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8FF"/>
  <w:body>
    <w:p w14:paraId="22AFE6E4" w14:textId="77777777" w:rsidR="003838A6" w:rsidRDefault="003838A6" w:rsidP="004C4AC6">
      <w:pPr>
        <w:jc w:val="center"/>
        <w:rPr>
          <w:rFonts w:cs="Arial"/>
          <w:b/>
          <w:szCs w:val="22"/>
        </w:rPr>
      </w:pPr>
    </w:p>
    <w:p w14:paraId="3F53846D" w14:textId="090D231F" w:rsidR="004C4AC6" w:rsidRPr="006E7D34" w:rsidRDefault="003838A6" w:rsidP="003838A6">
      <w:pPr>
        <w:tabs>
          <w:tab w:val="left" w:pos="1127"/>
        </w:tabs>
        <w:rPr>
          <w:rFonts w:cs="Arial"/>
          <w:b/>
          <w:szCs w:val="22"/>
        </w:rPr>
      </w:pPr>
      <w:r>
        <w:rPr>
          <w:rFonts w:cs="Arial"/>
          <w:b/>
          <w:szCs w:val="22"/>
        </w:rPr>
        <w:tab/>
      </w:r>
      <w:r w:rsidR="004C4AC6" w:rsidRPr="006E7D34">
        <w:rPr>
          <w:rFonts w:cs="Arial"/>
          <w:b/>
          <w:szCs w:val="22"/>
        </w:rPr>
        <w:t xml:space="preserve">ROSTORNI PLAN UREĐENJA </w:t>
      </w:r>
      <w:r w:rsidR="0011419A" w:rsidRPr="006E7D34">
        <w:rPr>
          <w:rFonts w:cs="Arial"/>
          <w:b/>
          <w:szCs w:val="22"/>
        </w:rPr>
        <w:t xml:space="preserve">OPĆINE </w:t>
      </w:r>
      <w:r w:rsidR="00A83DD2" w:rsidRPr="006E7D34">
        <w:rPr>
          <w:rFonts w:cs="Arial"/>
          <w:b/>
          <w:szCs w:val="22"/>
        </w:rPr>
        <w:t>GROŽNJAN - GRISIGNANA</w:t>
      </w:r>
    </w:p>
    <w:p w14:paraId="020C32E0" w14:textId="77777777" w:rsidR="00BD6C3E" w:rsidRPr="006E7D34" w:rsidRDefault="00BD6C3E" w:rsidP="004C4AC6">
      <w:pPr>
        <w:jc w:val="center"/>
        <w:rPr>
          <w:rFonts w:cs="Arial"/>
          <w:b/>
          <w:i/>
          <w:iCs/>
          <w:sz w:val="28"/>
          <w:szCs w:val="28"/>
        </w:rPr>
      </w:pPr>
      <w:r w:rsidRPr="006E7D34">
        <w:rPr>
          <w:rFonts w:cs="Arial"/>
          <w:i/>
          <w:iCs/>
          <w:szCs w:val="22"/>
        </w:rPr>
        <w:t xml:space="preserve">(„Službene novine </w:t>
      </w:r>
      <w:r w:rsidR="00A83DD2" w:rsidRPr="006E7D34">
        <w:rPr>
          <w:rFonts w:cs="Arial"/>
          <w:i/>
          <w:iCs/>
          <w:szCs w:val="22"/>
        </w:rPr>
        <w:t>Općine Grožnjan</w:t>
      </w:r>
      <w:r w:rsidRPr="006E7D34">
        <w:rPr>
          <w:rFonts w:cs="Arial"/>
          <w:i/>
          <w:iCs/>
          <w:szCs w:val="22"/>
        </w:rPr>
        <w:t xml:space="preserve">“ </w:t>
      </w:r>
      <w:r w:rsidR="006E1140" w:rsidRPr="006E7D34">
        <w:rPr>
          <w:rFonts w:cs="Arial"/>
          <w:i/>
          <w:iCs/>
          <w:szCs w:val="22"/>
        </w:rPr>
        <w:t>05/08</w:t>
      </w:r>
      <w:r w:rsidR="009E6E70" w:rsidRPr="006E7D34">
        <w:rPr>
          <w:rFonts w:cs="Arial"/>
          <w:i/>
          <w:iCs/>
          <w:szCs w:val="22"/>
        </w:rPr>
        <w:t xml:space="preserve">., </w:t>
      </w:r>
      <w:r w:rsidR="006E1140" w:rsidRPr="006E7D34">
        <w:rPr>
          <w:rFonts w:cs="Arial"/>
          <w:i/>
          <w:iCs/>
          <w:szCs w:val="22"/>
        </w:rPr>
        <w:t>1/13.-ispravak</w:t>
      </w:r>
      <w:r w:rsidR="009E6E70" w:rsidRPr="006E7D34">
        <w:rPr>
          <w:rFonts w:cs="Arial"/>
          <w:i/>
          <w:iCs/>
          <w:szCs w:val="22"/>
        </w:rPr>
        <w:t>., 11/1</w:t>
      </w:r>
      <w:r w:rsidR="006E1140" w:rsidRPr="006E7D34">
        <w:rPr>
          <w:rFonts w:cs="Arial"/>
          <w:i/>
          <w:iCs/>
          <w:szCs w:val="22"/>
        </w:rPr>
        <w:t>9</w:t>
      </w:r>
      <w:r w:rsidR="009E6E70" w:rsidRPr="006E7D34">
        <w:rPr>
          <w:rFonts w:cs="Arial"/>
          <w:i/>
          <w:iCs/>
          <w:szCs w:val="22"/>
        </w:rPr>
        <w:t>.,</w:t>
      </w:r>
      <w:r w:rsidR="00FB4B87" w:rsidRPr="006E7D34">
        <w:rPr>
          <w:rFonts w:cs="Arial"/>
          <w:i/>
          <w:iCs/>
          <w:szCs w:val="22"/>
        </w:rPr>
        <w:t xml:space="preserve"> </w:t>
      </w:r>
      <w:r w:rsidR="006E1140" w:rsidRPr="006E7D34">
        <w:rPr>
          <w:rFonts w:cs="Arial"/>
          <w:i/>
          <w:iCs/>
          <w:szCs w:val="22"/>
        </w:rPr>
        <w:t>6</w:t>
      </w:r>
      <w:r w:rsidR="00292E6B" w:rsidRPr="006E7D34">
        <w:rPr>
          <w:rFonts w:cs="Arial"/>
          <w:i/>
          <w:iCs/>
          <w:szCs w:val="22"/>
        </w:rPr>
        <w:t>/</w:t>
      </w:r>
      <w:r w:rsidR="006E1140" w:rsidRPr="006E7D34">
        <w:rPr>
          <w:rFonts w:cs="Arial"/>
          <w:i/>
          <w:iCs/>
          <w:szCs w:val="22"/>
        </w:rPr>
        <w:t>21</w:t>
      </w:r>
      <w:r w:rsidR="00292E6B" w:rsidRPr="006E7D34">
        <w:rPr>
          <w:rFonts w:cs="Arial"/>
          <w:i/>
          <w:iCs/>
          <w:szCs w:val="22"/>
        </w:rPr>
        <w:t>.</w:t>
      </w:r>
      <w:r w:rsidR="009E6E70" w:rsidRPr="006E7D34">
        <w:rPr>
          <w:rFonts w:cs="Arial"/>
          <w:i/>
          <w:iCs/>
          <w:szCs w:val="22"/>
        </w:rPr>
        <w:t>)</w:t>
      </w:r>
    </w:p>
    <w:p w14:paraId="290876B8" w14:textId="77777777" w:rsidR="004C4AC6" w:rsidRPr="006E7D34" w:rsidRDefault="004C4AC6" w:rsidP="004C4AC6">
      <w:pPr>
        <w:jc w:val="center"/>
        <w:rPr>
          <w:rFonts w:cs="Arial"/>
          <w:b/>
          <w:szCs w:val="22"/>
        </w:rPr>
      </w:pPr>
      <w:r w:rsidRPr="006E7D34">
        <w:rPr>
          <w:rFonts w:cs="Arial"/>
          <w:b/>
          <w:szCs w:val="22"/>
        </w:rPr>
        <w:t>ODREDBE ZA PROVEDBU</w:t>
      </w:r>
    </w:p>
    <w:p w14:paraId="44BF454A" w14:textId="77777777" w:rsidR="004C4AC6" w:rsidRPr="006E7D34" w:rsidRDefault="004C4AC6" w:rsidP="004C4AC6">
      <w:pPr>
        <w:jc w:val="center"/>
        <w:rPr>
          <w:rFonts w:cs="Arial"/>
          <w:b/>
          <w:szCs w:val="22"/>
        </w:rPr>
      </w:pPr>
      <w:r w:rsidRPr="006E7D34">
        <w:rPr>
          <w:rFonts w:cs="Arial"/>
          <w:b/>
          <w:szCs w:val="22"/>
        </w:rPr>
        <w:t>(pročišćeni tekst)</w:t>
      </w:r>
    </w:p>
    <w:p w14:paraId="78D20D8F" w14:textId="77777777" w:rsidR="006649CB" w:rsidRPr="006E7D34" w:rsidRDefault="006649CB" w:rsidP="006649CB">
      <w:pPr>
        <w:pStyle w:val="Naslov7"/>
        <w:spacing w:after="0" w:line="240" w:lineRule="auto"/>
        <w:ind w:right="-1" w:firstLine="3544"/>
        <w:jc w:val="right"/>
        <w:rPr>
          <w:rFonts w:cs="Arial"/>
          <w:w w:val="140"/>
          <w:sz w:val="14"/>
        </w:rPr>
      </w:pPr>
    </w:p>
    <w:p w14:paraId="2D5F1372" w14:textId="77777777" w:rsidR="00A83DD2" w:rsidRPr="006E7D34" w:rsidRDefault="00A83DD2" w:rsidP="00A83DD2">
      <w:pPr>
        <w:spacing w:line="276" w:lineRule="auto"/>
        <w:jc w:val="center"/>
        <w:outlineLvl w:val="0"/>
        <w:rPr>
          <w:b/>
          <w:sz w:val="12"/>
          <w:szCs w:val="12"/>
        </w:rPr>
      </w:pPr>
      <w:bookmarkStart w:id="0" w:name="_Toc506205168"/>
      <w:bookmarkStart w:id="1" w:name="_Toc473896305"/>
      <w:r w:rsidRPr="006E7D34">
        <w:rPr>
          <w:b/>
          <w:sz w:val="12"/>
          <w:szCs w:val="12"/>
        </w:rPr>
        <w:t xml:space="preserve">Članak </w:t>
      </w:r>
      <w:r w:rsidRPr="006E7D34">
        <w:rPr>
          <w:b/>
          <w:sz w:val="12"/>
          <w:szCs w:val="12"/>
        </w:rPr>
        <w:fldChar w:fldCharType="begin"/>
      </w:r>
      <w:r w:rsidRPr="006E7D34">
        <w:rPr>
          <w:b/>
          <w:sz w:val="12"/>
          <w:szCs w:val="12"/>
        </w:rPr>
        <w:instrText xml:space="preserve"> AUTONUM  </w:instrText>
      </w:r>
      <w:r w:rsidRPr="006E7D34">
        <w:rPr>
          <w:b/>
          <w:sz w:val="12"/>
          <w:szCs w:val="12"/>
        </w:rPr>
        <w:fldChar w:fldCharType="end"/>
      </w:r>
    </w:p>
    <w:bookmarkEnd w:id="0"/>
    <w:bookmarkEnd w:id="1"/>
    <w:p w14:paraId="3379D6DB" w14:textId="77777777" w:rsidR="006E1140" w:rsidRPr="006E7D34" w:rsidRDefault="006E1140" w:rsidP="005F6BC7">
      <w:pPr>
        <w:keepNext/>
        <w:numPr>
          <w:ilvl w:val="0"/>
          <w:numId w:val="246"/>
        </w:numPr>
        <w:spacing w:line="276" w:lineRule="auto"/>
        <w:ind w:left="426" w:hanging="426"/>
        <w:jc w:val="left"/>
        <w:outlineLvl w:val="0"/>
        <w:rPr>
          <w:b/>
          <w:szCs w:val="22"/>
          <w:lang w:eastAsia="hr-HR"/>
        </w:rPr>
      </w:pPr>
      <w:r w:rsidRPr="006E7D34">
        <w:rPr>
          <w:b/>
          <w:szCs w:val="22"/>
          <w:lang w:eastAsia="hr-HR"/>
        </w:rPr>
        <w:t>Uvjeti za određivanje namjena površina na području Općine</w:t>
      </w:r>
      <w:r w:rsidR="00C614FA" w:rsidRPr="006E7D34">
        <w:rPr>
          <w:b/>
          <w:szCs w:val="22"/>
          <w:lang w:eastAsia="hr-HR"/>
        </w:rPr>
        <w:t xml:space="preserve"> </w:t>
      </w:r>
      <w:r w:rsidRPr="006E7D34">
        <w:rPr>
          <w:b/>
          <w:szCs w:val="22"/>
          <w:lang w:eastAsia="hr-HR"/>
        </w:rPr>
        <w:t>Grožnjan-Grisignana</w:t>
      </w:r>
    </w:p>
    <w:p w14:paraId="64344C40" w14:textId="77777777" w:rsidR="006E1140" w:rsidRPr="006E7D34" w:rsidRDefault="006E1140" w:rsidP="006E1140">
      <w:pPr>
        <w:spacing w:line="276" w:lineRule="auto"/>
        <w:jc w:val="center"/>
        <w:outlineLvl w:val="0"/>
        <w:rPr>
          <w:b/>
          <w:szCs w:val="22"/>
          <w:lang w:eastAsia="hr-HR"/>
        </w:rPr>
      </w:pPr>
      <w:bookmarkStart w:id="2" w:name="_Toc506205169"/>
      <w:bookmarkStart w:id="3" w:name="_Toc502911831"/>
      <w:r w:rsidRPr="006E7D34">
        <w:rPr>
          <w:b/>
          <w:szCs w:val="22"/>
          <w:lang w:eastAsia="hr-HR"/>
        </w:rPr>
        <w:t xml:space="preserve">Članak </w:t>
      </w:r>
      <w:r w:rsidRPr="006E7D34">
        <w:rPr>
          <w:b/>
          <w:szCs w:val="22"/>
          <w:lang w:eastAsia="hr-HR"/>
        </w:rPr>
        <w:fldChar w:fldCharType="begin"/>
      </w:r>
      <w:r w:rsidRPr="006E7D34">
        <w:rPr>
          <w:b/>
          <w:szCs w:val="22"/>
          <w:lang w:eastAsia="hr-HR"/>
        </w:rPr>
        <w:instrText xml:space="preserve"> AUTONUM  </w:instrText>
      </w:r>
      <w:r w:rsidRPr="006E7D34">
        <w:rPr>
          <w:b/>
          <w:szCs w:val="22"/>
          <w:lang w:eastAsia="hr-HR"/>
        </w:rPr>
        <w:fldChar w:fldCharType="end"/>
      </w:r>
      <w:bookmarkEnd w:id="2"/>
      <w:bookmarkEnd w:id="3"/>
    </w:p>
    <w:p w14:paraId="455E1209" w14:textId="77777777" w:rsidR="006E1140" w:rsidRPr="006E7D34" w:rsidRDefault="006E1140" w:rsidP="00C036A1">
      <w:pPr>
        <w:numPr>
          <w:ilvl w:val="0"/>
          <w:numId w:val="16"/>
        </w:numPr>
        <w:suppressAutoHyphens w:val="0"/>
        <w:ind w:left="426" w:hanging="426"/>
        <w:contextualSpacing/>
        <w:jc w:val="left"/>
        <w:rPr>
          <w:szCs w:val="22"/>
          <w:lang w:eastAsia="hr-HR"/>
        </w:rPr>
      </w:pPr>
      <w:r w:rsidRPr="006E7D34">
        <w:rPr>
          <w:szCs w:val="22"/>
          <w:lang w:eastAsia="hr-HR"/>
        </w:rPr>
        <w:t>Površina područja Općine Grožnjan-Grisignana se ovim Planom dijeli na:</w:t>
      </w:r>
    </w:p>
    <w:p w14:paraId="44E6B47E" w14:textId="77777777" w:rsidR="006E1140" w:rsidRPr="006E7D34" w:rsidRDefault="006E1140" w:rsidP="00C036A1">
      <w:pPr>
        <w:numPr>
          <w:ilvl w:val="1"/>
          <w:numId w:val="17"/>
        </w:numPr>
        <w:suppressAutoHyphens w:val="0"/>
        <w:contextualSpacing/>
        <w:jc w:val="left"/>
        <w:rPr>
          <w:szCs w:val="22"/>
          <w:lang w:eastAsia="hr-HR"/>
        </w:rPr>
      </w:pPr>
      <w:r w:rsidRPr="006E7D34">
        <w:rPr>
          <w:szCs w:val="22"/>
          <w:lang w:eastAsia="hr-HR"/>
        </w:rPr>
        <w:t>građevinsko područje, koje se dijeli na sljedeće namjene površina:</w:t>
      </w:r>
    </w:p>
    <w:p w14:paraId="61A71BB7"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 xml:space="preserve">građevinsko područje naselja i izdvojeni dio građevinskog područja naselja </w:t>
      </w:r>
    </w:p>
    <w:p w14:paraId="62DF226E"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izdvojena građevinska područja izvan naselja, i to:</w:t>
      </w:r>
    </w:p>
    <w:p w14:paraId="2538C5D5" w14:textId="77777777" w:rsidR="006E1140" w:rsidRPr="006E7D34" w:rsidRDefault="006E1140" w:rsidP="00C036A1">
      <w:pPr>
        <w:numPr>
          <w:ilvl w:val="3"/>
          <w:numId w:val="17"/>
        </w:numPr>
        <w:suppressAutoHyphens w:val="0"/>
        <w:contextualSpacing/>
        <w:jc w:val="left"/>
        <w:rPr>
          <w:szCs w:val="22"/>
          <w:lang w:eastAsia="hr-HR"/>
        </w:rPr>
      </w:pPr>
      <w:r w:rsidRPr="006E7D34">
        <w:rPr>
          <w:szCs w:val="22"/>
          <w:lang w:eastAsia="hr-HR"/>
        </w:rPr>
        <w:t>gospodarske namjene:</w:t>
      </w:r>
    </w:p>
    <w:p w14:paraId="0E0A3720" w14:textId="77777777" w:rsidR="006E1140" w:rsidRPr="006E7D34" w:rsidRDefault="006E1140" w:rsidP="00C036A1">
      <w:pPr>
        <w:numPr>
          <w:ilvl w:val="4"/>
          <w:numId w:val="17"/>
        </w:numPr>
        <w:suppressAutoHyphens w:val="0"/>
        <w:contextualSpacing/>
        <w:jc w:val="left"/>
        <w:rPr>
          <w:szCs w:val="22"/>
          <w:lang w:eastAsia="hr-HR"/>
        </w:rPr>
      </w:pPr>
      <w:r w:rsidRPr="006E7D34">
        <w:rPr>
          <w:szCs w:val="22"/>
          <w:lang w:eastAsia="hr-HR"/>
        </w:rPr>
        <w:t>proizvodne (</w:t>
      </w:r>
      <w:r w:rsidRPr="006E7D34">
        <w:rPr>
          <w:b/>
          <w:szCs w:val="22"/>
          <w:lang w:eastAsia="hr-HR"/>
        </w:rPr>
        <w:t>I1</w:t>
      </w:r>
      <w:r w:rsidRPr="006E7D34">
        <w:rPr>
          <w:szCs w:val="22"/>
          <w:lang w:eastAsia="hr-HR"/>
        </w:rPr>
        <w:t>) i poljoprivredna proizvodnja (</w:t>
      </w:r>
      <w:r w:rsidRPr="006E7D34">
        <w:rPr>
          <w:b/>
          <w:szCs w:val="22"/>
          <w:lang w:eastAsia="hr-HR"/>
        </w:rPr>
        <w:t>I4</w:t>
      </w:r>
      <w:r w:rsidRPr="006E7D34">
        <w:rPr>
          <w:szCs w:val="22"/>
          <w:lang w:eastAsia="hr-HR"/>
        </w:rPr>
        <w:t>)</w:t>
      </w:r>
    </w:p>
    <w:p w14:paraId="38F189B0" w14:textId="77777777" w:rsidR="006E1140" w:rsidRPr="006E7D34" w:rsidRDefault="006E1140" w:rsidP="00C036A1">
      <w:pPr>
        <w:numPr>
          <w:ilvl w:val="4"/>
          <w:numId w:val="17"/>
        </w:numPr>
        <w:suppressAutoHyphens w:val="0"/>
        <w:contextualSpacing/>
        <w:jc w:val="left"/>
        <w:rPr>
          <w:szCs w:val="22"/>
          <w:lang w:eastAsia="hr-HR"/>
        </w:rPr>
      </w:pPr>
      <w:r w:rsidRPr="006E7D34">
        <w:rPr>
          <w:szCs w:val="22"/>
          <w:lang w:eastAsia="hr-HR"/>
        </w:rPr>
        <w:t>poslovne (</w:t>
      </w:r>
      <w:r w:rsidRPr="006E7D34">
        <w:rPr>
          <w:b/>
          <w:szCs w:val="22"/>
          <w:lang w:eastAsia="hr-HR"/>
        </w:rPr>
        <w:t>K</w:t>
      </w:r>
      <w:r w:rsidRPr="006E7D34">
        <w:rPr>
          <w:szCs w:val="22"/>
          <w:lang w:eastAsia="hr-HR"/>
        </w:rPr>
        <w:t>)</w:t>
      </w:r>
    </w:p>
    <w:p w14:paraId="253BEE38" w14:textId="77777777" w:rsidR="006E1140" w:rsidRPr="006E7D34" w:rsidRDefault="006E1140" w:rsidP="00C036A1">
      <w:pPr>
        <w:numPr>
          <w:ilvl w:val="4"/>
          <w:numId w:val="17"/>
        </w:numPr>
        <w:suppressAutoHyphens w:val="0"/>
        <w:contextualSpacing/>
        <w:jc w:val="left"/>
        <w:rPr>
          <w:szCs w:val="22"/>
          <w:lang w:eastAsia="hr-HR"/>
        </w:rPr>
      </w:pPr>
      <w:r w:rsidRPr="006E7D34">
        <w:rPr>
          <w:szCs w:val="22"/>
          <w:lang w:eastAsia="hr-HR"/>
        </w:rPr>
        <w:t>ugostiteljsko-turističke (</w:t>
      </w:r>
      <w:r w:rsidRPr="006E7D34">
        <w:rPr>
          <w:b/>
          <w:szCs w:val="22"/>
          <w:lang w:eastAsia="hr-HR"/>
        </w:rPr>
        <w:t>TP</w:t>
      </w:r>
      <w:r w:rsidRPr="006E7D34">
        <w:rPr>
          <w:szCs w:val="22"/>
          <w:lang w:eastAsia="hr-HR"/>
        </w:rPr>
        <w:t>)</w:t>
      </w:r>
    </w:p>
    <w:p w14:paraId="072EA68D" w14:textId="77777777" w:rsidR="006E1140" w:rsidRPr="006E7D34" w:rsidRDefault="006E1140" w:rsidP="00C036A1">
      <w:pPr>
        <w:numPr>
          <w:ilvl w:val="3"/>
          <w:numId w:val="17"/>
        </w:numPr>
        <w:suppressAutoHyphens w:val="0"/>
        <w:contextualSpacing/>
        <w:jc w:val="left"/>
        <w:rPr>
          <w:szCs w:val="22"/>
          <w:lang w:eastAsia="hr-HR"/>
        </w:rPr>
      </w:pPr>
      <w:r w:rsidRPr="006E7D34">
        <w:rPr>
          <w:szCs w:val="22"/>
          <w:lang w:eastAsia="hr-HR"/>
        </w:rPr>
        <w:t xml:space="preserve">sportsko - rekreacijske namjene </w:t>
      </w:r>
      <w:r w:rsidRPr="006E7D34">
        <w:rPr>
          <w:b/>
          <w:szCs w:val="22"/>
          <w:lang w:eastAsia="hr-HR"/>
        </w:rPr>
        <w:t>(R1, R7)</w:t>
      </w:r>
    </w:p>
    <w:p w14:paraId="23B81849" w14:textId="77777777" w:rsidR="006E1140" w:rsidRPr="006E7D34" w:rsidRDefault="006E1140" w:rsidP="00C036A1">
      <w:pPr>
        <w:numPr>
          <w:ilvl w:val="3"/>
          <w:numId w:val="17"/>
        </w:numPr>
        <w:suppressAutoHyphens w:val="0"/>
        <w:contextualSpacing/>
        <w:jc w:val="left"/>
        <w:rPr>
          <w:szCs w:val="22"/>
          <w:lang w:eastAsia="hr-HR"/>
        </w:rPr>
      </w:pPr>
      <w:r w:rsidRPr="006E7D34">
        <w:rPr>
          <w:szCs w:val="22"/>
          <w:lang w:eastAsia="hr-HR"/>
        </w:rPr>
        <w:t xml:space="preserve">javne – društvene namjene </w:t>
      </w:r>
      <w:r w:rsidRPr="006E7D34">
        <w:rPr>
          <w:b/>
          <w:szCs w:val="22"/>
          <w:lang w:eastAsia="hr-HR"/>
        </w:rPr>
        <w:t>(D6</w:t>
      </w:r>
      <w:r w:rsidRPr="006E7D34">
        <w:rPr>
          <w:szCs w:val="22"/>
          <w:lang w:eastAsia="hr-HR"/>
        </w:rPr>
        <w:t>)</w:t>
      </w:r>
    </w:p>
    <w:p w14:paraId="688870AC" w14:textId="77777777" w:rsidR="006E1140" w:rsidRPr="006E7D34" w:rsidRDefault="006E1140" w:rsidP="00C036A1">
      <w:pPr>
        <w:numPr>
          <w:ilvl w:val="3"/>
          <w:numId w:val="17"/>
        </w:numPr>
        <w:suppressAutoHyphens w:val="0"/>
        <w:contextualSpacing/>
        <w:jc w:val="left"/>
        <w:rPr>
          <w:szCs w:val="22"/>
          <w:lang w:eastAsia="hr-HR"/>
        </w:rPr>
      </w:pPr>
      <w:r w:rsidRPr="006E7D34">
        <w:rPr>
          <w:szCs w:val="22"/>
          <w:lang w:eastAsia="hr-HR"/>
        </w:rPr>
        <w:t>infrastrukturne namjene (</w:t>
      </w:r>
      <w:r w:rsidRPr="006E7D34">
        <w:rPr>
          <w:b/>
          <w:szCs w:val="22"/>
          <w:lang w:eastAsia="hr-HR"/>
        </w:rPr>
        <w:t>IS</w:t>
      </w:r>
      <w:r w:rsidRPr="006E7D34">
        <w:rPr>
          <w:szCs w:val="22"/>
          <w:lang w:eastAsia="hr-HR"/>
        </w:rPr>
        <w:t>) i</w:t>
      </w:r>
    </w:p>
    <w:p w14:paraId="5557739D" w14:textId="77777777" w:rsidR="006E1140" w:rsidRPr="006E7D34" w:rsidRDefault="006E1140" w:rsidP="00C036A1">
      <w:pPr>
        <w:numPr>
          <w:ilvl w:val="3"/>
          <w:numId w:val="17"/>
        </w:numPr>
        <w:suppressAutoHyphens w:val="0"/>
        <w:contextualSpacing/>
        <w:jc w:val="left"/>
        <w:rPr>
          <w:b/>
          <w:szCs w:val="22"/>
          <w:lang w:eastAsia="hr-HR"/>
        </w:rPr>
      </w:pPr>
      <w:r w:rsidRPr="006E7D34">
        <w:rPr>
          <w:szCs w:val="22"/>
          <w:lang w:eastAsia="hr-HR"/>
        </w:rPr>
        <w:t xml:space="preserve">groblja </w:t>
      </w:r>
      <w:r w:rsidRPr="006E7D34">
        <w:rPr>
          <w:b/>
          <w:szCs w:val="22"/>
          <w:lang w:eastAsia="hr-HR"/>
        </w:rPr>
        <w:t>(G)</w:t>
      </w:r>
    </w:p>
    <w:p w14:paraId="16FB34EA" w14:textId="77777777" w:rsidR="006E1140" w:rsidRPr="006E7D34" w:rsidRDefault="006E1140" w:rsidP="00C036A1">
      <w:pPr>
        <w:numPr>
          <w:ilvl w:val="1"/>
          <w:numId w:val="17"/>
        </w:numPr>
        <w:suppressAutoHyphens w:val="0"/>
        <w:contextualSpacing/>
        <w:jc w:val="left"/>
        <w:rPr>
          <w:szCs w:val="22"/>
          <w:lang w:eastAsia="hr-HR"/>
        </w:rPr>
      </w:pPr>
      <w:r w:rsidRPr="006E7D34">
        <w:rPr>
          <w:szCs w:val="22"/>
          <w:lang w:eastAsia="hr-HR"/>
        </w:rPr>
        <w:t>površine izvan građevinskog područja, sljedećih namjena:</w:t>
      </w:r>
    </w:p>
    <w:p w14:paraId="3E29B78B"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površine za iskorištavanje mineralnih sirovina (</w:t>
      </w:r>
      <w:r w:rsidRPr="006E7D34">
        <w:rPr>
          <w:b/>
          <w:szCs w:val="22"/>
          <w:lang w:eastAsia="hr-HR"/>
        </w:rPr>
        <w:t>E3</w:t>
      </w:r>
      <w:r w:rsidRPr="006E7D34">
        <w:rPr>
          <w:szCs w:val="22"/>
          <w:lang w:eastAsia="hr-HR"/>
        </w:rPr>
        <w:t>)</w:t>
      </w:r>
    </w:p>
    <w:p w14:paraId="617334B9"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poljoprivredne površine (</w:t>
      </w:r>
      <w:r w:rsidRPr="006E7D34">
        <w:rPr>
          <w:b/>
          <w:szCs w:val="22"/>
          <w:lang w:eastAsia="hr-HR"/>
        </w:rPr>
        <w:t>P1, P2, P3</w:t>
      </w:r>
      <w:r w:rsidRPr="006E7D34">
        <w:rPr>
          <w:szCs w:val="22"/>
          <w:lang w:eastAsia="hr-HR"/>
        </w:rPr>
        <w:t>)</w:t>
      </w:r>
    </w:p>
    <w:p w14:paraId="1BBA8642"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šumske površine (</w:t>
      </w:r>
      <w:r w:rsidRPr="006E7D34">
        <w:rPr>
          <w:b/>
          <w:szCs w:val="22"/>
          <w:lang w:eastAsia="hr-HR"/>
        </w:rPr>
        <w:t>Š1, Š2, Š3)</w:t>
      </w:r>
    </w:p>
    <w:p w14:paraId="5DBD5EC7"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ostalo poljoprivredno i šumsko zemljište</w:t>
      </w:r>
      <w:r w:rsidRPr="006E7D34">
        <w:rPr>
          <w:b/>
          <w:szCs w:val="22"/>
          <w:lang w:eastAsia="hr-HR"/>
        </w:rPr>
        <w:t xml:space="preserve"> (PŠ)</w:t>
      </w:r>
    </w:p>
    <w:p w14:paraId="44E9D91A"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vodne površine (</w:t>
      </w:r>
      <w:r w:rsidRPr="006E7D34">
        <w:rPr>
          <w:b/>
          <w:szCs w:val="22"/>
          <w:lang w:eastAsia="hr-HR"/>
        </w:rPr>
        <w:t>V, RK, A</w:t>
      </w:r>
      <w:r w:rsidRPr="006E7D34">
        <w:rPr>
          <w:szCs w:val="22"/>
          <w:lang w:eastAsia="hr-HR"/>
        </w:rPr>
        <w:t>) i</w:t>
      </w:r>
    </w:p>
    <w:p w14:paraId="5A3A87FF" w14:textId="77777777" w:rsidR="006E1140" w:rsidRPr="006E7D34" w:rsidRDefault="006E1140" w:rsidP="00C036A1">
      <w:pPr>
        <w:numPr>
          <w:ilvl w:val="2"/>
          <w:numId w:val="17"/>
        </w:numPr>
        <w:suppressAutoHyphens w:val="0"/>
        <w:contextualSpacing/>
        <w:jc w:val="left"/>
        <w:rPr>
          <w:szCs w:val="22"/>
          <w:lang w:eastAsia="hr-HR"/>
        </w:rPr>
      </w:pPr>
      <w:r w:rsidRPr="006E7D34">
        <w:rPr>
          <w:szCs w:val="22"/>
          <w:lang w:eastAsia="hr-HR"/>
        </w:rPr>
        <w:t>rekreacijska površina (</w:t>
      </w:r>
      <w:r w:rsidRPr="006E7D34">
        <w:rPr>
          <w:b/>
          <w:szCs w:val="22"/>
          <w:lang w:eastAsia="hr-HR"/>
        </w:rPr>
        <w:t>R</w:t>
      </w:r>
      <w:r w:rsidRPr="006E7D34">
        <w:rPr>
          <w:szCs w:val="22"/>
          <w:lang w:eastAsia="hr-HR"/>
        </w:rPr>
        <w:t>).</w:t>
      </w:r>
    </w:p>
    <w:p w14:paraId="12801B67" w14:textId="77777777" w:rsidR="006E1140" w:rsidRPr="006E7D34" w:rsidRDefault="006E1140" w:rsidP="006E1140">
      <w:pPr>
        <w:jc w:val="center"/>
        <w:outlineLvl w:val="0"/>
        <w:rPr>
          <w:b/>
          <w:szCs w:val="22"/>
          <w:lang w:eastAsia="hr-HR"/>
        </w:rPr>
      </w:pPr>
      <w:bookmarkStart w:id="4" w:name="_Toc506205170"/>
      <w:bookmarkStart w:id="5" w:name="_Toc502911832"/>
      <w:r w:rsidRPr="006E7D34">
        <w:rPr>
          <w:b/>
          <w:szCs w:val="22"/>
          <w:lang w:eastAsia="hr-HR"/>
        </w:rPr>
        <w:t xml:space="preserve">Članak </w:t>
      </w:r>
      <w:r w:rsidRPr="006E7D34">
        <w:rPr>
          <w:b/>
          <w:szCs w:val="22"/>
          <w:lang w:eastAsia="hr-HR"/>
        </w:rPr>
        <w:fldChar w:fldCharType="begin"/>
      </w:r>
      <w:r w:rsidRPr="006E7D34">
        <w:rPr>
          <w:b/>
          <w:szCs w:val="22"/>
          <w:lang w:eastAsia="hr-HR"/>
        </w:rPr>
        <w:instrText xml:space="preserve"> AUTONUM  </w:instrText>
      </w:r>
      <w:r w:rsidRPr="006E7D34">
        <w:rPr>
          <w:b/>
          <w:szCs w:val="22"/>
          <w:lang w:eastAsia="hr-HR"/>
        </w:rPr>
        <w:fldChar w:fldCharType="end"/>
      </w:r>
      <w:bookmarkEnd w:id="4"/>
      <w:bookmarkEnd w:id="5"/>
    </w:p>
    <w:p w14:paraId="57A8091F" w14:textId="77777777" w:rsidR="006E1140" w:rsidRPr="006E7D34" w:rsidRDefault="006E1140" w:rsidP="00C036A1">
      <w:pPr>
        <w:numPr>
          <w:ilvl w:val="0"/>
          <w:numId w:val="18"/>
        </w:numPr>
        <w:suppressAutoHyphens w:val="0"/>
        <w:ind w:left="0" w:firstLine="0"/>
        <w:rPr>
          <w:szCs w:val="22"/>
          <w:lang w:eastAsia="hr-HR"/>
        </w:rPr>
      </w:pPr>
      <w:r w:rsidRPr="006E7D34">
        <w:rPr>
          <w:szCs w:val="22"/>
          <w:lang w:eastAsia="hr-HR"/>
        </w:rPr>
        <w:t xml:space="preserve">Osnovno razgraničenje površina te njihova namjena i prometni sustav, utvrđeno je na kartografskom prikazu </w:t>
      </w:r>
      <w:r w:rsidRPr="006E7D34">
        <w:rPr>
          <w:i/>
          <w:szCs w:val="22"/>
          <w:lang w:eastAsia="hr-HR"/>
        </w:rPr>
        <w:t>1. Korištenje i namjena površina i promet</w:t>
      </w:r>
      <w:r w:rsidRPr="006E7D34">
        <w:rPr>
          <w:szCs w:val="22"/>
          <w:lang w:eastAsia="hr-HR"/>
        </w:rPr>
        <w:t xml:space="preserve"> u mjerilu 1:25.000. </w:t>
      </w:r>
    </w:p>
    <w:p w14:paraId="6472C7C5" w14:textId="77777777" w:rsidR="006E1140" w:rsidRPr="006E7D34" w:rsidRDefault="006E1140" w:rsidP="00C036A1">
      <w:pPr>
        <w:numPr>
          <w:ilvl w:val="0"/>
          <w:numId w:val="18"/>
        </w:numPr>
        <w:suppressAutoHyphens w:val="0"/>
        <w:ind w:left="0" w:firstLine="0"/>
        <w:rPr>
          <w:szCs w:val="22"/>
          <w:lang w:eastAsia="hr-HR"/>
        </w:rPr>
      </w:pPr>
      <w:r w:rsidRPr="006E7D34">
        <w:rPr>
          <w:szCs w:val="22"/>
          <w:lang w:eastAsia="hr-HR"/>
        </w:rPr>
        <w:t xml:space="preserve">Detaljno razgraničenje građevinskih područja je utvrđeno na kartografskim prikazima </w:t>
      </w:r>
      <w:r w:rsidRPr="006E7D34">
        <w:rPr>
          <w:i/>
          <w:szCs w:val="22"/>
          <w:lang w:eastAsia="hr-HR"/>
        </w:rPr>
        <w:t>4.1.- 4.7.Građevinska područja</w:t>
      </w:r>
      <w:r w:rsidRPr="006E7D34">
        <w:rPr>
          <w:szCs w:val="22"/>
          <w:lang w:eastAsia="hr-HR"/>
        </w:rPr>
        <w:t xml:space="preserve"> u mjerilu 1:5.000.</w:t>
      </w:r>
    </w:p>
    <w:p w14:paraId="2266C4C8" w14:textId="77777777" w:rsidR="006E1140" w:rsidRPr="006E7D34" w:rsidRDefault="006E1140" w:rsidP="00C036A1">
      <w:pPr>
        <w:numPr>
          <w:ilvl w:val="0"/>
          <w:numId w:val="18"/>
        </w:numPr>
        <w:suppressAutoHyphens w:val="0"/>
        <w:ind w:left="0" w:firstLine="0"/>
        <w:rPr>
          <w:szCs w:val="22"/>
          <w:lang w:eastAsia="hr-HR"/>
        </w:rPr>
      </w:pPr>
      <w:r w:rsidRPr="006E7D34">
        <w:rPr>
          <w:szCs w:val="22"/>
          <w:lang w:eastAsia="hr-HR"/>
        </w:rPr>
        <w:t>Osnovno razgraničenje površina iz stavka (1) ovog članka se može detaljnije razgraničiti urbanističkim planom uređenja i u postupku izdavanja akata, aktom za provedbu Plana u skladu s uvjetima Plana.</w:t>
      </w:r>
    </w:p>
    <w:p w14:paraId="5B97FBEE" w14:textId="77777777" w:rsidR="006E1140" w:rsidRPr="006E7D34" w:rsidRDefault="006E1140" w:rsidP="00C036A1">
      <w:pPr>
        <w:numPr>
          <w:ilvl w:val="0"/>
          <w:numId w:val="18"/>
        </w:numPr>
        <w:suppressAutoHyphens w:val="0"/>
        <w:ind w:left="0" w:firstLine="0"/>
        <w:rPr>
          <w:szCs w:val="22"/>
          <w:lang w:eastAsia="hr-HR"/>
        </w:rPr>
      </w:pPr>
      <w:r w:rsidRPr="006E7D34">
        <w:rPr>
          <w:szCs w:val="22"/>
          <w:lang w:eastAsia="hr-HR"/>
        </w:rPr>
        <w:t>Detaljno razgraničenje iz stavka (2) ovog Plana se pri provedbi Plana ne može mijenjati. Razgraničenje se utvrđuje u odnosu na katastarske čestice. Položaj razgraničenja se pri primjeni Plana utvrđuje odgovarajućim geodetskim elaboratom u skladu s katastarskim i zemljišnoknjižnim podacima, koncesijama izdanima prije donošenja ovog Plana, te stvarnim stanjem.</w:t>
      </w:r>
    </w:p>
    <w:p w14:paraId="70A8BA0A" w14:textId="77777777" w:rsidR="006E1140" w:rsidRPr="006E7D34" w:rsidRDefault="006E1140" w:rsidP="006E1140">
      <w:pPr>
        <w:rPr>
          <w:szCs w:val="22"/>
          <w:lang w:eastAsia="hr-HR"/>
        </w:rPr>
      </w:pPr>
      <w:r w:rsidRPr="006E7D34">
        <w:rPr>
          <w:szCs w:val="22"/>
          <w:lang w:eastAsia="hr-HR"/>
        </w:rPr>
        <w:t>(5) Uz navedeno u prethodnom stavku ovog članka, pri detaljnom razgraničenju izdvojenog građevinskog područja izvan naselja, njegova površina ne može biti veća od one određene u tablici u članku 6.</w:t>
      </w:r>
    </w:p>
    <w:p w14:paraId="13F61702" w14:textId="77777777" w:rsidR="006E1140" w:rsidRPr="006E7D34" w:rsidRDefault="006E1140" w:rsidP="006E1140">
      <w:pPr>
        <w:rPr>
          <w:lang w:eastAsia="hr-HR"/>
        </w:rPr>
      </w:pPr>
      <w:bookmarkStart w:id="6" w:name="_Toc506205171"/>
      <w:bookmarkStart w:id="7" w:name="_Toc473896306"/>
    </w:p>
    <w:p w14:paraId="62DD677D" w14:textId="77777777" w:rsidR="006E1140" w:rsidRPr="006E7D34" w:rsidRDefault="006E1140" w:rsidP="006E1140">
      <w:pPr>
        <w:rPr>
          <w:b/>
          <w:lang w:eastAsia="hr-HR"/>
        </w:rPr>
      </w:pPr>
      <w:r w:rsidRPr="006E7D34">
        <w:rPr>
          <w:b/>
          <w:lang w:eastAsia="hr-HR"/>
        </w:rPr>
        <w:t>Građevinsko područje naselja</w:t>
      </w:r>
      <w:bookmarkEnd w:id="6"/>
      <w:bookmarkEnd w:id="7"/>
    </w:p>
    <w:p w14:paraId="62D8165A" w14:textId="77777777" w:rsidR="006E1140" w:rsidRPr="006E7D34" w:rsidRDefault="006E1140" w:rsidP="006E1140">
      <w:pPr>
        <w:jc w:val="center"/>
        <w:outlineLvl w:val="0"/>
        <w:rPr>
          <w:b/>
          <w:szCs w:val="22"/>
          <w:lang w:eastAsia="hr-HR"/>
        </w:rPr>
      </w:pPr>
      <w:bookmarkStart w:id="8" w:name="_Toc506205172"/>
      <w:bookmarkStart w:id="9" w:name="_Toc502911834"/>
      <w:r w:rsidRPr="006E7D34">
        <w:rPr>
          <w:b/>
          <w:szCs w:val="22"/>
          <w:lang w:eastAsia="hr-HR"/>
        </w:rPr>
        <w:t xml:space="preserve">Članak </w:t>
      </w:r>
      <w:r w:rsidRPr="006E7D34">
        <w:rPr>
          <w:szCs w:val="22"/>
          <w:lang w:eastAsia="hr-HR"/>
        </w:rPr>
        <w:fldChar w:fldCharType="begin"/>
      </w:r>
      <w:r w:rsidRPr="006E7D34">
        <w:rPr>
          <w:b/>
          <w:szCs w:val="22"/>
          <w:lang w:eastAsia="hr-HR"/>
        </w:rPr>
        <w:instrText xml:space="preserve"> AUTONUM  </w:instrText>
      </w:r>
      <w:r w:rsidRPr="006E7D34">
        <w:rPr>
          <w:szCs w:val="22"/>
          <w:lang w:eastAsia="hr-HR"/>
        </w:rPr>
        <w:fldChar w:fldCharType="end"/>
      </w:r>
      <w:bookmarkEnd w:id="8"/>
      <w:bookmarkEnd w:id="9"/>
    </w:p>
    <w:p w14:paraId="16DE62C6" w14:textId="77777777" w:rsidR="006E1140" w:rsidRPr="006E7D34" w:rsidRDefault="006E1140" w:rsidP="00911858">
      <w:pPr>
        <w:numPr>
          <w:ilvl w:val="0"/>
          <w:numId w:val="19"/>
        </w:numPr>
        <w:suppressAutoHyphens w:val="0"/>
        <w:ind w:left="0" w:firstLine="0"/>
        <w:contextualSpacing/>
        <w:rPr>
          <w:szCs w:val="22"/>
          <w:lang w:eastAsia="hr-HR"/>
        </w:rPr>
      </w:pPr>
      <w:r w:rsidRPr="006E7D34">
        <w:rPr>
          <w:szCs w:val="22"/>
          <w:lang w:eastAsia="hr-HR"/>
        </w:rPr>
        <w:t xml:space="preserve">Građevinska područja naselja utvrđena su bazirano na posljednjem dostupnom statističkom podatku iz 2011. godine prema kojem Općina Grožnjan-Grisignana ima postojećih </w:t>
      </w:r>
      <w:r w:rsidRPr="006E7D34">
        <w:rPr>
          <w:b/>
          <w:szCs w:val="22"/>
          <w:lang w:eastAsia="hr-HR"/>
        </w:rPr>
        <w:lastRenderedPageBreak/>
        <w:t>736 stalnih stanovnika i 519 povremenih stanovnika</w:t>
      </w:r>
      <w:r w:rsidRPr="006E7D34">
        <w:rPr>
          <w:szCs w:val="22"/>
          <w:lang w:eastAsia="hr-HR"/>
        </w:rPr>
        <w:t xml:space="preserve">. Po utvrđenoj postignutoj izgrađenosti građevinskih područja naselja u odnosu na stanje izgrađenosti utvrđeno Prostornim planom uređenja Općine Grožnjan-Grisignana (Službene novine Općine Grožnjan 5/2008) i utvrđene postojeće gustoće stanovanja računajući stalne stanovnike, a povremene samo za statističko naselje Grožnjan-Grisignana (140 uključenih povremenih stanovnika), građevinska područja naselja planirana su na način da su sukladno uvjetima iz članka 89. Prostornog plana Istarske županije (SNIŽ 2/02, 1/05, 4/05, 14/05- pročišćeni tekst, 10/08, 7/10, 16/11 – pročišćeni tekst, 13/12, 9/16 i 14/16 - pročišćeni tekst) ista zadržana bez povećanja postojeće površine građevinskog područja na razini pojedinog statističkog naselja s varijantom planske </w:t>
      </w:r>
      <w:proofErr w:type="spellStart"/>
      <w:r w:rsidRPr="006E7D34">
        <w:rPr>
          <w:szCs w:val="22"/>
          <w:lang w:eastAsia="hr-HR"/>
        </w:rPr>
        <w:t>realokacije</w:t>
      </w:r>
      <w:proofErr w:type="spellEnd"/>
      <w:r w:rsidRPr="006E7D34">
        <w:rPr>
          <w:szCs w:val="22"/>
          <w:lang w:eastAsia="hr-HR"/>
        </w:rPr>
        <w:t xml:space="preserve"> unutar statističke granice predmetnog statističkog naselja. Iznimno, u statističkom naselju Grožnjan-Grisignana uzeti su u izračun postignute gustoće stanovanja i povremeni stanovnici (prema posljednjem dostupnom popisu iz 2011. godine), te je isto građevinsko područje povećano. U tabelarnom prikazu iz ovog članka po statističkim naseljima prikazano je stanje izgrađenosti građevinskih područja naselja, postignuta i planirana gustoća stanovanja po statističkim naseljima i postojeća izgrađenost i gustoća prema Prostornom planu uređenja Općine Grožnjan-Grisignana (SNOG 5/2008) i ukupne planirane površine građevinskih područja naselja iz ovog Plana, kako slijedi:</w:t>
      </w:r>
    </w:p>
    <w:p w14:paraId="6C8004DE" w14:textId="77777777" w:rsidR="006E1140" w:rsidRPr="006E7D34" w:rsidRDefault="006E1140" w:rsidP="006E1140">
      <w:pPr>
        <w:suppressAutoHyphens w:val="0"/>
        <w:rPr>
          <w:sz w:val="20"/>
          <w:lang w:eastAsia="hr-HR"/>
        </w:rPr>
      </w:pPr>
    </w:p>
    <w:tbl>
      <w:tblPr>
        <w:tblW w:w="9220" w:type="dxa"/>
        <w:tblLook w:val="04A0" w:firstRow="1" w:lastRow="0" w:firstColumn="1" w:lastColumn="0" w:noHBand="0" w:noVBand="1"/>
      </w:tblPr>
      <w:tblGrid>
        <w:gridCol w:w="1595"/>
        <w:gridCol w:w="948"/>
        <w:gridCol w:w="695"/>
        <w:gridCol w:w="680"/>
        <w:gridCol w:w="826"/>
        <w:gridCol w:w="767"/>
        <w:gridCol w:w="667"/>
        <w:gridCol w:w="894"/>
        <w:gridCol w:w="572"/>
        <w:gridCol w:w="753"/>
        <w:gridCol w:w="823"/>
      </w:tblGrid>
      <w:tr w:rsidR="006E1140" w:rsidRPr="006E7D34" w14:paraId="0018872E" w14:textId="77777777" w:rsidTr="006E1140">
        <w:trPr>
          <w:trHeight w:val="424"/>
          <w:tblHeader/>
        </w:trPr>
        <w:tc>
          <w:tcPr>
            <w:tcW w:w="1595" w:type="dxa"/>
            <w:tcBorders>
              <w:top w:val="single" w:sz="4" w:space="0" w:color="auto"/>
              <w:left w:val="single" w:sz="4" w:space="0" w:color="auto"/>
              <w:bottom w:val="single" w:sz="4" w:space="0" w:color="auto"/>
              <w:right w:val="single" w:sz="4" w:space="0" w:color="auto"/>
            </w:tcBorders>
            <w:shd w:val="clear" w:color="000000" w:fill="A6A6A6"/>
            <w:vAlign w:val="bottom"/>
            <w:hideMark/>
          </w:tcPr>
          <w:p w14:paraId="0647A8AC" w14:textId="77777777" w:rsidR="006E1140" w:rsidRPr="006E7D34" w:rsidRDefault="006E1140" w:rsidP="006E1140">
            <w:pPr>
              <w:suppressAutoHyphens w:val="0"/>
              <w:spacing w:after="0"/>
              <w:ind w:firstLineChars="100" w:firstLine="161"/>
              <w:jc w:val="left"/>
              <w:rPr>
                <w:rFonts w:ascii="Calibri" w:hAnsi="Calibri" w:cs="Calibri"/>
                <w:b/>
                <w:bCs/>
                <w:sz w:val="16"/>
                <w:szCs w:val="16"/>
                <w:lang w:eastAsia="hr-HR"/>
              </w:rPr>
            </w:pPr>
          </w:p>
        </w:tc>
        <w:tc>
          <w:tcPr>
            <w:tcW w:w="948" w:type="dxa"/>
            <w:tcBorders>
              <w:top w:val="single" w:sz="4" w:space="0" w:color="auto"/>
              <w:left w:val="nil"/>
              <w:bottom w:val="single" w:sz="4" w:space="0" w:color="auto"/>
              <w:right w:val="single" w:sz="4" w:space="0" w:color="auto"/>
            </w:tcBorders>
            <w:shd w:val="clear" w:color="000000" w:fill="A6A6A6"/>
            <w:vAlign w:val="bottom"/>
            <w:hideMark/>
          </w:tcPr>
          <w:p w14:paraId="061E70E1" w14:textId="77777777" w:rsidR="006E1140" w:rsidRPr="006E7D34" w:rsidRDefault="006E1140" w:rsidP="006E1140">
            <w:pPr>
              <w:suppressAutoHyphens w:val="0"/>
              <w:spacing w:after="0"/>
              <w:jc w:val="left"/>
              <w:rPr>
                <w:rFonts w:ascii="Calibri" w:hAnsi="Calibri" w:cs="Calibri"/>
                <w:b/>
                <w:bCs/>
                <w:sz w:val="16"/>
                <w:szCs w:val="16"/>
                <w:lang w:eastAsia="hr-HR"/>
              </w:rPr>
            </w:pPr>
            <w:r w:rsidRPr="006E7D34">
              <w:rPr>
                <w:rFonts w:ascii="Calibri" w:hAnsi="Calibri" w:cs="Calibri"/>
                <w:b/>
                <w:bCs/>
                <w:sz w:val="16"/>
                <w:szCs w:val="16"/>
                <w:lang w:eastAsia="hr-HR"/>
              </w:rPr>
              <w:t> </w:t>
            </w:r>
          </w:p>
        </w:tc>
        <w:tc>
          <w:tcPr>
            <w:tcW w:w="2201" w:type="dxa"/>
            <w:gridSpan w:val="3"/>
            <w:tcBorders>
              <w:top w:val="single" w:sz="4" w:space="0" w:color="auto"/>
              <w:left w:val="nil"/>
              <w:bottom w:val="single" w:sz="4" w:space="0" w:color="auto"/>
              <w:right w:val="single" w:sz="4" w:space="0" w:color="auto"/>
            </w:tcBorders>
            <w:shd w:val="clear" w:color="000000" w:fill="A6A6A6"/>
            <w:vAlign w:val="center"/>
            <w:hideMark/>
          </w:tcPr>
          <w:p w14:paraId="58DD2986" w14:textId="77777777" w:rsidR="006E1140" w:rsidRPr="006E7D34" w:rsidRDefault="006E1140" w:rsidP="006E1140">
            <w:pPr>
              <w:suppressAutoHyphens w:val="0"/>
              <w:spacing w:after="0"/>
              <w:jc w:val="center"/>
              <w:rPr>
                <w:rFonts w:cs="Arial"/>
                <w:b/>
                <w:bCs/>
                <w:sz w:val="16"/>
                <w:szCs w:val="16"/>
                <w:lang w:eastAsia="hr-HR"/>
              </w:rPr>
            </w:pPr>
            <w:r w:rsidRPr="006E7D34">
              <w:rPr>
                <w:rFonts w:cs="Arial"/>
                <w:b/>
                <w:bCs/>
                <w:sz w:val="16"/>
                <w:szCs w:val="16"/>
                <w:lang w:eastAsia="hr-HR"/>
              </w:rPr>
              <w:t>PPUO - I. ID</w:t>
            </w:r>
            <w:r w:rsidRPr="006E7D34">
              <w:rPr>
                <w:rFonts w:cs="Arial"/>
                <w:b/>
                <w:bCs/>
                <w:sz w:val="16"/>
                <w:szCs w:val="16"/>
                <w:lang w:eastAsia="hr-HR"/>
              </w:rPr>
              <w:br/>
              <w:t>nakon prebacivanja u HTRS</w:t>
            </w:r>
          </w:p>
        </w:tc>
        <w:tc>
          <w:tcPr>
            <w:tcW w:w="4476" w:type="dxa"/>
            <w:gridSpan w:val="6"/>
            <w:tcBorders>
              <w:top w:val="single" w:sz="4" w:space="0" w:color="auto"/>
              <w:left w:val="nil"/>
              <w:bottom w:val="single" w:sz="4" w:space="0" w:color="auto"/>
              <w:right w:val="single" w:sz="4" w:space="0" w:color="auto"/>
            </w:tcBorders>
            <w:shd w:val="clear" w:color="000000" w:fill="A6A6A6"/>
            <w:vAlign w:val="center"/>
            <w:hideMark/>
          </w:tcPr>
          <w:p w14:paraId="378EE5F4" w14:textId="77777777" w:rsidR="006E1140" w:rsidRPr="006E7D34" w:rsidRDefault="006E1140" w:rsidP="006E1140">
            <w:pPr>
              <w:suppressAutoHyphens w:val="0"/>
              <w:spacing w:after="0"/>
              <w:jc w:val="center"/>
              <w:rPr>
                <w:rFonts w:cs="Arial"/>
                <w:b/>
                <w:bCs/>
                <w:sz w:val="16"/>
                <w:szCs w:val="16"/>
                <w:lang w:eastAsia="hr-HR"/>
              </w:rPr>
            </w:pPr>
            <w:r w:rsidRPr="006E7D34">
              <w:rPr>
                <w:rFonts w:cs="Arial"/>
                <w:b/>
                <w:bCs/>
                <w:sz w:val="16"/>
                <w:szCs w:val="16"/>
                <w:lang w:eastAsia="hr-HR"/>
              </w:rPr>
              <w:t xml:space="preserve">PPUO - II. ID </w:t>
            </w:r>
          </w:p>
        </w:tc>
      </w:tr>
      <w:tr w:rsidR="006E1140" w:rsidRPr="006E7D34" w14:paraId="24AE8707" w14:textId="77777777" w:rsidTr="006E1140">
        <w:trPr>
          <w:trHeight w:val="720"/>
          <w:tblHeader/>
        </w:trPr>
        <w:tc>
          <w:tcPr>
            <w:tcW w:w="1595" w:type="dxa"/>
            <w:tcBorders>
              <w:top w:val="nil"/>
              <w:left w:val="single" w:sz="4" w:space="0" w:color="auto"/>
              <w:bottom w:val="single" w:sz="4" w:space="0" w:color="auto"/>
              <w:right w:val="single" w:sz="4" w:space="0" w:color="auto"/>
            </w:tcBorders>
            <w:shd w:val="clear" w:color="auto" w:fill="auto"/>
            <w:vAlign w:val="center"/>
            <w:hideMark/>
          </w:tcPr>
          <w:p w14:paraId="48069267"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naselje/dio naselja</w:t>
            </w:r>
          </w:p>
        </w:tc>
        <w:tc>
          <w:tcPr>
            <w:tcW w:w="948" w:type="dxa"/>
            <w:tcBorders>
              <w:top w:val="nil"/>
              <w:left w:val="nil"/>
              <w:bottom w:val="single" w:sz="4" w:space="0" w:color="auto"/>
              <w:right w:val="single" w:sz="4" w:space="0" w:color="auto"/>
            </w:tcBorders>
            <w:shd w:val="clear" w:color="auto" w:fill="auto"/>
            <w:vAlign w:val="center"/>
            <w:hideMark/>
          </w:tcPr>
          <w:p w14:paraId="3F2B5715"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Broj stanovnika prema I. ID PPUO</w:t>
            </w:r>
          </w:p>
        </w:tc>
        <w:tc>
          <w:tcPr>
            <w:tcW w:w="695" w:type="dxa"/>
            <w:tcBorders>
              <w:top w:val="nil"/>
              <w:left w:val="nil"/>
              <w:bottom w:val="single" w:sz="4" w:space="0" w:color="auto"/>
              <w:right w:val="single" w:sz="4" w:space="0" w:color="auto"/>
            </w:tcBorders>
            <w:shd w:val="clear" w:color="auto" w:fill="auto"/>
            <w:vAlign w:val="center"/>
            <w:hideMark/>
          </w:tcPr>
          <w:p w14:paraId="7CB883B0"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IZGR. GPN</w:t>
            </w:r>
          </w:p>
        </w:tc>
        <w:tc>
          <w:tcPr>
            <w:tcW w:w="680" w:type="dxa"/>
            <w:tcBorders>
              <w:top w:val="nil"/>
              <w:left w:val="nil"/>
              <w:bottom w:val="single" w:sz="4" w:space="0" w:color="auto"/>
              <w:right w:val="single" w:sz="4" w:space="0" w:color="auto"/>
            </w:tcBorders>
            <w:shd w:val="clear" w:color="auto" w:fill="auto"/>
            <w:vAlign w:val="center"/>
            <w:hideMark/>
          </w:tcPr>
          <w:p w14:paraId="4DA0E695"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NI GPN</w:t>
            </w:r>
          </w:p>
        </w:tc>
        <w:tc>
          <w:tcPr>
            <w:tcW w:w="826" w:type="dxa"/>
            <w:tcBorders>
              <w:top w:val="nil"/>
              <w:left w:val="nil"/>
              <w:bottom w:val="single" w:sz="4" w:space="0" w:color="auto"/>
              <w:right w:val="single" w:sz="4" w:space="0" w:color="auto"/>
            </w:tcBorders>
            <w:shd w:val="clear" w:color="auto" w:fill="auto"/>
            <w:vAlign w:val="center"/>
            <w:hideMark/>
          </w:tcPr>
          <w:p w14:paraId="30BAAE7B"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UKUPNO</w:t>
            </w:r>
          </w:p>
        </w:tc>
        <w:tc>
          <w:tcPr>
            <w:tcW w:w="767" w:type="dxa"/>
            <w:tcBorders>
              <w:top w:val="nil"/>
              <w:left w:val="nil"/>
              <w:bottom w:val="single" w:sz="4" w:space="0" w:color="auto"/>
              <w:right w:val="single" w:sz="4" w:space="0" w:color="auto"/>
            </w:tcBorders>
            <w:shd w:val="clear" w:color="auto" w:fill="auto"/>
            <w:vAlign w:val="center"/>
            <w:hideMark/>
          </w:tcPr>
          <w:p w14:paraId="04C4820C"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IZGR. GPN</w:t>
            </w:r>
          </w:p>
        </w:tc>
        <w:tc>
          <w:tcPr>
            <w:tcW w:w="667" w:type="dxa"/>
            <w:tcBorders>
              <w:top w:val="nil"/>
              <w:left w:val="nil"/>
              <w:bottom w:val="single" w:sz="4" w:space="0" w:color="auto"/>
              <w:right w:val="single" w:sz="4" w:space="0" w:color="auto"/>
            </w:tcBorders>
            <w:shd w:val="clear" w:color="auto" w:fill="auto"/>
            <w:vAlign w:val="center"/>
            <w:hideMark/>
          </w:tcPr>
          <w:p w14:paraId="01BDC647"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NI GPN</w:t>
            </w:r>
          </w:p>
        </w:tc>
        <w:tc>
          <w:tcPr>
            <w:tcW w:w="894" w:type="dxa"/>
            <w:tcBorders>
              <w:top w:val="nil"/>
              <w:left w:val="nil"/>
              <w:bottom w:val="single" w:sz="4" w:space="0" w:color="auto"/>
              <w:right w:val="single" w:sz="4" w:space="0" w:color="auto"/>
            </w:tcBorders>
            <w:shd w:val="clear" w:color="auto" w:fill="auto"/>
            <w:vAlign w:val="center"/>
            <w:hideMark/>
          </w:tcPr>
          <w:p w14:paraId="686C42F2"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prošireno</w:t>
            </w:r>
            <w:r w:rsidRPr="006E7D34">
              <w:rPr>
                <w:rFonts w:cs="Arial"/>
                <w:b/>
                <w:bCs/>
                <w:sz w:val="14"/>
                <w:szCs w:val="14"/>
                <w:lang w:eastAsia="hr-HR"/>
              </w:rPr>
              <w:br/>
              <w:t xml:space="preserve"> (-)</w:t>
            </w:r>
            <w:r w:rsidRPr="006E7D34">
              <w:rPr>
                <w:rFonts w:cs="Arial"/>
                <w:b/>
                <w:bCs/>
                <w:sz w:val="14"/>
                <w:szCs w:val="14"/>
                <w:lang w:eastAsia="hr-HR"/>
              </w:rPr>
              <w:br/>
              <w:t>smanjeno</w:t>
            </w:r>
          </w:p>
        </w:tc>
        <w:tc>
          <w:tcPr>
            <w:tcW w:w="572" w:type="dxa"/>
            <w:tcBorders>
              <w:top w:val="nil"/>
              <w:left w:val="nil"/>
              <w:bottom w:val="single" w:sz="4" w:space="0" w:color="auto"/>
              <w:right w:val="single" w:sz="4" w:space="0" w:color="auto"/>
            </w:tcBorders>
            <w:shd w:val="clear" w:color="auto" w:fill="auto"/>
            <w:vAlign w:val="center"/>
            <w:hideMark/>
          </w:tcPr>
          <w:p w14:paraId="1C511DC1"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st/ha</w:t>
            </w:r>
          </w:p>
        </w:tc>
        <w:tc>
          <w:tcPr>
            <w:tcW w:w="753" w:type="dxa"/>
            <w:tcBorders>
              <w:top w:val="nil"/>
              <w:left w:val="nil"/>
              <w:bottom w:val="single" w:sz="4" w:space="0" w:color="auto"/>
              <w:right w:val="single" w:sz="4" w:space="0" w:color="auto"/>
            </w:tcBorders>
            <w:shd w:val="clear" w:color="auto" w:fill="auto"/>
            <w:vAlign w:val="center"/>
            <w:hideMark/>
          </w:tcPr>
          <w:p w14:paraId="6EEF2571"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 NI</w:t>
            </w:r>
          </w:p>
        </w:tc>
        <w:tc>
          <w:tcPr>
            <w:tcW w:w="823" w:type="dxa"/>
            <w:tcBorders>
              <w:top w:val="nil"/>
              <w:left w:val="nil"/>
              <w:bottom w:val="single" w:sz="4" w:space="0" w:color="auto"/>
              <w:right w:val="single" w:sz="4" w:space="0" w:color="auto"/>
            </w:tcBorders>
            <w:shd w:val="clear" w:color="auto" w:fill="auto"/>
            <w:vAlign w:val="center"/>
            <w:hideMark/>
          </w:tcPr>
          <w:p w14:paraId="677C3FF5" w14:textId="77777777" w:rsidR="006E1140" w:rsidRPr="006E7D34" w:rsidRDefault="006E1140" w:rsidP="006E1140">
            <w:pPr>
              <w:suppressAutoHyphens w:val="0"/>
              <w:spacing w:after="0"/>
              <w:jc w:val="center"/>
              <w:rPr>
                <w:rFonts w:cs="Arial"/>
                <w:b/>
                <w:bCs/>
                <w:sz w:val="14"/>
                <w:szCs w:val="14"/>
                <w:lang w:eastAsia="hr-HR"/>
              </w:rPr>
            </w:pPr>
            <w:r w:rsidRPr="006E7D34">
              <w:rPr>
                <w:rFonts w:cs="Arial"/>
                <w:b/>
                <w:bCs/>
                <w:sz w:val="14"/>
                <w:szCs w:val="14"/>
                <w:lang w:eastAsia="hr-HR"/>
              </w:rPr>
              <w:t>UKUPNO</w:t>
            </w:r>
          </w:p>
        </w:tc>
      </w:tr>
      <w:tr w:rsidR="006E1140" w:rsidRPr="006E7D34" w14:paraId="5AE5DD7A"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A6A6A6"/>
            <w:vAlign w:val="center"/>
            <w:hideMark/>
          </w:tcPr>
          <w:p w14:paraId="567ED608"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NASELJA PREMA 100 STANOVNIKA</w:t>
            </w:r>
          </w:p>
        </w:tc>
      </w:tr>
      <w:tr w:rsidR="006E1140" w:rsidRPr="006E7D34" w14:paraId="0B342882"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3F6E72BA"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Grožnjan-Grisignana</w:t>
            </w:r>
          </w:p>
        </w:tc>
      </w:tr>
      <w:tr w:rsidR="006E1140" w:rsidRPr="006E7D34" w14:paraId="208F3186" w14:textId="77777777" w:rsidTr="006E1140">
        <w:trPr>
          <w:trHeight w:val="315"/>
        </w:trPr>
        <w:tc>
          <w:tcPr>
            <w:tcW w:w="1595" w:type="dxa"/>
            <w:tcBorders>
              <w:top w:val="nil"/>
              <w:left w:val="single" w:sz="4" w:space="0" w:color="auto"/>
              <w:bottom w:val="single" w:sz="4" w:space="0" w:color="auto"/>
              <w:right w:val="single" w:sz="4" w:space="0" w:color="auto"/>
            </w:tcBorders>
            <w:shd w:val="clear" w:color="auto" w:fill="auto"/>
            <w:vAlign w:val="center"/>
          </w:tcPr>
          <w:p w14:paraId="6B02BC0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ALTINI (KOD BOLARE)</w:t>
            </w:r>
          </w:p>
        </w:tc>
        <w:tc>
          <w:tcPr>
            <w:tcW w:w="948" w:type="dxa"/>
            <w:tcBorders>
              <w:top w:val="nil"/>
              <w:left w:val="nil"/>
              <w:bottom w:val="single" w:sz="4" w:space="0" w:color="auto"/>
              <w:right w:val="single" w:sz="4" w:space="0" w:color="auto"/>
            </w:tcBorders>
            <w:shd w:val="clear" w:color="auto" w:fill="auto"/>
            <w:vAlign w:val="center"/>
          </w:tcPr>
          <w:p w14:paraId="62F3FFE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5AC428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0,77</w:t>
            </w:r>
          </w:p>
        </w:tc>
        <w:tc>
          <w:tcPr>
            <w:tcW w:w="680" w:type="dxa"/>
            <w:tcBorders>
              <w:top w:val="nil"/>
              <w:left w:val="nil"/>
              <w:bottom w:val="single" w:sz="4" w:space="0" w:color="auto"/>
              <w:right w:val="single" w:sz="4" w:space="0" w:color="auto"/>
            </w:tcBorders>
            <w:shd w:val="clear" w:color="auto" w:fill="auto"/>
            <w:vAlign w:val="center"/>
          </w:tcPr>
          <w:p w14:paraId="7C808B6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826" w:type="dxa"/>
            <w:tcBorders>
              <w:top w:val="nil"/>
              <w:left w:val="nil"/>
              <w:bottom w:val="single" w:sz="4" w:space="0" w:color="auto"/>
              <w:right w:val="single" w:sz="4" w:space="0" w:color="auto"/>
            </w:tcBorders>
            <w:shd w:val="clear" w:color="auto" w:fill="auto"/>
            <w:vAlign w:val="center"/>
          </w:tcPr>
          <w:p w14:paraId="6A7008B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0,93</w:t>
            </w:r>
          </w:p>
        </w:tc>
        <w:tc>
          <w:tcPr>
            <w:tcW w:w="767" w:type="dxa"/>
            <w:tcBorders>
              <w:top w:val="nil"/>
              <w:left w:val="nil"/>
              <w:bottom w:val="single" w:sz="4" w:space="0" w:color="auto"/>
              <w:right w:val="single" w:sz="4" w:space="0" w:color="auto"/>
            </w:tcBorders>
            <w:shd w:val="clear" w:color="auto" w:fill="auto"/>
            <w:vAlign w:val="center"/>
          </w:tcPr>
          <w:p w14:paraId="670C284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0,77</w:t>
            </w:r>
          </w:p>
        </w:tc>
        <w:tc>
          <w:tcPr>
            <w:tcW w:w="667" w:type="dxa"/>
            <w:tcBorders>
              <w:top w:val="nil"/>
              <w:left w:val="nil"/>
              <w:bottom w:val="single" w:sz="4" w:space="0" w:color="auto"/>
              <w:right w:val="single" w:sz="4" w:space="0" w:color="auto"/>
            </w:tcBorders>
            <w:shd w:val="clear" w:color="auto" w:fill="auto"/>
            <w:vAlign w:val="center"/>
          </w:tcPr>
          <w:p w14:paraId="5872220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894" w:type="dxa"/>
            <w:tcBorders>
              <w:top w:val="nil"/>
              <w:left w:val="nil"/>
              <w:bottom w:val="single" w:sz="4" w:space="0" w:color="auto"/>
              <w:right w:val="single" w:sz="4" w:space="0" w:color="auto"/>
            </w:tcBorders>
            <w:shd w:val="clear" w:color="auto" w:fill="auto"/>
            <w:vAlign w:val="center"/>
          </w:tcPr>
          <w:p w14:paraId="2D9058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5A057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34EA4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17,4%</w:t>
            </w:r>
          </w:p>
        </w:tc>
        <w:tc>
          <w:tcPr>
            <w:tcW w:w="823" w:type="dxa"/>
            <w:tcBorders>
              <w:top w:val="nil"/>
              <w:left w:val="nil"/>
              <w:bottom w:val="single" w:sz="4" w:space="0" w:color="auto"/>
              <w:right w:val="single" w:sz="4" w:space="0" w:color="auto"/>
            </w:tcBorders>
            <w:shd w:val="clear" w:color="auto" w:fill="auto"/>
            <w:vAlign w:val="center"/>
          </w:tcPr>
          <w:p w14:paraId="3B0DEEC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0,93</w:t>
            </w:r>
          </w:p>
        </w:tc>
      </w:tr>
      <w:tr w:rsidR="006E1140" w:rsidRPr="006E7D34" w14:paraId="788EB36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06BAF9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DANIELIŠI</w:t>
            </w:r>
          </w:p>
        </w:tc>
        <w:tc>
          <w:tcPr>
            <w:tcW w:w="948" w:type="dxa"/>
            <w:tcBorders>
              <w:top w:val="nil"/>
              <w:left w:val="nil"/>
              <w:bottom w:val="single" w:sz="4" w:space="0" w:color="auto"/>
              <w:right w:val="single" w:sz="4" w:space="0" w:color="auto"/>
            </w:tcBorders>
            <w:shd w:val="clear" w:color="auto" w:fill="auto"/>
            <w:vAlign w:val="center"/>
          </w:tcPr>
          <w:p w14:paraId="2E3CA38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75B34A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3100FCF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0,30</w:t>
            </w:r>
          </w:p>
        </w:tc>
        <w:tc>
          <w:tcPr>
            <w:tcW w:w="826" w:type="dxa"/>
            <w:tcBorders>
              <w:top w:val="nil"/>
              <w:left w:val="nil"/>
              <w:bottom w:val="single" w:sz="4" w:space="0" w:color="auto"/>
              <w:right w:val="single" w:sz="4" w:space="0" w:color="auto"/>
            </w:tcBorders>
            <w:shd w:val="clear" w:color="auto" w:fill="auto"/>
            <w:vAlign w:val="center"/>
          </w:tcPr>
          <w:p w14:paraId="0DF525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0,52</w:t>
            </w:r>
          </w:p>
        </w:tc>
        <w:tc>
          <w:tcPr>
            <w:tcW w:w="767" w:type="dxa"/>
            <w:tcBorders>
              <w:top w:val="nil"/>
              <w:left w:val="nil"/>
              <w:bottom w:val="single" w:sz="4" w:space="0" w:color="auto"/>
              <w:right w:val="single" w:sz="4" w:space="0" w:color="auto"/>
            </w:tcBorders>
            <w:shd w:val="clear" w:color="auto" w:fill="auto"/>
            <w:vAlign w:val="center"/>
          </w:tcPr>
          <w:p w14:paraId="10B0AD0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667" w:type="dxa"/>
            <w:tcBorders>
              <w:top w:val="nil"/>
              <w:left w:val="nil"/>
              <w:bottom w:val="single" w:sz="4" w:space="0" w:color="auto"/>
              <w:right w:val="single" w:sz="4" w:space="0" w:color="auto"/>
            </w:tcBorders>
            <w:shd w:val="clear" w:color="auto" w:fill="auto"/>
            <w:vAlign w:val="center"/>
          </w:tcPr>
          <w:p w14:paraId="64EA0FA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0,30</w:t>
            </w:r>
          </w:p>
        </w:tc>
        <w:tc>
          <w:tcPr>
            <w:tcW w:w="894" w:type="dxa"/>
            <w:tcBorders>
              <w:top w:val="nil"/>
              <w:left w:val="nil"/>
              <w:bottom w:val="single" w:sz="4" w:space="0" w:color="auto"/>
              <w:right w:val="single" w:sz="4" w:space="0" w:color="auto"/>
            </w:tcBorders>
            <w:shd w:val="clear" w:color="auto" w:fill="auto"/>
            <w:vAlign w:val="center"/>
          </w:tcPr>
          <w:p w14:paraId="0268338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28E31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402DD07"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58,4%</w:t>
            </w:r>
          </w:p>
        </w:tc>
        <w:tc>
          <w:tcPr>
            <w:tcW w:w="823" w:type="dxa"/>
            <w:tcBorders>
              <w:top w:val="nil"/>
              <w:left w:val="nil"/>
              <w:bottom w:val="single" w:sz="4" w:space="0" w:color="auto"/>
              <w:right w:val="single" w:sz="4" w:space="0" w:color="auto"/>
            </w:tcBorders>
            <w:shd w:val="clear" w:color="auto" w:fill="auto"/>
            <w:vAlign w:val="center"/>
          </w:tcPr>
          <w:p w14:paraId="0CE6426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0,52</w:t>
            </w:r>
          </w:p>
        </w:tc>
      </w:tr>
      <w:tr w:rsidR="006E1140" w:rsidRPr="006E7D34" w14:paraId="2C09125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5862B0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DEŠKOVIĆI - GRŽINI</w:t>
            </w:r>
          </w:p>
        </w:tc>
        <w:tc>
          <w:tcPr>
            <w:tcW w:w="948" w:type="dxa"/>
            <w:tcBorders>
              <w:top w:val="nil"/>
              <w:left w:val="nil"/>
              <w:bottom w:val="single" w:sz="4" w:space="0" w:color="auto"/>
              <w:right w:val="single" w:sz="4" w:space="0" w:color="auto"/>
            </w:tcBorders>
            <w:shd w:val="clear" w:color="auto" w:fill="auto"/>
            <w:vAlign w:val="center"/>
          </w:tcPr>
          <w:p w14:paraId="572E4C1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629FB4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0,45</w:t>
            </w:r>
          </w:p>
        </w:tc>
        <w:tc>
          <w:tcPr>
            <w:tcW w:w="680" w:type="dxa"/>
            <w:tcBorders>
              <w:top w:val="nil"/>
              <w:left w:val="nil"/>
              <w:bottom w:val="single" w:sz="4" w:space="0" w:color="auto"/>
              <w:right w:val="single" w:sz="4" w:space="0" w:color="auto"/>
            </w:tcBorders>
            <w:shd w:val="clear" w:color="auto" w:fill="auto"/>
            <w:vAlign w:val="center"/>
          </w:tcPr>
          <w:p w14:paraId="339A96D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0,87</w:t>
            </w:r>
          </w:p>
        </w:tc>
        <w:tc>
          <w:tcPr>
            <w:tcW w:w="826" w:type="dxa"/>
            <w:tcBorders>
              <w:top w:val="nil"/>
              <w:left w:val="nil"/>
              <w:bottom w:val="single" w:sz="4" w:space="0" w:color="auto"/>
              <w:right w:val="single" w:sz="4" w:space="0" w:color="auto"/>
            </w:tcBorders>
            <w:shd w:val="clear" w:color="auto" w:fill="auto"/>
            <w:vAlign w:val="center"/>
          </w:tcPr>
          <w:p w14:paraId="4C9A404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1,33</w:t>
            </w:r>
          </w:p>
        </w:tc>
        <w:tc>
          <w:tcPr>
            <w:tcW w:w="767" w:type="dxa"/>
            <w:tcBorders>
              <w:top w:val="nil"/>
              <w:left w:val="nil"/>
              <w:bottom w:val="single" w:sz="4" w:space="0" w:color="auto"/>
              <w:right w:val="single" w:sz="4" w:space="0" w:color="auto"/>
            </w:tcBorders>
            <w:shd w:val="clear" w:color="auto" w:fill="auto"/>
            <w:vAlign w:val="center"/>
          </w:tcPr>
          <w:p w14:paraId="549FB84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0,45</w:t>
            </w:r>
          </w:p>
        </w:tc>
        <w:tc>
          <w:tcPr>
            <w:tcW w:w="667" w:type="dxa"/>
            <w:tcBorders>
              <w:top w:val="nil"/>
              <w:left w:val="nil"/>
              <w:bottom w:val="single" w:sz="4" w:space="0" w:color="auto"/>
              <w:right w:val="single" w:sz="4" w:space="0" w:color="auto"/>
            </w:tcBorders>
            <w:shd w:val="clear" w:color="auto" w:fill="auto"/>
            <w:vAlign w:val="center"/>
          </w:tcPr>
          <w:p w14:paraId="0E6D849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0,87</w:t>
            </w:r>
          </w:p>
        </w:tc>
        <w:tc>
          <w:tcPr>
            <w:tcW w:w="894" w:type="dxa"/>
            <w:tcBorders>
              <w:top w:val="nil"/>
              <w:left w:val="nil"/>
              <w:bottom w:val="single" w:sz="4" w:space="0" w:color="auto"/>
              <w:right w:val="single" w:sz="4" w:space="0" w:color="auto"/>
            </w:tcBorders>
            <w:shd w:val="clear" w:color="auto" w:fill="auto"/>
            <w:vAlign w:val="center"/>
          </w:tcPr>
          <w:p w14:paraId="1A85487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638BC8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9A4E6E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65,9%</w:t>
            </w:r>
          </w:p>
        </w:tc>
        <w:tc>
          <w:tcPr>
            <w:tcW w:w="823" w:type="dxa"/>
            <w:tcBorders>
              <w:top w:val="nil"/>
              <w:left w:val="nil"/>
              <w:bottom w:val="single" w:sz="4" w:space="0" w:color="auto"/>
              <w:right w:val="single" w:sz="4" w:space="0" w:color="auto"/>
            </w:tcBorders>
            <w:shd w:val="clear" w:color="auto" w:fill="auto"/>
            <w:vAlign w:val="center"/>
          </w:tcPr>
          <w:p w14:paraId="563AE25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1,33</w:t>
            </w:r>
          </w:p>
        </w:tc>
      </w:tr>
      <w:tr w:rsidR="006E1140" w:rsidRPr="006E7D34" w14:paraId="77FBF38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310A5E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DURI - BOLARA</w:t>
            </w:r>
          </w:p>
        </w:tc>
        <w:tc>
          <w:tcPr>
            <w:tcW w:w="948" w:type="dxa"/>
            <w:tcBorders>
              <w:top w:val="nil"/>
              <w:left w:val="nil"/>
              <w:bottom w:val="single" w:sz="4" w:space="0" w:color="auto"/>
              <w:right w:val="single" w:sz="4" w:space="0" w:color="auto"/>
            </w:tcBorders>
            <w:shd w:val="clear" w:color="auto" w:fill="auto"/>
            <w:vAlign w:val="center"/>
          </w:tcPr>
          <w:p w14:paraId="60B9B87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FE722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680" w:type="dxa"/>
            <w:tcBorders>
              <w:top w:val="nil"/>
              <w:left w:val="nil"/>
              <w:bottom w:val="single" w:sz="4" w:space="0" w:color="auto"/>
              <w:right w:val="single" w:sz="4" w:space="0" w:color="auto"/>
            </w:tcBorders>
            <w:shd w:val="clear" w:color="auto" w:fill="auto"/>
            <w:vAlign w:val="center"/>
          </w:tcPr>
          <w:p w14:paraId="712802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826" w:type="dxa"/>
            <w:tcBorders>
              <w:top w:val="nil"/>
              <w:left w:val="nil"/>
              <w:bottom w:val="single" w:sz="4" w:space="0" w:color="auto"/>
              <w:right w:val="single" w:sz="4" w:space="0" w:color="auto"/>
            </w:tcBorders>
            <w:shd w:val="clear" w:color="auto" w:fill="auto"/>
            <w:vAlign w:val="center"/>
          </w:tcPr>
          <w:p w14:paraId="26FD990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0,52</w:t>
            </w:r>
          </w:p>
        </w:tc>
        <w:tc>
          <w:tcPr>
            <w:tcW w:w="767" w:type="dxa"/>
            <w:tcBorders>
              <w:top w:val="nil"/>
              <w:left w:val="nil"/>
              <w:bottom w:val="single" w:sz="4" w:space="0" w:color="auto"/>
              <w:right w:val="single" w:sz="4" w:space="0" w:color="auto"/>
            </w:tcBorders>
            <w:shd w:val="clear" w:color="auto" w:fill="auto"/>
            <w:vAlign w:val="center"/>
          </w:tcPr>
          <w:p w14:paraId="69E453F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667" w:type="dxa"/>
            <w:tcBorders>
              <w:top w:val="nil"/>
              <w:left w:val="nil"/>
              <w:bottom w:val="single" w:sz="4" w:space="0" w:color="auto"/>
              <w:right w:val="single" w:sz="4" w:space="0" w:color="auto"/>
            </w:tcBorders>
            <w:shd w:val="clear" w:color="auto" w:fill="auto"/>
            <w:vAlign w:val="center"/>
          </w:tcPr>
          <w:p w14:paraId="7776344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0,17</w:t>
            </w:r>
          </w:p>
        </w:tc>
        <w:tc>
          <w:tcPr>
            <w:tcW w:w="894" w:type="dxa"/>
            <w:tcBorders>
              <w:top w:val="nil"/>
              <w:left w:val="nil"/>
              <w:bottom w:val="single" w:sz="4" w:space="0" w:color="auto"/>
              <w:right w:val="single" w:sz="4" w:space="0" w:color="auto"/>
            </w:tcBorders>
            <w:shd w:val="clear" w:color="auto" w:fill="auto"/>
            <w:vAlign w:val="center"/>
          </w:tcPr>
          <w:p w14:paraId="0CC1345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B0169E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049D37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32,9%</w:t>
            </w:r>
          </w:p>
        </w:tc>
        <w:tc>
          <w:tcPr>
            <w:tcW w:w="823" w:type="dxa"/>
            <w:tcBorders>
              <w:top w:val="nil"/>
              <w:left w:val="nil"/>
              <w:bottom w:val="single" w:sz="4" w:space="0" w:color="auto"/>
              <w:right w:val="single" w:sz="4" w:space="0" w:color="auto"/>
            </w:tcBorders>
            <w:shd w:val="clear" w:color="auto" w:fill="auto"/>
            <w:vAlign w:val="center"/>
          </w:tcPr>
          <w:p w14:paraId="1B4317F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0,52</w:t>
            </w:r>
          </w:p>
        </w:tc>
      </w:tr>
      <w:tr w:rsidR="006E1140" w:rsidRPr="006E7D34" w14:paraId="60C5858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7B9E80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FLEGI</w:t>
            </w:r>
          </w:p>
        </w:tc>
        <w:tc>
          <w:tcPr>
            <w:tcW w:w="948" w:type="dxa"/>
            <w:tcBorders>
              <w:top w:val="nil"/>
              <w:left w:val="nil"/>
              <w:bottom w:val="single" w:sz="4" w:space="0" w:color="auto"/>
              <w:right w:val="single" w:sz="4" w:space="0" w:color="auto"/>
            </w:tcBorders>
            <w:shd w:val="clear" w:color="auto" w:fill="auto"/>
            <w:vAlign w:val="center"/>
          </w:tcPr>
          <w:p w14:paraId="5207C6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F61F0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0,07</w:t>
            </w:r>
          </w:p>
        </w:tc>
        <w:tc>
          <w:tcPr>
            <w:tcW w:w="680" w:type="dxa"/>
            <w:tcBorders>
              <w:top w:val="nil"/>
              <w:left w:val="nil"/>
              <w:bottom w:val="single" w:sz="4" w:space="0" w:color="auto"/>
              <w:right w:val="single" w:sz="4" w:space="0" w:color="auto"/>
            </w:tcBorders>
            <w:shd w:val="clear" w:color="auto" w:fill="auto"/>
            <w:vAlign w:val="center"/>
          </w:tcPr>
          <w:p w14:paraId="3B49A76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826" w:type="dxa"/>
            <w:tcBorders>
              <w:top w:val="nil"/>
              <w:left w:val="nil"/>
              <w:bottom w:val="single" w:sz="4" w:space="0" w:color="auto"/>
              <w:right w:val="single" w:sz="4" w:space="0" w:color="auto"/>
            </w:tcBorders>
            <w:shd w:val="clear" w:color="auto" w:fill="auto"/>
            <w:vAlign w:val="center"/>
          </w:tcPr>
          <w:p w14:paraId="13A8EFF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0,44</w:t>
            </w:r>
          </w:p>
        </w:tc>
        <w:tc>
          <w:tcPr>
            <w:tcW w:w="767" w:type="dxa"/>
            <w:tcBorders>
              <w:top w:val="nil"/>
              <w:left w:val="nil"/>
              <w:bottom w:val="single" w:sz="4" w:space="0" w:color="auto"/>
              <w:right w:val="single" w:sz="4" w:space="0" w:color="auto"/>
            </w:tcBorders>
            <w:shd w:val="clear" w:color="auto" w:fill="auto"/>
            <w:vAlign w:val="center"/>
          </w:tcPr>
          <w:p w14:paraId="5309C73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0,07</w:t>
            </w:r>
          </w:p>
        </w:tc>
        <w:tc>
          <w:tcPr>
            <w:tcW w:w="667" w:type="dxa"/>
            <w:tcBorders>
              <w:top w:val="nil"/>
              <w:left w:val="nil"/>
              <w:bottom w:val="single" w:sz="4" w:space="0" w:color="auto"/>
              <w:right w:val="single" w:sz="4" w:space="0" w:color="auto"/>
            </w:tcBorders>
            <w:shd w:val="clear" w:color="auto" w:fill="auto"/>
            <w:vAlign w:val="center"/>
          </w:tcPr>
          <w:p w14:paraId="392D756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894" w:type="dxa"/>
            <w:tcBorders>
              <w:top w:val="nil"/>
              <w:left w:val="nil"/>
              <w:bottom w:val="single" w:sz="4" w:space="0" w:color="auto"/>
              <w:right w:val="single" w:sz="4" w:space="0" w:color="auto"/>
            </w:tcBorders>
            <w:shd w:val="clear" w:color="auto" w:fill="auto"/>
            <w:vAlign w:val="center"/>
          </w:tcPr>
          <w:p w14:paraId="1FFEE9F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163270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3DD70D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84,2%</w:t>
            </w:r>
          </w:p>
        </w:tc>
        <w:tc>
          <w:tcPr>
            <w:tcW w:w="823" w:type="dxa"/>
            <w:tcBorders>
              <w:top w:val="nil"/>
              <w:left w:val="nil"/>
              <w:bottom w:val="single" w:sz="4" w:space="0" w:color="auto"/>
              <w:right w:val="single" w:sz="4" w:space="0" w:color="auto"/>
            </w:tcBorders>
            <w:shd w:val="clear" w:color="auto" w:fill="auto"/>
            <w:vAlign w:val="center"/>
          </w:tcPr>
          <w:p w14:paraId="013EC98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0,44</w:t>
            </w:r>
          </w:p>
        </w:tc>
      </w:tr>
      <w:tr w:rsidR="006E1140" w:rsidRPr="006E7D34" w14:paraId="3212FFB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4A044D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GORJANI</w:t>
            </w:r>
          </w:p>
        </w:tc>
        <w:tc>
          <w:tcPr>
            <w:tcW w:w="948" w:type="dxa"/>
            <w:tcBorders>
              <w:top w:val="nil"/>
              <w:left w:val="nil"/>
              <w:bottom w:val="single" w:sz="4" w:space="0" w:color="auto"/>
              <w:right w:val="single" w:sz="4" w:space="0" w:color="auto"/>
            </w:tcBorders>
            <w:shd w:val="clear" w:color="auto" w:fill="auto"/>
            <w:vAlign w:val="center"/>
          </w:tcPr>
          <w:p w14:paraId="637DC54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B05C7B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0,27</w:t>
            </w:r>
          </w:p>
        </w:tc>
        <w:tc>
          <w:tcPr>
            <w:tcW w:w="680" w:type="dxa"/>
            <w:tcBorders>
              <w:top w:val="nil"/>
              <w:left w:val="nil"/>
              <w:bottom w:val="single" w:sz="4" w:space="0" w:color="auto"/>
              <w:right w:val="single" w:sz="4" w:space="0" w:color="auto"/>
            </w:tcBorders>
            <w:shd w:val="clear" w:color="auto" w:fill="auto"/>
            <w:vAlign w:val="center"/>
          </w:tcPr>
          <w:p w14:paraId="57CCE8D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826" w:type="dxa"/>
            <w:tcBorders>
              <w:top w:val="nil"/>
              <w:left w:val="nil"/>
              <w:bottom w:val="single" w:sz="4" w:space="0" w:color="auto"/>
              <w:right w:val="single" w:sz="4" w:space="0" w:color="auto"/>
            </w:tcBorders>
            <w:shd w:val="clear" w:color="auto" w:fill="auto"/>
            <w:vAlign w:val="center"/>
          </w:tcPr>
          <w:p w14:paraId="6B0E578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0,50</w:t>
            </w:r>
          </w:p>
        </w:tc>
        <w:tc>
          <w:tcPr>
            <w:tcW w:w="767" w:type="dxa"/>
            <w:tcBorders>
              <w:top w:val="nil"/>
              <w:left w:val="nil"/>
              <w:bottom w:val="single" w:sz="4" w:space="0" w:color="auto"/>
              <w:right w:val="single" w:sz="4" w:space="0" w:color="auto"/>
            </w:tcBorders>
            <w:shd w:val="clear" w:color="auto" w:fill="auto"/>
            <w:vAlign w:val="center"/>
          </w:tcPr>
          <w:p w14:paraId="203FB4F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0,27</w:t>
            </w:r>
          </w:p>
        </w:tc>
        <w:tc>
          <w:tcPr>
            <w:tcW w:w="667" w:type="dxa"/>
            <w:tcBorders>
              <w:top w:val="nil"/>
              <w:left w:val="nil"/>
              <w:bottom w:val="single" w:sz="4" w:space="0" w:color="auto"/>
              <w:right w:val="single" w:sz="4" w:space="0" w:color="auto"/>
            </w:tcBorders>
            <w:shd w:val="clear" w:color="auto" w:fill="auto"/>
            <w:vAlign w:val="center"/>
          </w:tcPr>
          <w:p w14:paraId="470D940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894" w:type="dxa"/>
            <w:tcBorders>
              <w:top w:val="nil"/>
              <w:left w:val="nil"/>
              <w:bottom w:val="single" w:sz="4" w:space="0" w:color="auto"/>
              <w:right w:val="single" w:sz="4" w:space="0" w:color="auto"/>
            </w:tcBorders>
            <w:shd w:val="clear" w:color="auto" w:fill="auto"/>
            <w:vAlign w:val="center"/>
          </w:tcPr>
          <w:p w14:paraId="6EF4FB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756D7B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99EFDE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45,9%</w:t>
            </w:r>
          </w:p>
        </w:tc>
        <w:tc>
          <w:tcPr>
            <w:tcW w:w="823" w:type="dxa"/>
            <w:tcBorders>
              <w:top w:val="nil"/>
              <w:left w:val="nil"/>
              <w:bottom w:val="single" w:sz="4" w:space="0" w:color="auto"/>
              <w:right w:val="single" w:sz="4" w:space="0" w:color="auto"/>
            </w:tcBorders>
            <w:shd w:val="clear" w:color="auto" w:fill="auto"/>
            <w:vAlign w:val="center"/>
          </w:tcPr>
          <w:p w14:paraId="13800A2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0,50</w:t>
            </w:r>
          </w:p>
        </w:tc>
      </w:tr>
      <w:tr w:rsidR="006E1140" w:rsidRPr="006E7D34" w14:paraId="4F93D3D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DE9F9F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GROŽNJAN - SVETI DUH</w:t>
            </w:r>
          </w:p>
        </w:tc>
        <w:tc>
          <w:tcPr>
            <w:tcW w:w="948" w:type="dxa"/>
            <w:tcBorders>
              <w:top w:val="nil"/>
              <w:left w:val="nil"/>
              <w:bottom w:val="single" w:sz="4" w:space="0" w:color="auto"/>
              <w:right w:val="single" w:sz="4" w:space="0" w:color="auto"/>
            </w:tcBorders>
            <w:shd w:val="clear" w:color="auto" w:fill="auto"/>
            <w:vAlign w:val="center"/>
          </w:tcPr>
          <w:p w14:paraId="342809D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F0E806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4,93</w:t>
            </w:r>
          </w:p>
        </w:tc>
        <w:tc>
          <w:tcPr>
            <w:tcW w:w="680" w:type="dxa"/>
            <w:tcBorders>
              <w:top w:val="nil"/>
              <w:left w:val="nil"/>
              <w:bottom w:val="single" w:sz="4" w:space="0" w:color="auto"/>
              <w:right w:val="single" w:sz="4" w:space="0" w:color="auto"/>
            </w:tcBorders>
            <w:shd w:val="clear" w:color="auto" w:fill="auto"/>
            <w:vAlign w:val="center"/>
          </w:tcPr>
          <w:p w14:paraId="6A5FEC1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1,12</w:t>
            </w:r>
          </w:p>
        </w:tc>
        <w:tc>
          <w:tcPr>
            <w:tcW w:w="826" w:type="dxa"/>
            <w:tcBorders>
              <w:top w:val="nil"/>
              <w:left w:val="nil"/>
              <w:bottom w:val="single" w:sz="4" w:space="0" w:color="auto"/>
              <w:right w:val="single" w:sz="4" w:space="0" w:color="auto"/>
            </w:tcBorders>
            <w:shd w:val="clear" w:color="auto" w:fill="auto"/>
            <w:vAlign w:val="center"/>
          </w:tcPr>
          <w:p w14:paraId="7CF0387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6,04</w:t>
            </w:r>
          </w:p>
        </w:tc>
        <w:tc>
          <w:tcPr>
            <w:tcW w:w="767" w:type="dxa"/>
            <w:tcBorders>
              <w:top w:val="nil"/>
              <w:left w:val="nil"/>
              <w:bottom w:val="single" w:sz="4" w:space="0" w:color="auto"/>
              <w:right w:val="single" w:sz="4" w:space="0" w:color="auto"/>
            </w:tcBorders>
            <w:shd w:val="clear" w:color="auto" w:fill="auto"/>
            <w:vAlign w:val="center"/>
          </w:tcPr>
          <w:p w14:paraId="26B41E5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4,93</w:t>
            </w:r>
          </w:p>
        </w:tc>
        <w:tc>
          <w:tcPr>
            <w:tcW w:w="667" w:type="dxa"/>
            <w:tcBorders>
              <w:top w:val="nil"/>
              <w:left w:val="nil"/>
              <w:bottom w:val="single" w:sz="4" w:space="0" w:color="auto"/>
              <w:right w:val="single" w:sz="4" w:space="0" w:color="auto"/>
            </w:tcBorders>
            <w:shd w:val="clear" w:color="auto" w:fill="auto"/>
            <w:vAlign w:val="center"/>
          </w:tcPr>
          <w:p w14:paraId="66FC4D5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1,12</w:t>
            </w:r>
          </w:p>
        </w:tc>
        <w:tc>
          <w:tcPr>
            <w:tcW w:w="894" w:type="dxa"/>
            <w:tcBorders>
              <w:top w:val="nil"/>
              <w:left w:val="nil"/>
              <w:bottom w:val="single" w:sz="4" w:space="0" w:color="auto"/>
              <w:right w:val="single" w:sz="4" w:space="0" w:color="auto"/>
            </w:tcBorders>
            <w:shd w:val="clear" w:color="auto" w:fill="auto"/>
            <w:vAlign w:val="center"/>
          </w:tcPr>
          <w:p w14:paraId="7830C23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198E6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1CD6B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18,5%</w:t>
            </w:r>
          </w:p>
        </w:tc>
        <w:tc>
          <w:tcPr>
            <w:tcW w:w="823" w:type="dxa"/>
            <w:tcBorders>
              <w:top w:val="nil"/>
              <w:left w:val="nil"/>
              <w:bottom w:val="single" w:sz="4" w:space="0" w:color="auto"/>
              <w:right w:val="single" w:sz="4" w:space="0" w:color="auto"/>
            </w:tcBorders>
            <w:shd w:val="clear" w:color="auto" w:fill="auto"/>
            <w:vAlign w:val="center"/>
          </w:tcPr>
          <w:p w14:paraId="2093579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6,04</w:t>
            </w:r>
          </w:p>
        </w:tc>
      </w:tr>
      <w:tr w:rsidR="006E1140" w:rsidRPr="006E7D34" w14:paraId="2A47564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532710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JADRINI</w:t>
            </w:r>
          </w:p>
        </w:tc>
        <w:tc>
          <w:tcPr>
            <w:tcW w:w="948" w:type="dxa"/>
            <w:tcBorders>
              <w:top w:val="nil"/>
              <w:left w:val="nil"/>
              <w:bottom w:val="single" w:sz="4" w:space="0" w:color="auto"/>
              <w:right w:val="single" w:sz="4" w:space="0" w:color="auto"/>
            </w:tcBorders>
            <w:shd w:val="clear" w:color="auto" w:fill="auto"/>
            <w:vAlign w:val="center"/>
          </w:tcPr>
          <w:p w14:paraId="2B2669B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BB355F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0,29</w:t>
            </w:r>
          </w:p>
        </w:tc>
        <w:tc>
          <w:tcPr>
            <w:tcW w:w="680" w:type="dxa"/>
            <w:tcBorders>
              <w:top w:val="nil"/>
              <w:left w:val="nil"/>
              <w:bottom w:val="single" w:sz="4" w:space="0" w:color="auto"/>
              <w:right w:val="single" w:sz="4" w:space="0" w:color="auto"/>
            </w:tcBorders>
            <w:shd w:val="clear" w:color="auto" w:fill="auto"/>
            <w:vAlign w:val="center"/>
          </w:tcPr>
          <w:p w14:paraId="29F6E56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7FCBDBF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0,29</w:t>
            </w:r>
          </w:p>
        </w:tc>
        <w:tc>
          <w:tcPr>
            <w:tcW w:w="767" w:type="dxa"/>
            <w:tcBorders>
              <w:top w:val="nil"/>
              <w:left w:val="nil"/>
              <w:bottom w:val="single" w:sz="4" w:space="0" w:color="auto"/>
              <w:right w:val="single" w:sz="4" w:space="0" w:color="auto"/>
            </w:tcBorders>
            <w:shd w:val="clear" w:color="auto" w:fill="auto"/>
            <w:vAlign w:val="center"/>
          </w:tcPr>
          <w:p w14:paraId="4AC25F0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0,29</w:t>
            </w:r>
          </w:p>
        </w:tc>
        <w:tc>
          <w:tcPr>
            <w:tcW w:w="667" w:type="dxa"/>
            <w:tcBorders>
              <w:top w:val="nil"/>
              <w:left w:val="nil"/>
              <w:bottom w:val="single" w:sz="4" w:space="0" w:color="auto"/>
              <w:right w:val="single" w:sz="4" w:space="0" w:color="auto"/>
            </w:tcBorders>
            <w:shd w:val="clear" w:color="auto" w:fill="auto"/>
            <w:vAlign w:val="center"/>
          </w:tcPr>
          <w:p w14:paraId="1DC3A64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5CE770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CB9898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4DE0A9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1548F0B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0,29</w:t>
            </w:r>
          </w:p>
        </w:tc>
      </w:tr>
      <w:tr w:rsidR="006E1140" w:rsidRPr="006E7D34" w14:paraId="04776DA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DC4B0D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KALČINI GORNJI</w:t>
            </w:r>
          </w:p>
        </w:tc>
        <w:tc>
          <w:tcPr>
            <w:tcW w:w="948" w:type="dxa"/>
            <w:tcBorders>
              <w:top w:val="nil"/>
              <w:left w:val="nil"/>
              <w:bottom w:val="single" w:sz="4" w:space="0" w:color="auto"/>
              <w:right w:val="single" w:sz="4" w:space="0" w:color="auto"/>
            </w:tcBorders>
            <w:shd w:val="clear" w:color="auto" w:fill="auto"/>
            <w:vAlign w:val="center"/>
          </w:tcPr>
          <w:p w14:paraId="4DBFF4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802846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0,73</w:t>
            </w:r>
          </w:p>
        </w:tc>
        <w:tc>
          <w:tcPr>
            <w:tcW w:w="680" w:type="dxa"/>
            <w:tcBorders>
              <w:top w:val="nil"/>
              <w:left w:val="nil"/>
              <w:bottom w:val="single" w:sz="4" w:space="0" w:color="auto"/>
              <w:right w:val="single" w:sz="4" w:space="0" w:color="auto"/>
            </w:tcBorders>
            <w:shd w:val="clear" w:color="auto" w:fill="auto"/>
            <w:vAlign w:val="center"/>
          </w:tcPr>
          <w:p w14:paraId="739ED3B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0,56</w:t>
            </w:r>
          </w:p>
        </w:tc>
        <w:tc>
          <w:tcPr>
            <w:tcW w:w="826" w:type="dxa"/>
            <w:tcBorders>
              <w:top w:val="nil"/>
              <w:left w:val="nil"/>
              <w:bottom w:val="single" w:sz="4" w:space="0" w:color="auto"/>
              <w:right w:val="single" w:sz="4" w:space="0" w:color="auto"/>
            </w:tcBorders>
            <w:shd w:val="clear" w:color="auto" w:fill="auto"/>
            <w:vAlign w:val="center"/>
          </w:tcPr>
          <w:p w14:paraId="2F2CDA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1,29</w:t>
            </w:r>
          </w:p>
        </w:tc>
        <w:tc>
          <w:tcPr>
            <w:tcW w:w="767" w:type="dxa"/>
            <w:tcBorders>
              <w:top w:val="nil"/>
              <w:left w:val="nil"/>
              <w:bottom w:val="single" w:sz="4" w:space="0" w:color="auto"/>
              <w:right w:val="single" w:sz="4" w:space="0" w:color="auto"/>
            </w:tcBorders>
            <w:shd w:val="clear" w:color="auto" w:fill="auto"/>
            <w:vAlign w:val="center"/>
          </w:tcPr>
          <w:p w14:paraId="66D8F44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0,73</w:t>
            </w:r>
          </w:p>
        </w:tc>
        <w:tc>
          <w:tcPr>
            <w:tcW w:w="667" w:type="dxa"/>
            <w:tcBorders>
              <w:top w:val="nil"/>
              <w:left w:val="nil"/>
              <w:bottom w:val="single" w:sz="4" w:space="0" w:color="auto"/>
              <w:right w:val="single" w:sz="4" w:space="0" w:color="auto"/>
            </w:tcBorders>
            <w:shd w:val="clear" w:color="auto" w:fill="auto"/>
            <w:vAlign w:val="center"/>
          </w:tcPr>
          <w:p w14:paraId="2C20D4C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0,56</w:t>
            </w:r>
          </w:p>
        </w:tc>
        <w:tc>
          <w:tcPr>
            <w:tcW w:w="894" w:type="dxa"/>
            <w:tcBorders>
              <w:top w:val="nil"/>
              <w:left w:val="nil"/>
              <w:bottom w:val="single" w:sz="4" w:space="0" w:color="auto"/>
              <w:right w:val="single" w:sz="4" w:space="0" w:color="auto"/>
            </w:tcBorders>
            <w:shd w:val="clear" w:color="auto" w:fill="auto"/>
            <w:vAlign w:val="center"/>
          </w:tcPr>
          <w:p w14:paraId="0290004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9688FA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B5B8894"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43,3%</w:t>
            </w:r>
          </w:p>
        </w:tc>
        <w:tc>
          <w:tcPr>
            <w:tcW w:w="823" w:type="dxa"/>
            <w:tcBorders>
              <w:top w:val="nil"/>
              <w:left w:val="nil"/>
              <w:bottom w:val="single" w:sz="4" w:space="0" w:color="auto"/>
              <w:right w:val="single" w:sz="4" w:space="0" w:color="auto"/>
            </w:tcBorders>
            <w:shd w:val="clear" w:color="auto" w:fill="auto"/>
            <w:vAlign w:val="center"/>
          </w:tcPr>
          <w:p w14:paraId="31938C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1,29</w:t>
            </w:r>
          </w:p>
        </w:tc>
      </w:tr>
      <w:tr w:rsidR="006E1140" w:rsidRPr="006E7D34" w14:paraId="753EE08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4B67EA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KALČINI MALI</w:t>
            </w:r>
          </w:p>
        </w:tc>
        <w:tc>
          <w:tcPr>
            <w:tcW w:w="948" w:type="dxa"/>
            <w:tcBorders>
              <w:top w:val="nil"/>
              <w:left w:val="nil"/>
              <w:bottom w:val="single" w:sz="4" w:space="0" w:color="auto"/>
              <w:right w:val="single" w:sz="4" w:space="0" w:color="auto"/>
            </w:tcBorders>
            <w:shd w:val="clear" w:color="auto" w:fill="auto"/>
            <w:vAlign w:val="center"/>
          </w:tcPr>
          <w:p w14:paraId="182698F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BC778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0,45</w:t>
            </w:r>
          </w:p>
        </w:tc>
        <w:tc>
          <w:tcPr>
            <w:tcW w:w="680" w:type="dxa"/>
            <w:tcBorders>
              <w:top w:val="nil"/>
              <w:left w:val="nil"/>
              <w:bottom w:val="single" w:sz="4" w:space="0" w:color="auto"/>
              <w:right w:val="single" w:sz="4" w:space="0" w:color="auto"/>
            </w:tcBorders>
            <w:shd w:val="clear" w:color="auto" w:fill="auto"/>
            <w:vAlign w:val="center"/>
          </w:tcPr>
          <w:p w14:paraId="4E65A90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826" w:type="dxa"/>
            <w:tcBorders>
              <w:top w:val="nil"/>
              <w:left w:val="nil"/>
              <w:bottom w:val="single" w:sz="4" w:space="0" w:color="auto"/>
              <w:right w:val="single" w:sz="4" w:space="0" w:color="auto"/>
            </w:tcBorders>
            <w:shd w:val="clear" w:color="auto" w:fill="auto"/>
            <w:vAlign w:val="center"/>
          </w:tcPr>
          <w:p w14:paraId="2D1146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0,91</w:t>
            </w:r>
          </w:p>
        </w:tc>
        <w:tc>
          <w:tcPr>
            <w:tcW w:w="767" w:type="dxa"/>
            <w:tcBorders>
              <w:top w:val="nil"/>
              <w:left w:val="nil"/>
              <w:bottom w:val="single" w:sz="4" w:space="0" w:color="auto"/>
              <w:right w:val="single" w:sz="4" w:space="0" w:color="auto"/>
            </w:tcBorders>
            <w:shd w:val="clear" w:color="auto" w:fill="auto"/>
            <w:vAlign w:val="center"/>
          </w:tcPr>
          <w:p w14:paraId="0ABE431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0,45</w:t>
            </w:r>
          </w:p>
        </w:tc>
        <w:tc>
          <w:tcPr>
            <w:tcW w:w="667" w:type="dxa"/>
            <w:tcBorders>
              <w:top w:val="nil"/>
              <w:left w:val="nil"/>
              <w:bottom w:val="single" w:sz="4" w:space="0" w:color="auto"/>
              <w:right w:val="single" w:sz="4" w:space="0" w:color="auto"/>
            </w:tcBorders>
            <w:shd w:val="clear" w:color="auto" w:fill="auto"/>
            <w:vAlign w:val="center"/>
          </w:tcPr>
          <w:p w14:paraId="402127F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c>
          <w:tcPr>
            <w:tcW w:w="894" w:type="dxa"/>
            <w:tcBorders>
              <w:top w:val="nil"/>
              <w:left w:val="nil"/>
              <w:bottom w:val="single" w:sz="4" w:space="0" w:color="auto"/>
              <w:right w:val="single" w:sz="4" w:space="0" w:color="auto"/>
            </w:tcBorders>
            <w:shd w:val="clear" w:color="auto" w:fill="auto"/>
            <w:vAlign w:val="center"/>
          </w:tcPr>
          <w:p w14:paraId="530721A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3A38F6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4C0A2E1"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50,2%</w:t>
            </w:r>
          </w:p>
        </w:tc>
        <w:tc>
          <w:tcPr>
            <w:tcW w:w="823" w:type="dxa"/>
            <w:tcBorders>
              <w:top w:val="nil"/>
              <w:left w:val="nil"/>
              <w:bottom w:val="single" w:sz="4" w:space="0" w:color="auto"/>
              <w:right w:val="single" w:sz="4" w:space="0" w:color="auto"/>
            </w:tcBorders>
            <w:shd w:val="clear" w:color="auto" w:fill="auto"/>
            <w:vAlign w:val="center"/>
          </w:tcPr>
          <w:p w14:paraId="2D356A6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0,91</w:t>
            </w:r>
          </w:p>
        </w:tc>
      </w:tr>
      <w:tr w:rsidR="006E1140" w:rsidRPr="006E7D34" w14:paraId="1C66390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837A9D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KOČE</w:t>
            </w:r>
          </w:p>
        </w:tc>
        <w:tc>
          <w:tcPr>
            <w:tcW w:w="948" w:type="dxa"/>
            <w:tcBorders>
              <w:top w:val="nil"/>
              <w:left w:val="nil"/>
              <w:bottom w:val="single" w:sz="4" w:space="0" w:color="auto"/>
              <w:right w:val="single" w:sz="4" w:space="0" w:color="auto"/>
            </w:tcBorders>
            <w:shd w:val="clear" w:color="auto" w:fill="auto"/>
            <w:vAlign w:val="center"/>
          </w:tcPr>
          <w:p w14:paraId="5A7AF25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9AF187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0,25</w:t>
            </w:r>
          </w:p>
        </w:tc>
        <w:tc>
          <w:tcPr>
            <w:tcW w:w="680" w:type="dxa"/>
            <w:tcBorders>
              <w:top w:val="nil"/>
              <w:left w:val="nil"/>
              <w:bottom w:val="single" w:sz="4" w:space="0" w:color="auto"/>
              <w:right w:val="single" w:sz="4" w:space="0" w:color="auto"/>
            </w:tcBorders>
            <w:shd w:val="clear" w:color="auto" w:fill="auto"/>
            <w:vAlign w:val="center"/>
          </w:tcPr>
          <w:p w14:paraId="0D4B786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1,35</w:t>
            </w:r>
          </w:p>
        </w:tc>
        <w:tc>
          <w:tcPr>
            <w:tcW w:w="826" w:type="dxa"/>
            <w:tcBorders>
              <w:top w:val="nil"/>
              <w:left w:val="nil"/>
              <w:bottom w:val="single" w:sz="4" w:space="0" w:color="auto"/>
              <w:right w:val="single" w:sz="4" w:space="0" w:color="auto"/>
            </w:tcBorders>
            <w:shd w:val="clear" w:color="auto" w:fill="auto"/>
            <w:vAlign w:val="center"/>
          </w:tcPr>
          <w:p w14:paraId="235717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1,60</w:t>
            </w:r>
          </w:p>
        </w:tc>
        <w:tc>
          <w:tcPr>
            <w:tcW w:w="767" w:type="dxa"/>
            <w:tcBorders>
              <w:top w:val="nil"/>
              <w:left w:val="nil"/>
              <w:bottom w:val="single" w:sz="4" w:space="0" w:color="auto"/>
              <w:right w:val="single" w:sz="4" w:space="0" w:color="auto"/>
            </w:tcBorders>
            <w:shd w:val="clear" w:color="auto" w:fill="auto"/>
            <w:vAlign w:val="center"/>
          </w:tcPr>
          <w:p w14:paraId="5F2AB52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0,40</w:t>
            </w:r>
          </w:p>
        </w:tc>
        <w:tc>
          <w:tcPr>
            <w:tcW w:w="667" w:type="dxa"/>
            <w:tcBorders>
              <w:top w:val="nil"/>
              <w:left w:val="nil"/>
              <w:bottom w:val="single" w:sz="4" w:space="0" w:color="auto"/>
              <w:right w:val="single" w:sz="4" w:space="0" w:color="auto"/>
            </w:tcBorders>
            <w:shd w:val="clear" w:color="auto" w:fill="auto"/>
            <w:vAlign w:val="center"/>
          </w:tcPr>
          <w:p w14:paraId="047432A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0,92</w:t>
            </w:r>
          </w:p>
        </w:tc>
        <w:tc>
          <w:tcPr>
            <w:tcW w:w="894" w:type="dxa"/>
            <w:tcBorders>
              <w:top w:val="nil"/>
              <w:left w:val="nil"/>
              <w:bottom w:val="single" w:sz="4" w:space="0" w:color="auto"/>
              <w:right w:val="single" w:sz="4" w:space="0" w:color="auto"/>
            </w:tcBorders>
            <w:shd w:val="clear" w:color="auto" w:fill="auto"/>
            <w:vAlign w:val="center"/>
          </w:tcPr>
          <w:p w14:paraId="78C7B47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572" w:type="dxa"/>
            <w:tcBorders>
              <w:top w:val="nil"/>
              <w:left w:val="nil"/>
              <w:bottom w:val="single" w:sz="4" w:space="0" w:color="auto"/>
              <w:right w:val="single" w:sz="4" w:space="0" w:color="auto"/>
            </w:tcBorders>
            <w:shd w:val="clear" w:color="auto" w:fill="auto"/>
            <w:vAlign w:val="center"/>
          </w:tcPr>
          <w:p w14:paraId="2064035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7E1EC9D"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69,7%</w:t>
            </w:r>
          </w:p>
        </w:tc>
        <w:tc>
          <w:tcPr>
            <w:tcW w:w="823" w:type="dxa"/>
            <w:tcBorders>
              <w:top w:val="nil"/>
              <w:left w:val="nil"/>
              <w:bottom w:val="single" w:sz="4" w:space="0" w:color="auto"/>
              <w:right w:val="single" w:sz="4" w:space="0" w:color="auto"/>
            </w:tcBorders>
            <w:shd w:val="clear" w:color="auto" w:fill="auto"/>
            <w:vAlign w:val="center"/>
          </w:tcPr>
          <w:p w14:paraId="713F171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1,32</w:t>
            </w:r>
          </w:p>
        </w:tc>
      </w:tr>
      <w:tr w:rsidR="006E1140" w:rsidRPr="006E7D34" w14:paraId="68CF0A3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8A5BF3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PERINI</w:t>
            </w:r>
          </w:p>
        </w:tc>
        <w:tc>
          <w:tcPr>
            <w:tcW w:w="948" w:type="dxa"/>
            <w:tcBorders>
              <w:top w:val="nil"/>
              <w:left w:val="nil"/>
              <w:bottom w:val="single" w:sz="4" w:space="0" w:color="auto"/>
              <w:right w:val="single" w:sz="4" w:space="0" w:color="auto"/>
            </w:tcBorders>
            <w:shd w:val="clear" w:color="auto" w:fill="auto"/>
            <w:vAlign w:val="center"/>
          </w:tcPr>
          <w:p w14:paraId="29A68C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55EA40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680" w:type="dxa"/>
            <w:tcBorders>
              <w:top w:val="nil"/>
              <w:left w:val="nil"/>
              <w:bottom w:val="single" w:sz="4" w:space="0" w:color="auto"/>
              <w:right w:val="single" w:sz="4" w:space="0" w:color="auto"/>
            </w:tcBorders>
            <w:shd w:val="clear" w:color="auto" w:fill="auto"/>
            <w:vAlign w:val="center"/>
          </w:tcPr>
          <w:p w14:paraId="4AC860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0,02</w:t>
            </w:r>
          </w:p>
        </w:tc>
        <w:tc>
          <w:tcPr>
            <w:tcW w:w="826" w:type="dxa"/>
            <w:tcBorders>
              <w:top w:val="nil"/>
              <w:left w:val="nil"/>
              <w:bottom w:val="single" w:sz="4" w:space="0" w:color="auto"/>
              <w:right w:val="single" w:sz="4" w:space="0" w:color="auto"/>
            </w:tcBorders>
            <w:shd w:val="clear" w:color="auto" w:fill="auto"/>
            <w:vAlign w:val="center"/>
          </w:tcPr>
          <w:p w14:paraId="0435E5C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0,38</w:t>
            </w:r>
          </w:p>
        </w:tc>
        <w:tc>
          <w:tcPr>
            <w:tcW w:w="767" w:type="dxa"/>
            <w:tcBorders>
              <w:top w:val="nil"/>
              <w:left w:val="nil"/>
              <w:bottom w:val="single" w:sz="4" w:space="0" w:color="auto"/>
              <w:right w:val="single" w:sz="4" w:space="0" w:color="auto"/>
            </w:tcBorders>
            <w:shd w:val="clear" w:color="auto" w:fill="auto"/>
            <w:vAlign w:val="center"/>
          </w:tcPr>
          <w:p w14:paraId="22BBAB5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667" w:type="dxa"/>
            <w:tcBorders>
              <w:top w:val="nil"/>
              <w:left w:val="nil"/>
              <w:bottom w:val="single" w:sz="4" w:space="0" w:color="auto"/>
              <w:right w:val="single" w:sz="4" w:space="0" w:color="auto"/>
            </w:tcBorders>
            <w:shd w:val="clear" w:color="auto" w:fill="auto"/>
            <w:vAlign w:val="center"/>
          </w:tcPr>
          <w:p w14:paraId="14A962C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0,02</w:t>
            </w:r>
          </w:p>
        </w:tc>
        <w:tc>
          <w:tcPr>
            <w:tcW w:w="894" w:type="dxa"/>
            <w:tcBorders>
              <w:top w:val="nil"/>
              <w:left w:val="nil"/>
              <w:bottom w:val="single" w:sz="4" w:space="0" w:color="auto"/>
              <w:right w:val="single" w:sz="4" w:space="0" w:color="auto"/>
            </w:tcBorders>
            <w:shd w:val="clear" w:color="auto" w:fill="auto"/>
            <w:vAlign w:val="center"/>
          </w:tcPr>
          <w:p w14:paraId="41403AC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81B91C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4B43C9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6,5%</w:t>
            </w:r>
          </w:p>
        </w:tc>
        <w:tc>
          <w:tcPr>
            <w:tcW w:w="823" w:type="dxa"/>
            <w:tcBorders>
              <w:top w:val="nil"/>
              <w:left w:val="nil"/>
              <w:bottom w:val="single" w:sz="4" w:space="0" w:color="auto"/>
              <w:right w:val="single" w:sz="4" w:space="0" w:color="auto"/>
            </w:tcBorders>
            <w:shd w:val="clear" w:color="auto" w:fill="auto"/>
            <w:vAlign w:val="center"/>
          </w:tcPr>
          <w:p w14:paraId="0185104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r>
      <w:tr w:rsidR="006E1140" w:rsidRPr="006E7D34" w14:paraId="453F6E2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9C82C0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PEROJ</w:t>
            </w:r>
          </w:p>
        </w:tc>
        <w:tc>
          <w:tcPr>
            <w:tcW w:w="948" w:type="dxa"/>
            <w:tcBorders>
              <w:top w:val="nil"/>
              <w:left w:val="nil"/>
              <w:bottom w:val="single" w:sz="4" w:space="0" w:color="auto"/>
              <w:right w:val="single" w:sz="4" w:space="0" w:color="auto"/>
            </w:tcBorders>
            <w:shd w:val="clear" w:color="auto" w:fill="auto"/>
            <w:vAlign w:val="center"/>
          </w:tcPr>
          <w:p w14:paraId="3F4D455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269AA5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2,35</w:t>
            </w:r>
          </w:p>
        </w:tc>
        <w:tc>
          <w:tcPr>
            <w:tcW w:w="680" w:type="dxa"/>
            <w:tcBorders>
              <w:top w:val="nil"/>
              <w:left w:val="nil"/>
              <w:bottom w:val="single" w:sz="4" w:space="0" w:color="auto"/>
              <w:right w:val="single" w:sz="4" w:space="0" w:color="auto"/>
            </w:tcBorders>
            <w:shd w:val="clear" w:color="auto" w:fill="auto"/>
            <w:vAlign w:val="center"/>
          </w:tcPr>
          <w:p w14:paraId="7AB8AAF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2,53</w:t>
            </w:r>
          </w:p>
        </w:tc>
        <w:tc>
          <w:tcPr>
            <w:tcW w:w="826" w:type="dxa"/>
            <w:tcBorders>
              <w:top w:val="nil"/>
              <w:left w:val="nil"/>
              <w:bottom w:val="single" w:sz="4" w:space="0" w:color="auto"/>
              <w:right w:val="single" w:sz="4" w:space="0" w:color="auto"/>
            </w:tcBorders>
            <w:shd w:val="clear" w:color="auto" w:fill="auto"/>
            <w:vAlign w:val="center"/>
          </w:tcPr>
          <w:p w14:paraId="19848E8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4,87</w:t>
            </w:r>
          </w:p>
        </w:tc>
        <w:tc>
          <w:tcPr>
            <w:tcW w:w="767" w:type="dxa"/>
            <w:tcBorders>
              <w:top w:val="nil"/>
              <w:left w:val="nil"/>
              <w:bottom w:val="single" w:sz="4" w:space="0" w:color="auto"/>
              <w:right w:val="single" w:sz="4" w:space="0" w:color="auto"/>
            </w:tcBorders>
            <w:shd w:val="clear" w:color="auto" w:fill="auto"/>
            <w:vAlign w:val="center"/>
          </w:tcPr>
          <w:p w14:paraId="0D5C394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3,13</w:t>
            </w:r>
          </w:p>
        </w:tc>
        <w:tc>
          <w:tcPr>
            <w:tcW w:w="667" w:type="dxa"/>
            <w:tcBorders>
              <w:top w:val="nil"/>
              <w:left w:val="nil"/>
              <w:bottom w:val="single" w:sz="4" w:space="0" w:color="auto"/>
              <w:right w:val="single" w:sz="4" w:space="0" w:color="auto"/>
            </w:tcBorders>
            <w:shd w:val="clear" w:color="auto" w:fill="auto"/>
            <w:vAlign w:val="center"/>
          </w:tcPr>
          <w:p w14:paraId="260EB5D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1,94</w:t>
            </w:r>
          </w:p>
        </w:tc>
        <w:tc>
          <w:tcPr>
            <w:tcW w:w="894" w:type="dxa"/>
            <w:tcBorders>
              <w:top w:val="nil"/>
              <w:left w:val="nil"/>
              <w:bottom w:val="single" w:sz="4" w:space="0" w:color="auto"/>
              <w:right w:val="single" w:sz="4" w:space="0" w:color="auto"/>
            </w:tcBorders>
            <w:shd w:val="clear" w:color="auto" w:fill="auto"/>
            <w:vAlign w:val="center"/>
          </w:tcPr>
          <w:p w14:paraId="1D62801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0,20</w:t>
            </w:r>
          </w:p>
        </w:tc>
        <w:tc>
          <w:tcPr>
            <w:tcW w:w="572" w:type="dxa"/>
            <w:tcBorders>
              <w:top w:val="nil"/>
              <w:left w:val="nil"/>
              <w:bottom w:val="single" w:sz="4" w:space="0" w:color="auto"/>
              <w:right w:val="single" w:sz="4" w:space="0" w:color="auto"/>
            </w:tcBorders>
            <w:shd w:val="clear" w:color="auto" w:fill="auto"/>
            <w:vAlign w:val="center"/>
          </w:tcPr>
          <w:p w14:paraId="66D82E9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E815BD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38,2%</w:t>
            </w:r>
          </w:p>
        </w:tc>
        <w:tc>
          <w:tcPr>
            <w:tcW w:w="823" w:type="dxa"/>
            <w:tcBorders>
              <w:top w:val="nil"/>
              <w:left w:val="nil"/>
              <w:bottom w:val="single" w:sz="4" w:space="0" w:color="auto"/>
              <w:right w:val="single" w:sz="4" w:space="0" w:color="auto"/>
            </w:tcBorders>
            <w:shd w:val="clear" w:color="auto" w:fill="auto"/>
            <w:vAlign w:val="center"/>
          </w:tcPr>
          <w:p w14:paraId="13ABEA1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5,07</w:t>
            </w:r>
          </w:p>
        </w:tc>
      </w:tr>
      <w:tr w:rsidR="006E1140" w:rsidRPr="006E7D34" w14:paraId="0F256C7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D71E88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PERTIĆI</w:t>
            </w:r>
          </w:p>
        </w:tc>
        <w:tc>
          <w:tcPr>
            <w:tcW w:w="948" w:type="dxa"/>
            <w:tcBorders>
              <w:top w:val="nil"/>
              <w:left w:val="nil"/>
              <w:bottom w:val="single" w:sz="4" w:space="0" w:color="auto"/>
              <w:right w:val="single" w:sz="4" w:space="0" w:color="auto"/>
            </w:tcBorders>
            <w:shd w:val="clear" w:color="auto" w:fill="auto"/>
            <w:vAlign w:val="center"/>
          </w:tcPr>
          <w:p w14:paraId="05F217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36B144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1,76</w:t>
            </w:r>
          </w:p>
        </w:tc>
        <w:tc>
          <w:tcPr>
            <w:tcW w:w="680" w:type="dxa"/>
            <w:tcBorders>
              <w:top w:val="nil"/>
              <w:left w:val="nil"/>
              <w:bottom w:val="single" w:sz="4" w:space="0" w:color="auto"/>
              <w:right w:val="single" w:sz="4" w:space="0" w:color="auto"/>
            </w:tcBorders>
            <w:shd w:val="clear" w:color="auto" w:fill="auto"/>
            <w:vAlign w:val="center"/>
          </w:tcPr>
          <w:p w14:paraId="2DF6D2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0,99</w:t>
            </w:r>
          </w:p>
        </w:tc>
        <w:tc>
          <w:tcPr>
            <w:tcW w:w="826" w:type="dxa"/>
            <w:tcBorders>
              <w:top w:val="nil"/>
              <w:left w:val="nil"/>
              <w:bottom w:val="single" w:sz="4" w:space="0" w:color="auto"/>
              <w:right w:val="single" w:sz="4" w:space="0" w:color="auto"/>
            </w:tcBorders>
            <w:shd w:val="clear" w:color="auto" w:fill="auto"/>
            <w:vAlign w:val="center"/>
          </w:tcPr>
          <w:p w14:paraId="70EB9F0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2,75</w:t>
            </w:r>
          </w:p>
        </w:tc>
        <w:tc>
          <w:tcPr>
            <w:tcW w:w="767" w:type="dxa"/>
            <w:tcBorders>
              <w:top w:val="nil"/>
              <w:left w:val="nil"/>
              <w:bottom w:val="single" w:sz="4" w:space="0" w:color="auto"/>
              <w:right w:val="single" w:sz="4" w:space="0" w:color="auto"/>
            </w:tcBorders>
            <w:shd w:val="clear" w:color="auto" w:fill="auto"/>
            <w:vAlign w:val="center"/>
          </w:tcPr>
          <w:p w14:paraId="1A40FD4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2,15</w:t>
            </w:r>
          </w:p>
        </w:tc>
        <w:tc>
          <w:tcPr>
            <w:tcW w:w="667" w:type="dxa"/>
            <w:tcBorders>
              <w:top w:val="nil"/>
              <w:left w:val="nil"/>
              <w:bottom w:val="single" w:sz="4" w:space="0" w:color="auto"/>
              <w:right w:val="single" w:sz="4" w:space="0" w:color="auto"/>
            </w:tcBorders>
            <w:shd w:val="clear" w:color="auto" w:fill="auto"/>
            <w:vAlign w:val="center"/>
          </w:tcPr>
          <w:p w14:paraId="4A42558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c>
          <w:tcPr>
            <w:tcW w:w="894" w:type="dxa"/>
            <w:tcBorders>
              <w:top w:val="nil"/>
              <w:left w:val="nil"/>
              <w:bottom w:val="single" w:sz="4" w:space="0" w:color="auto"/>
              <w:right w:val="single" w:sz="4" w:space="0" w:color="auto"/>
            </w:tcBorders>
            <w:shd w:val="clear" w:color="auto" w:fill="auto"/>
            <w:vAlign w:val="center"/>
          </w:tcPr>
          <w:p w14:paraId="6DD70A3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DB0678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37F93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22,1%</w:t>
            </w:r>
          </w:p>
        </w:tc>
        <w:tc>
          <w:tcPr>
            <w:tcW w:w="823" w:type="dxa"/>
            <w:tcBorders>
              <w:top w:val="nil"/>
              <w:left w:val="nil"/>
              <w:bottom w:val="single" w:sz="4" w:space="0" w:color="auto"/>
              <w:right w:val="single" w:sz="4" w:space="0" w:color="auto"/>
            </w:tcBorders>
            <w:shd w:val="clear" w:color="auto" w:fill="auto"/>
            <w:vAlign w:val="center"/>
          </w:tcPr>
          <w:p w14:paraId="70412B4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2,75</w:t>
            </w:r>
          </w:p>
        </w:tc>
      </w:tr>
      <w:tr w:rsidR="006E1140" w:rsidRPr="006E7D34" w14:paraId="143DAB8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9BF549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RADANIĆI</w:t>
            </w:r>
          </w:p>
        </w:tc>
        <w:tc>
          <w:tcPr>
            <w:tcW w:w="948" w:type="dxa"/>
            <w:tcBorders>
              <w:top w:val="nil"/>
              <w:left w:val="nil"/>
              <w:bottom w:val="single" w:sz="4" w:space="0" w:color="auto"/>
              <w:right w:val="single" w:sz="4" w:space="0" w:color="auto"/>
            </w:tcBorders>
            <w:shd w:val="clear" w:color="auto" w:fill="auto"/>
            <w:vAlign w:val="center"/>
          </w:tcPr>
          <w:p w14:paraId="2C1C2D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FFBCE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0A1D00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0,73</w:t>
            </w:r>
          </w:p>
        </w:tc>
        <w:tc>
          <w:tcPr>
            <w:tcW w:w="826" w:type="dxa"/>
            <w:tcBorders>
              <w:top w:val="nil"/>
              <w:left w:val="nil"/>
              <w:bottom w:val="single" w:sz="4" w:space="0" w:color="auto"/>
              <w:right w:val="single" w:sz="4" w:space="0" w:color="auto"/>
            </w:tcBorders>
            <w:shd w:val="clear" w:color="auto" w:fill="auto"/>
            <w:vAlign w:val="center"/>
          </w:tcPr>
          <w:p w14:paraId="15A6FDF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0,95</w:t>
            </w:r>
          </w:p>
        </w:tc>
        <w:tc>
          <w:tcPr>
            <w:tcW w:w="767" w:type="dxa"/>
            <w:tcBorders>
              <w:top w:val="nil"/>
              <w:left w:val="nil"/>
              <w:bottom w:val="single" w:sz="4" w:space="0" w:color="auto"/>
              <w:right w:val="single" w:sz="4" w:space="0" w:color="auto"/>
            </w:tcBorders>
            <w:shd w:val="clear" w:color="auto" w:fill="auto"/>
            <w:vAlign w:val="center"/>
          </w:tcPr>
          <w:p w14:paraId="4268C8F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667" w:type="dxa"/>
            <w:tcBorders>
              <w:top w:val="nil"/>
              <w:left w:val="nil"/>
              <w:bottom w:val="single" w:sz="4" w:space="0" w:color="auto"/>
              <w:right w:val="single" w:sz="4" w:space="0" w:color="auto"/>
            </w:tcBorders>
            <w:shd w:val="clear" w:color="auto" w:fill="auto"/>
            <w:vAlign w:val="center"/>
          </w:tcPr>
          <w:p w14:paraId="48F1767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0,73</w:t>
            </w:r>
          </w:p>
        </w:tc>
        <w:tc>
          <w:tcPr>
            <w:tcW w:w="894" w:type="dxa"/>
            <w:tcBorders>
              <w:top w:val="nil"/>
              <w:left w:val="nil"/>
              <w:bottom w:val="single" w:sz="4" w:space="0" w:color="auto"/>
              <w:right w:val="single" w:sz="4" w:space="0" w:color="auto"/>
            </w:tcBorders>
            <w:shd w:val="clear" w:color="auto" w:fill="auto"/>
            <w:vAlign w:val="center"/>
          </w:tcPr>
          <w:p w14:paraId="725B179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BA5AE1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E1469EC"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77,3%</w:t>
            </w:r>
          </w:p>
        </w:tc>
        <w:tc>
          <w:tcPr>
            <w:tcW w:w="823" w:type="dxa"/>
            <w:tcBorders>
              <w:top w:val="nil"/>
              <w:left w:val="nil"/>
              <w:bottom w:val="single" w:sz="4" w:space="0" w:color="auto"/>
              <w:right w:val="single" w:sz="4" w:space="0" w:color="auto"/>
            </w:tcBorders>
            <w:shd w:val="clear" w:color="auto" w:fill="auto"/>
            <w:vAlign w:val="center"/>
          </w:tcPr>
          <w:p w14:paraId="403033B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0,95</w:t>
            </w:r>
          </w:p>
        </w:tc>
      </w:tr>
      <w:tr w:rsidR="006E1140" w:rsidRPr="006E7D34" w14:paraId="79B4A49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CEB54E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REGANCINI</w:t>
            </w:r>
          </w:p>
        </w:tc>
        <w:tc>
          <w:tcPr>
            <w:tcW w:w="948" w:type="dxa"/>
            <w:tcBorders>
              <w:top w:val="nil"/>
              <w:left w:val="nil"/>
              <w:bottom w:val="single" w:sz="4" w:space="0" w:color="auto"/>
              <w:right w:val="single" w:sz="4" w:space="0" w:color="auto"/>
            </w:tcBorders>
            <w:shd w:val="clear" w:color="auto" w:fill="auto"/>
            <w:vAlign w:val="center"/>
          </w:tcPr>
          <w:p w14:paraId="0B2423F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484879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0,82</w:t>
            </w:r>
          </w:p>
        </w:tc>
        <w:tc>
          <w:tcPr>
            <w:tcW w:w="680" w:type="dxa"/>
            <w:tcBorders>
              <w:top w:val="nil"/>
              <w:left w:val="nil"/>
              <w:bottom w:val="single" w:sz="4" w:space="0" w:color="auto"/>
              <w:right w:val="single" w:sz="4" w:space="0" w:color="auto"/>
            </w:tcBorders>
            <w:shd w:val="clear" w:color="auto" w:fill="auto"/>
            <w:vAlign w:val="center"/>
          </w:tcPr>
          <w:p w14:paraId="6B532D1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1,19</w:t>
            </w:r>
          </w:p>
        </w:tc>
        <w:tc>
          <w:tcPr>
            <w:tcW w:w="826" w:type="dxa"/>
            <w:tcBorders>
              <w:top w:val="nil"/>
              <w:left w:val="nil"/>
              <w:bottom w:val="single" w:sz="4" w:space="0" w:color="auto"/>
              <w:right w:val="single" w:sz="4" w:space="0" w:color="auto"/>
            </w:tcBorders>
            <w:shd w:val="clear" w:color="auto" w:fill="auto"/>
            <w:vAlign w:val="center"/>
          </w:tcPr>
          <w:p w14:paraId="70F56E6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2,01</w:t>
            </w:r>
          </w:p>
        </w:tc>
        <w:tc>
          <w:tcPr>
            <w:tcW w:w="767" w:type="dxa"/>
            <w:tcBorders>
              <w:top w:val="nil"/>
              <w:left w:val="nil"/>
              <w:bottom w:val="single" w:sz="4" w:space="0" w:color="auto"/>
              <w:right w:val="single" w:sz="4" w:space="0" w:color="auto"/>
            </w:tcBorders>
            <w:shd w:val="clear" w:color="auto" w:fill="auto"/>
            <w:vAlign w:val="center"/>
          </w:tcPr>
          <w:p w14:paraId="1299FF6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0,82</w:t>
            </w:r>
          </w:p>
        </w:tc>
        <w:tc>
          <w:tcPr>
            <w:tcW w:w="667" w:type="dxa"/>
            <w:tcBorders>
              <w:top w:val="nil"/>
              <w:left w:val="nil"/>
              <w:bottom w:val="single" w:sz="4" w:space="0" w:color="auto"/>
              <w:right w:val="single" w:sz="4" w:space="0" w:color="auto"/>
            </w:tcBorders>
            <w:shd w:val="clear" w:color="auto" w:fill="auto"/>
            <w:vAlign w:val="center"/>
          </w:tcPr>
          <w:p w14:paraId="38E6CD2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1,19</w:t>
            </w:r>
          </w:p>
        </w:tc>
        <w:tc>
          <w:tcPr>
            <w:tcW w:w="894" w:type="dxa"/>
            <w:tcBorders>
              <w:top w:val="nil"/>
              <w:left w:val="nil"/>
              <w:bottom w:val="single" w:sz="4" w:space="0" w:color="auto"/>
              <w:right w:val="single" w:sz="4" w:space="0" w:color="auto"/>
            </w:tcBorders>
            <w:shd w:val="clear" w:color="auto" w:fill="auto"/>
            <w:vAlign w:val="center"/>
          </w:tcPr>
          <w:p w14:paraId="0958613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E96B9A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75DDFE4"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59,2%</w:t>
            </w:r>
          </w:p>
        </w:tc>
        <w:tc>
          <w:tcPr>
            <w:tcW w:w="823" w:type="dxa"/>
            <w:tcBorders>
              <w:top w:val="nil"/>
              <w:left w:val="nil"/>
              <w:bottom w:val="single" w:sz="4" w:space="0" w:color="auto"/>
              <w:right w:val="single" w:sz="4" w:space="0" w:color="auto"/>
            </w:tcBorders>
            <w:shd w:val="clear" w:color="auto" w:fill="auto"/>
            <w:vAlign w:val="center"/>
          </w:tcPr>
          <w:p w14:paraId="0762F09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2,01</w:t>
            </w:r>
          </w:p>
        </w:tc>
      </w:tr>
      <w:tr w:rsidR="006E1140" w:rsidRPr="006E7D34" w14:paraId="69EEFA5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21C6AD0"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STANICA</w:t>
            </w:r>
          </w:p>
        </w:tc>
        <w:tc>
          <w:tcPr>
            <w:tcW w:w="948" w:type="dxa"/>
            <w:tcBorders>
              <w:top w:val="nil"/>
              <w:left w:val="nil"/>
              <w:bottom w:val="single" w:sz="4" w:space="0" w:color="auto"/>
              <w:right w:val="single" w:sz="4" w:space="0" w:color="auto"/>
            </w:tcBorders>
            <w:shd w:val="clear" w:color="auto" w:fill="auto"/>
            <w:vAlign w:val="center"/>
          </w:tcPr>
          <w:p w14:paraId="373A7B9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9A3208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2,05</w:t>
            </w:r>
          </w:p>
        </w:tc>
        <w:tc>
          <w:tcPr>
            <w:tcW w:w="680" w:type="dxa"/>
            <w:tcBorders>
              <w:top w:val="nil"/>
              <w:left w:val="nil"/>
              <w:bottom w:val="single" w:sz="4" w:space="0" w:color="auto"/>
              <w:right w:val="single" w:sz="4" w:space="0" w:color="auto"/>
            </w:tcBorders>
            <w:shd w:val="clear" w:color="auto" w:fill="auto"/>
            <w:vAlign w:val="center"/>
          </w:tcPr>
          <w:p w14:paraId="62238D0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0,80</w:t>
            </w:r>
          </w:p>
        </w:tc>
        <w:tc>
          <w:tcPr>
            <w:tcW w:w="826" w:type="dxa"/>
            <w:tcBorders>
              <w:top w:val="nil"/>
              <w:left w:val="nil"/>
              <w:bottom w:val="single" w:sz="4" w:space="0" w:color="auto"/>
              <w:right w:val="single" w:sz="4" w:space="0" w:color="auto"/>
            </w:tcBorders>
            <w:shd w:val="clear" w:color="auto" w:fill="auto"/>
            <w:vAlign w:val="center"/>
          </w:tcPr>
          <w:p w14:paraId="08E5D89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2,85</w:t>
            </w:r>
          </w:p>
        </w:tc>
        <w:tc>
          <w:tcPr>
            <w:tcW w:w="767" w:type="dxa"/>
            <w:tcBorders>
              <w:top w:val="nil"/>
              <w:left w:val="nil"/>
              <w:bottom w:val="single" w:sz="4" w:space="0" w:color="auto"/>
              <w:right w:val="single" w:sz="4" w:space="0" w:color="auto"/>
            </w:tcBorders>
            <w:shd w:val="clear" w:color="auto" w:fill="auto"/>
            <w:vAlign w:val="center"/>
          </w:tcPr>
          <w:p w14:paraId="74B25E7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2,05</w:t>
            </w:r>
          </w:p>
        </w:tc>
        <w:tc>
          <w:tcPr>
            <w:tcW w:w="667" w:type="dxa"/>
            <w:tcBorders>
              <w:top w:val="nil"/>
              <w:left w:val="nil"/>
              <w:bottom w:val="single" w:sz="4" w:space="0" w:color="auto"/>
              <w:right w:val="single" w:sz="4" w:space="0" w:color="auto"/>
            </w:tcBorders>
            <w:shd w:val="clear" w:color="auto" w:fill="auto"/>
            <w:vAlign w:val="center"/>
          </w:tcPr>
          <w:p w14:paraId="79DFA82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0,89</w:t>
            </w:r>
          </w:p>
        </w:tc>
        <w:tc>
          <w:tcPr>
            <w:tcW w:w="894" w:type="dxa"/>
            <w:tcBorders>
              <w:top w:val="nil"/>
              <w:left w:val="nil"/>
              <w:bottom w:val="single" w:sz="4" w:space="0" w:color="auto"/>
              <w:right w:val="single" w:sz="4" w:space="0" w:color="auto"/>
            </w:tcBorders>
            <w:shd w:val="clear" w:color="auto" w:fill="auto"/>
            <w:vAlign w:val="center"/>
          </w:tcPr>
          <w:p w14:paraId="144258E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0,09</w:t>
            </w:r>
          </w:p>
        </w:tc>
        <w:tc>
          <w:tcPr>
            <w:tcW w:w="572" w:type="dxa"/>
            <w:tcBorders>
              <w:top w:val="nil"/>
              <w:left w:val="nil"/>
              <w:bottom w:val="single" w:sz="4" w:space="0" w:color="auto"/>
              <w:right w:val="single" w:sz="4" w:space="0" w:color="auto"/>
            </w:tcBorders>
            <w:shd w:val="clear" w:color="auto" w:fill="auto"/>
            <w:vAlign w:val="center"/>
          </w:tcPr>
          <w:p w14:paraId="5059581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E94E005"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30,3%</w:t>
            </w:r>
          </w:p>
        </w:tc>
        <w:tc>
          <w:tcPr>
            <w:tcW w:w="823" w:type="dxa"/>
            <w:tcBorders>
              <w:top w:val="nil"/>
              <w:left w:val="nil"/>
              <w:bottom w:val="single" w:sz="4" w:space="0" w:color="auto"/>
              <w:right w:val="single" w:sz="4" w:space="0" w:color="auto"/>
            </w:tcBorders>
            <w:shd w:val="clear" w:color="auto" w:fill="auto"/>
            <w:vAlign w:val="center"/>
          </w:tcPr>
          <w:p w14:paraId="0062D0C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2,94</w:t>
            </w:r>
          </w:p>
        </w:tc>
      </w:tr>
      <w:tr w:rsidR="006E1140" w:rsidRPr="006E7D34" w14:paraId="3E4FA2C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005C17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VID</w:t>
            </w:r>
          </w:p>
        </w:tc>
        <w:tc>
          <w:tcPr>
            <w:tcW w:w="948" w:type="dxa"/>
            <w:tcBorders>
              <w:top w:val="nil"/>
              <w:left w:val="nil"/>
              <w:bottom w:val="single" w:sz="4" w:space="0" w:color="auto"/>
              <w:right w:val="single" w:sz="4" w:space="0" w:color="auto"/>
            </w:tcBorders>
            <w:shd w:val="clear" w:color="auto" w:fill="auto"/>
            <w:vAlign w:val="center"/>
          </w:tcPr>
          <w:p w14:paraId="47DC5B8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BB1488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0,38</w:t>
            </w:r>
          </w:p>
        </w:tc>
        <w:tc>
          <w:tcPr>
            <w:tcW w:w="680" w:type="dxa"/>
            <w:tcBorders>
              <w:top w:val="nil"/>
              <w:left w:val="nil"/>
              <w:bottom w:val="single" w:sz="4" w:space="0" w:color="auto"/>
              <w:right w:val="single" w:sz="4" w:space="0" w:color="auto"/>
            </w:tcBorders>
            <w:shd w:val="clear" w:color="auto" w:fill="auto"/>
            <w:vAlign w:val="center"/>
          </w:tcPr>
          <w:p w14:paraId="0B392DA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B983C4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0,38</w:t>
            </w:r>
          </w:p>
        </w:tc>
        <w:tc>
          <w:tcPr>
            <w:tcW w:w="767" w:type="dxa"/>
            <w:tcBorders>
              <w:top w:val="nil"/>
              <w:left w:val="nil"/>
              <w:bottom w:val="single" w:sz="4" w:space="0" w:color="auto"/>
              <w:right w:val="single" w:sz="4" w:space="0" w:color="auto"/>
            </w:tcBorders>
            <w:shd w:val="clear" w:color="auto" w:fill="auto"/>
            <w:vAlign w:val="center"/>
          </w:tcPr>
          <w:p w14:paraId="0A4C370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c>
          <w:tcPr>
            <w:tcW w:w="667" w:type="dxa"/>
            <w:tcBorders>
              <w:top w:val="nil"/>
              <w:left w:val="nil"/>
              <w:bottom w:val="single" w:sz="4" w:space="0" w:color="auto"/>
              <w:right w:val="single" w:sz="4" w:space="0" w:color="auto"/>
            </w:tcBorders>
            <w:shd w:val="clear" w:color="auto" w:fill="auto"/>
            <w:vAlign w:val="center"/>
          </w:tcPr>
          <w:p w14:paraId="28E7978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7ABFDC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C3404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2A24A9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7143C0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r>
      <w:tr w:rsidR="006E1140" w:rsidRPr="006E7D34" w14:paraId="1AE33FB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025462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TOŠKANI</w:t>
            </w:r>
          </w:p>
        </w:tc>
        <w:tc>
          <w:tcPr>
            <w:tcW w:w="948" w:type="dxa"/>
            <w:tcBorders>
              <w:top w:val="nil"/>
              <w:left w:val="nil"/>
              <w:bottom w:val="single" w:sz="4" w:space="0" w:color="auto"/>
              <w:right w:val="single" w:sz="4" w:space="0" w:color="auto"/>
            </w:tcBorders>
            <w:shd w:val="clear" w:color="auto" w:fill="auto"/>
            <w:vAlign w:val="center"/>
          </w:tcPr>
          <w:p w14:paraId="0101EC9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1DD1D5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0,25</w:t>
            </w:r>
          </w:p>
        </w:tc>
        <w:tc>
          <w:tcPr>
            <w:tcW w:w="680" w:type="dxa"/>
            <w:tcBorders>
              <w:top w:val="nil"/>
              <w:left w:val="nil"/>
              <w:bottom w:val="single" w:sz="4" w:space="0" w:color="auto"/>
              <w:right w:val="single" w:sz="4" w:space="0" w:color="auto"/>
            </w:tcBorders>
            <w:shd w:val="clear" w:color="auto" w:fill="auto"/>
            <w:vAlign w:val="center"/>
          </w:tcPr>
          <w:p w14:paraId="5ABB61F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0,54</w:t>
            </w:r>
          </w:p>
        </w:tc>
        <w:tc>
          <w:tcPr>
            <w:tcW w:w="826" w:type="dxa"/>
            <w:tcBorders>
              <w:top w:val="nil"/>
              <w:left w:val="nil"/>
              <w:bottom w:val="single" w:sz="4" w:space="0" w:color="auto"/>
              <w:right w:val="single" w:sz="4" w:space="0" w:color="auto"/>
            </w:tcBorders>
            <w:shd w:val="clear" w:color="auto" w:fill="auto"/>
            <w:vAlign w:val="center"/>
          </w:tcPr>
          <w:p w14:paraId="61A9C0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0,79</w:t>
            </w:r>
          </w:p>
        </w:tc>
        <w:tc>
          <w:tcPr>
            <w:tcW w:w="767" w:type="dxa"/>
            <w:tcBorders>
              <w:top w:val="nil"/>
              <w:left w:val="nil"/>
              <w:bottom w:val="single" w:sz="4" w:space="0" w:color="auto"/>
              <w:right w:val="single" w:sz="4" w:space="0" w:color="auto"/>
            </w:tcBorders>
            <w:shd w:val="clear" w:color="auto" w:fill="auto"/>
            <w:vAlign w:val="center"/>
          </w:tcPr>
          <w:p w14:paraId="4850BFE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0,25</w:t>
            </w:r>
          </w:p>
        </w:tc>
        <w:tc>
          <w:tcPr>
            <w:tcW w:w="667" w:type="dxa"/>
            <w:tcBorders>
              <w:top w:val="nil"/>
              <w:left w:val="nil"/>
              <w:bottom w:val="single" w:sz="4" w:space="0" w:color="auto"/>
              <w:right w:val="single" w:sz="4" w:space="0" w:color="auto"/>
            </w:tcBorders>
            <w:shd w:val="clear" w:color="auto" w:fill="auto"/>
            <w:vAlign w:val="center"/>
          </w:tcPr>
          <w:p w14:paraId="5CDED6B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0,54</w:t>
            </w:r>
          </w:p>
        </w:tc>
        <w:tc>
          <w:tcPr>
            <w:tcW w:w="894" w:type="dxa"/>
            <w:tcBorders>
              <w:top w:val="nil"/>
              <w:left w:val="nil"/>
              <w:bottom w:val="single" w:sz="4" w:space="0" w:color="auto"/>
              <w:right w:val="single" w:sz="4" w:space="0" w:color="auto"/>
            </w:tcBorders>
            <w:shd w:val="clear" w:color="auto" w:fill="auto"/>
            <w:vAlign w:val="center"/>
          </w:tcPr>
          <w:p w14:paraId="6BDFDD2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633331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53C2683"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68,5%</w:t>
            </w:r>
          </w:p>
        </w:tc>
        <w:tc>
          <w:tcPr>
            <w:tcW w:w="823" w:type="dxa"/>
            <w:tcBorders>
              <w:top w:val="nil"/>
              <w:left w:val="nil"/>
              <w:bottom w:val="single" w:sz="4" w:space="0" w:color="auto"/>
              <w:right w:val="single" w:sz="4" w:space="0" w:color="auto"/>
            </w:tcBorders>
            <w:shd w:val="clear" w:color="auto" w:fill="auto"/>
            <w:vAlign w:val="center"/>
          </w:tcPr>
          <w:p w14:paraId="1F9E670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0,79</w:t>
            </w:r>
          </w:p>
        </w:tc>
      </w:tr>
      <w:tr w:rsidR="006E1140" w:rsidRPr="006E7D34" w14:paraId="2A7372E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B0F8CC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TRAMPUŠI</w:t>
            </w:r>
          </w:p>
        </w:tc>
        <w:tc>
          <w:tcPr>
            <w:tcW w:w="948" w:type="dxa"/>
            <w:tcBorders>
              <w:top w:val="nil"/>
              <w:left w:val="nil"/>
              <w:bottom w:val="single" w:sz="4" w:space="0" w:color="auto"/>
              <w:right w:val="single" w:sz="4" w:space="0" w:color="auto"/>
            </w:tcBorders>
            <w:shd w:val="clear" w:color="auto" w:fill="auto"/>
            <w:vAlign w:val="center"/>
          </w:tcPr>
          <w:p w14:paraId="3E992EA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59E72A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0,05</w:t>
            </w:r>
          </w:p>
        </w:tc>
        <w:tc>
          <w:tcPr>
            <w:tcW w:w="680" w:type="dxa"/>
            <w:tcBorders>
              <w:top w:val="nil"/>
              <w:left w:val="nil"/>
              <w:bottom w:val="single" w:sz="4" w:space="0" w:color="auto"/>
              <w:right w:val="single" w:sz="4" w:space="0" w:color="auto"/>
            </w:tcBorders>
            <w:shd w:val="clear" w:color="auto" w:fill="auto"/>
            <w:vAlign w:val="center"/>
          </w:tcPr>
          <w:p w14:paraId="7AA1A2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826" w:type="dxa"/>
            <w:tcBorders>
              <w:top w:val="nil"/>
              <w:left w:val="nil"/>
              <w:bottom w:val="single" w:sz="4" w:space="0" w:color="auto"/>
              <w:right w:val="single" w:sz="4" w:space="0" w:color="auto"/>
            </w:tcBorders>
            <w:shd w:val="clear" w:color="auto" w:fill="auto"/>
            <w:vAlign w:val="center"/>
          </w:tcPr>
          <w:p w14:paraId="25E896D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767" w:type="dxa"/>
            <w:tcBorders>
              <w:top w:val="nil"/>
              <w:left w:val="nil"/>
              <w:bottom w:val="single" w:sz="4" w:space="0" w:color="auto"/>
              <w:right w:val="single" w:sz="4" w:space="0" w:color="auto"/>
            </w:tcBorders>
            <w:shd w:val="clear" w:color="auto" w:fill="auto"/>
            <w:vAlign w:val="center"/>
          </w:tcPr>
          <w:p w14:paraId="66EE768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0,05</w:t>
            </w:r>
          </w:p>
        </w:tc>
        <w:tc>
          <w:tcPr>
            <w:tcW w:w="667" w:type="dxa"/>
            <w:tcBorders>
              <w:top w:val="nil"/>
              <w:left w:val="nil"/>
              <w:bottom w:val="single" w:sz="4" w:space="0" w:color="auto"/>
              <w:right w:val="single" w:sz="4" w:space="0" w:color="auto"/>
            </w:tcBorders>
            <w:shd w:val="clear" w:color="auto" w:fill="auto"/>
            <w:vAlign w:val="center"/>
          </w:tcPr>
          <w:p w14:paraId="65456E5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894" w:type="dxa"/>
            <w:tcBorders>
              <w:top w:val="nil"/>
              <w:left w:val="nil"/>
              <w:bottom w:val="single" w:sz="4" w:space="0" w:color="auto"/>
              <w:right w:val="single" w:sz="4" w:space="0" w:color="auto"/>
            </w:tcBorders>
            <w:shd w:val="clear" w:color="auto" w:fill="auto"/>
            <w:vAlign w:val="center"/>
          </w:tcPr>
          <w:p w14:paraId="33A69E8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A1D61B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43B5351"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72,7%</w:t>
            </w:r>
          </w:p>
        </w:tc>
        <w:tc>
          <w:tcPr>
            <w:tcW w:w="823" w:type="dxa"/>
            <w:tcBorders>
              <w:top w:val="nil"/>
              <w:left w:val="nil"/>
              <w:bottom w:val="single" w:sz="4" w:space="0" w:color="auto"/>
              <w:right w:val="single" w:sz="4" w:space="0" w:color="auto"/>
            </w:tcBorders>
            <w:shd w:val="clear" w:color="auto" w:fill="auto"/>
            <w:vAlign w:val="center"/>
          </w:tcPr>
          <w:p w14:paraId="22F84B7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r>
      <w:tr w:rsidR="006E1140" w:rsidRPr="006E7D34" w14:paraId="10104D5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A0B4ED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VRH ROMAN</w:t>
            </w:r>
          </w:p>
        </w:tc>
        <w:tc>
          <w:tcPr>
            <w:tcW w:w="948" w:type="dxa"/>
            <w:tcBorders>
              <w:top w:val="nil"/>
              <w:left w:val="nil"/>
              <w:bottom w:val="single" w:sz="4" w:space="0" w:color="auto"/>
              <w:right w:val="single" w:sz="4" w:space="0" w:color="auto"/>
            </w:tcBorders>
            <w:shd w:val="clear" w:color="auto" w:fill="auto"/>
            <w:vAlign w:val="center"/>
          </w:tcPr>
          <w:p w14:paraId="0EDBBEC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F31E49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680" w:type="dxa"/>
            <w:tcBorders>
              <w:top w:val="nil"/>
              <w:left w:val="nil"/>
              <w:bottom w:val="single" w:sz="4" w:space="0" w:color="auto"/>
              <w:right w:val="single" w:sz="4" w:space="0" w:color="auto"/>
            </w:tcBorders>
            <w:shd w:val="clear" w:color="auto" w:fill="auto"/>
            <w:vAlign w:val="center"/>
          </w:tcPr>
          <w:p w14:paraId="581BD6C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F0AE97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767" w:type="dxa"/>
            <w:tcBorders>
              <w:top w:val="nil"/>
              <w:left w:val="nil"/>
              <w:bottom w:val="single" w:sz="4" w:space="0" w:color="auto"/>
              <w:right w:val="single" w:sz="4" w:space="0" w:color="auto"/>
            </w:tcBorders>
            <w:shd w:val="clear" w:color="auto" w:fill="auto"/>
            <w:vAlign w:val="center"/>
          </w:tcPr>
          <w:p w14:paraId="20ABEA1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c>
          <w:tcPr>
            <w:tcW w:w="667" w:type="dxa"/>
            <w:tcBorders>
              <w:top w:val="nil"/>
              <w:left w:val="nil"/>
              <w:bottom w:val="single" w:sz="4" w:space="0" w:color="auto"/>
              <w:right w:val="single" w:sz="4" w:space="0" w:color="auto"/>
            </w:tcBorders>
            <w:shd w:val="clear" w:color="auto" w:fill="auto"/>
            <w:vAlign w:val="center"/>
          </w:tcPr>
          <w:p w14:paraId="7E3FC54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6F80F21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0D525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C1E501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1F2862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r>
      <w:tr w:rsidR="006E1140" w:rsidRPr="006E7D34" w14:paraId="10B4477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C73188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ZUDINJAK</w:t>
            </w:r>
          </w:p>
        </w:tc>
        <w:tc>
          <w:tcPr>
            <w:tcW w:w="948" w:type="dxa"/>
            <w:tcBorders>
              <w:top w:val="nil"/>
              <w:left w:val="nil"/>
              <w:bottom w:val="single" w:sz="4" w:space="0" w:color="auto"/>
              <w:right w:val="single" w:sz="4" w:space="0" w:color="auto"/>
            </w:tcBorders>
            <w:shd w:val="clear" w:color="auto" w:fill="auto"/>
            <w:vAlign w:val="center"/>
          </w:tcPr>
          <w:p w14:paraId="4680054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857244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0,20</w:t>
            </w:r>
          </w:p>
        </w:tc>
        <w:tc>
          <w:tcPr>
            <w:tcW w:w="680" w:type="dxa"/>
            <w:tcBorders>
              <w:top w:val="nil"/>
              <w:left w:val="nil"/>
              <w:bottom w:val="single" w:sz="4" w:space="0" w:color="auto"/>
              <w:right w:val="single" w:sz="4" w:space="0" w:color="auto"/>
            </w:tcBorders>
            <w:shd w:val="clear" w:color="auto" w:fill="auto"/>
            <w:vAlign w:val="center"/>
          </w:tcPr>
          <w:p w14:paraId="0218579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0,41</w:t>
            </w:r>
          </w:p>
        </w:tc>
        <w:tc>
          <w:tcPr>
            <w:tcW w:w="826" w:type="dxa"/>
            <w:tcBorders>
              <w:top w:val="nil"/>
              <w:left w:val="nil"/>
              <w:bottom w:val="single" w:sz="4" w:space="0" w:color="auto"/>
              <w:right w:val="single" w:sz="4" w:space="0" w:color="auto"/>
            </w:tcBorders>
            <w:shd w:val="clear" w:color="auto" w:fill="auto"/>
            <w:vAlign w:val="center"/>
          </w:tcPr>
          <w:p w14:paraId="7AE52FD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767" w:type="dxa"/>
            <w:tcBorders>
              <w:top w:val="nil"/>
              <w:left w:val="nil"/>
              <w:bottom w:val="single" w:sz="4" w:space="0" w:color="auto"/>
              <w:right w:val="single" w:sz="4" w:space="0" w:color="auto"/>
            </w:tcBorders>
            <w:shd w:val="clear" w:color="auto" w:fill="auto"/>
            <w:vAlign w:val="center"/>
          </w:tcPr>
          <w:p w14:paraId="4569523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0,20</w:t>
            </w:r>
          </w:p>
        </w:tc>
        <w:tc>
          <w:tcPr>
            <w:tcW w:w="667" w:type="dxa"/>
            <w:tcBorders>
              <w:top w:val="nil"/>
              <w:left w:val="nil"/>
              <w:bottom w:val="single" w:sz="4" w:space="0" w:color="auto"/>
              <w:right w:val="single" w:sz="4" w:space="0" w:color="auto"/>
            </w:tcBorders>
            <w:shd w:val="clear" w:color="auto" w:fill="auto"/>
            <w:vAlign w:val="center"/>
          </w:tcPr>
          <w:p w14:paraId="7483727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0,41</w:t>
            </w:r>
          </w:p>
        </w:tc>
        <w:tc>
          <w:tcPr>
            <w:tcW w:w="894" w:type="dxa"/>
            <w:tcBorders>
              <w:top w:val="nil"/>
              <w:left w:val="nil"/>
              <w:bottom w:val="single" w:sz="4" w:space="0" w:color="auto"/>
              <w:right w:val="single" w:sz="4" w:space="0" w:color="auto"/>
            </w:tcBorders>
            <w:shd w:val="clear" w:color="auto" w:fill="auto"/>
            <w:vAlign w:val="center"/>
          </w:tcPr>
          <w:p w14:paraId="71CB872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80C3B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849277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66,7%</w:t>
            </w:r>
          </w:p>
        </w:tc>
        <w:tc>
          <w:tcPr>
            <w:tcW w:w="823" w:type="dxa"/>
            <w:tcBorders>
              <w:top w:val="nil"/>
              <w:left w:val="nil"/>
              <w:bottom w:val="single" w:sz="4" w:space="0" w:color="auto"/>
              <w:right w:val="single" w:sz="4" w:space="0" w:color="auto"/>
            </w:tcBorders>
            <w:shd w:val="clear" w:color="auto" w:fill="auto"/>
            <w:vAlign w:val="center"/>
          </w:tcPr>
          <w:p w14:paraId="297BE2B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r>
      <w:tr w:rsidR="006E1140" w:rsidRPr="006E7D34" w14:paraId="281121A7"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6F27602C"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54A1690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304</w:t>
            </w:r>
          </w:p>
        </w:tc>
        <w:tc>
          <w:tcPr>
            <w:tcW w:w="695" w:type="dxa"/>
            <w:tcBorders>
              <w:top w:val="nil"/>
              <w:left w:val="nil"/>
              <w:bottom w:val="single" w:sz="4" w:space="0" w:color="auto"/>
              <w:right w:val="single" w:sz="4" w:space="0" w:color="auto"/>
            </w:tcBorders>
            <w:shd w:val="clear" w:color="000000" w:fill="D9D9D9"/>
            <w:vAlign w:val="center"/>
          </w:tcPr>
          <w:p w14:paraId="4F47F54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17,54</w:t>
            </w:r>
          </w:p>
        </w:tc>
        <w:tc>
          <w:tcPr>
            <w:tcW w:w="680" w:type="dxa"/>
            <w:tcBorders>
              <w:top w:val="nil"/>
              <w:left w:val="nil"/>
              <w:bottom w:val="single" w:sz="4" w:space="0" w:color="auto"/>
              <w:right w:val="single" w:sz="4" w:space="0" w:color="auto"/>
            </w:tcBorders>
            <w:shd w:val="clear" w:color="000000" w:fill="D9D9D9"/>
            <w:vAlign w:val="center"/>
          </w:tcPr>
          <w:p w14:paraId="169AAC8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12,95</w:t>
            </w:r>
          </w:p>
        </w:tc>
        <w:tc>
          <w:tcPr>
            <w:tcW w:w="826" w:type="dxa"/>
            <w:tcBorders>
              <w:top w:val="nil"/>
              <w:left w:val="nil"/>
              <w:bottom w:val="single" w:sz="4" w:space="0" w:color="auto"/>
              <w:right w:val="single" w:sz="4" w:space="0" w:color="auto"/>
            </w:tcBorders>
            <w:shd w:val="clear" w:color="000000" w:fill="D9D9D9"/>
            <w:vAlign w:val="center"/>
          </w:tcPr>
          <w:p w14:paraId="46D9357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30,49</w:t>
            </w:r>
          </w:p>
        </w:tc>
        <w:tc>
          <w:tcPr>
            <w:tcW w:w="767" w:type="dxa"/>
            <w:tcBorders>
              <w:top w:val="nil"/>
              <w:left w:val="nil"/>
              <w:bottom w:val="single" w:sz="4" w:space="0" w:color="auto"/>
              <w:right w:val="single" w:sz="4" w:space="0" w:color="auto"/>
            </w:tcBorders>
            <w:shd w:val="clear" w:color="000000" w:fill="D9D9D9"/>
            <w:vAlign w:val="center"/>
          </w:tcPr>
          <w:p w14:paraId="15E51D8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18,86</w:t>
            </w:r>
          </w:p>
        </w:tc>
        <w:tc>
          <w:tcPr>
            <w:tcW w:w="667" w:type="dxa"/>
            <w:tcBorders>
              <w:top w:val="nil"/>
              <w:left w:val="nil"/>
              <w:bottom w:val="single" w:sz="4" w:space="0" w:color="auto"/>
              <w:right w:val="single" w:sz="4" w:space="0" w:color="auto"/>
            </w:tcBorders>
            <w:shd w:val="clear" w:color="000000" w:fill="D9D9D9"/>
            <w:vAlign w:val="center"/>
          </w:tcPr>
          <w:p w14:paraId="11AB85B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11,63</w:t>
            </w:r>
          </w:p>
        </w:tc>
        <w:tc>
          <w:tcPr>
            <w:tcW w:w="894" w:type="dxa"/>
            <w:tcBorders>
              <w:top w:val="nil"/>
              <w:left w:val="nil"/>
              <w:bottom w:val="single" w:sz="4" w:space="0" w:color="auto"/>
              <w:right w:val="single" w:sz="4" w:space="0" w:color="auto"/>
            </w:tcBorders>
            <w:shd w:val="clear" w:color="000000" w:fill="D9D9D9"/>
            <w:vAlign w:val="center"/>
          </w:tcPr>
          <w:p w14:paraId="7C3568A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27FC270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10,0</w:t>
            </w:r>
          </w:p>
        </w:tc>
        <w:tc>
          <w:tcPr>
            <w:tcW w:w="753" w:type="dxa"/>
            <w:tcBorders>
              <w:top w:val="nil"/>
              <w:left w:val="nil"/>
              <w:bottom w:val="single" w:sz="4" w:space="0" w:color="auto"/>
              <w:right w:val="single" w:sz="4" w:space="0" w:color="auto"/>
            </w:tcBorders>
            <w:shd w:val="clear" w:color="000000" w:fill="D9D9D9"/>
            <w:vAlign w:val="center"/>
          </w:tcPr>
          <w:p w14:paraId="0F72347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38,1%</w:t>
            </w:r>
          </w:p>
        </w:tc>
        <w:tc>
          <w:tcPr>
            <w:tcW w:w="823" w:type="dxa"/>
            <w:tcBorders>
              <w:top w:val="nil"/>
              <w:left w:val="nil"/>
              <w:bottom w:val="single" w:sz="4" w:space="0" w:color="auto"/>
              <w:right w:val="single" w:sz="4" w:space="0" w:color="auto"/>
            </w:tcBorders>
            <w:shd w:val="clear" w:color="000000" w:fill="D9D9D9"/>
            <w:vAlign w:val="center"/>
          </w:tcPr>
          <w:p w14:paraId="2B52F1C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30,49</w:t>
            </w:r>
          </w:p>
        </w:tc>
      </w:tr>
      <w:tr w:rsidR="006E1140" w:rsidRPr="006E7D34" w14:paraId="4CBCA665"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3444C169"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Makovci</w:t>
            </w:r>
            <w:proofErr w:type="spellEnd"/>
            <w:r w:rsidRPr="006E7D34">
              <w:rPr>
                <w:rFonts w:cs="Arial"/>
                <w:b/>
                <w:bCs/>
                <w:sz w:val="14"/>
                <w:szCs w:val="14"/>
                <w:lang w:eastAsia="hr-HR"/>
              </w:rPr>
              <w:t xml:space="preserve"> - </w:t>
            </w:r>
            <w:proofErr w:type="spellStart"/>
            <w:r w:rsidRPr="006E7D34">
              <w:rPr>
                <w:rFonts w:cs="Arial"/>
                <w:b/>
                <w:bCs/>
                <w:sz w:val="14"/>
                <w:szCs w:val="14"/>
                <w:lang w:eastAsia="hr-HR"/>
              </w:rPr>
              <w:t>Macovzi</w:t>
            </w:r>
            <w:proofErr w:type="spellEnd"/>
          </w:p>
        </w:tc>
      </w:tr>
      <w:tr w:rsidR="006E1140" w:rsidRPr="006E7D34" w14:paraId="3D29E8A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C4854F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BOŠKARI</w:t>
            </w:r>
          </w:p>
        </w:tc>
        <w:tc>
          <w:tcPr>
            <w:tcW w:w="948" w:type="dxa"/>
            <w:tcBorders>
              <w:top w:val="nil"/>
              <w:left w:val="nil"/>
              <w:bottom w:val="single" w:sz="4" w:space="0" w:color="auto"/>
              <w:right w:val="single" w:sz="4" w:space="0" w:color="auto"/>
            </w:tcBorders>
            <w:shd w:val="clear" w:color="auto" w:fill="auto"/>
            <w:vAlign w:val="center"/>
          </w:tcPr>
          <w:p w14:paraId="7DEFA31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D50F88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0,70</w:t>
            </w:r>
          </w:p>
        </w:tc>
        <w:tc>
          <w:tcPr>
            <w:tcW w:w="680" w:type="dxa"/>
            <w:tcBorders>
              <w:top w:val="nil"/>
              <w:left w:val="nil"/>
              <w:bottom w:val="single" w:sz="4" w:space="0" w:color="auto"/>
              <w:right w:val="single" w:sz="4" w:space="0" w:color="auto"/>
            </w:tcBorders>
            <w:shd w:val="clear" w:color="auto" w:fill="auto"/>
            <w:vAlign w:val="center"/>
          </w:tcPr>
          <w:p w14:paraId="565B5C6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0,41</w:t>
            </w:r>
          </w:p>
        </w:tc>
        <w:tc>
          <w:tcPr>
            <w:tcW w:w="826" w:type="dxa"/>
            <w:tcBorders>
              <w:top w:val="nil"/>
              <w:left w:val="nil"/>
              <w:bottom w:val="single" w:sz="4" w:space="0" w:color="auto"/>
              <w:right w:val="single" w:sz="4" w:space="0" w:color="auto"/>
            </w:tcBorders>
            <w:shd w:val="clear" w:color="auto" w:fill="auto"/>
            <w:vAlign w:val="center"/>
          </w:tcPr>
          <w:p w14:paraId="09F419D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1,11</w:t>
            </w:r>
          </w:p>
        </w:tc>
        <w:tc>
          <w:tcPr>
            <w:tcW w:w="767" w:type="dxa"/>
            <w:tcBorders>
              <w:top w:val="nil"/>
              <w:left w:val="nil"/>
              <w:bottom w:val="single" w:sz="4" w:space="0" w:color="auto"/>
              <w:right w:val="single" w:sz="4" w:space="0" w:color="auto"/>
            </w:tcBorders>
            <w:shd w:val="clear" w:color="auto" w:fill="auto"/>
            <w:vAlign w:val="center"/>
          </w:tcPr>
          <w:p w14:paraId="7490C2D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0,80</w:t>
            </w:r>
          </w:p>
        </w:tc>
        <w:tc>
          <w:tcPr>
            <w:tcW w:w="667" w:type="dxa"/>
            <w:tcBorders>
              <w:top w:val="nil"/>
              <w:left w:val="nil"/>
              <w:bottom w:val="single" w:sz="4" w:space="0" w:color="auto"/>
              <w:right w:val="single" w:sz="4" w:space="0" w:color="auto"/>
            </w:tcBorders>
            <w:shd w:val="clear" w:color="auto" w:fill="auto"/>
            <w:vAlign w:val="center"/>
          </w:tcPr>
          <w:p w14:paraId="7090B67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0,31</w:t>
            </w:r>
          </w:p>
        </w:tc>
        <w:tc>
          <w:tcPr>
            <w:tcW w:w="894" w:type="dxa"/>
            <w:tcBorders>
              <w:top w:val="nil"/>
              <w:left w:val="nil"/>
              <w:bottom w:val="single" w:sz="4" w:space="0" w:color="auto"/>
              <w:right w:val="single" w:sz="4" w:space="0" w:color="auto"/>
            </w:tcBorders>
            <w:shd w:val="clear" w:color="auto" w:fill="auto"/>
            <w:vAlign w:val="center"/>
          </w:tcPr>
          <w:p w14:paraId="7AB491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C3BE4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0AF78F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28,2%</w:t>
            </w:r>
          </w:p>
        </w:tc>
        <w:tc>
          <w:tcPr>
            <w:tcW w:w="823" w:type="dxa"/>
            <w:tcBorders>
              <w:top w:val="nil"/>
              <w:left w:val="nil"/>
              <w:bottom w:val="single" w:sz="4" w:space="0" w:color="auto"/>
              <w:right w:val="single" w:sz="4" w:space="0" w:color="auto"/>
            </w:tcBorders>
            <w:shd w:val="clear" w:color="auto" w:fill="auto"/>
            <w:vAlign w:val="center"/>
          </w:tcPr>
          <w:p w14:paraId="06C1356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1,11</w:t>
            </w:r>
          </w:p>
        </w:tc>
      </w:tr>
      <w:tr w:rsidR="006E1140" w:rsidRPr="006E7D34" w14:paraId="43C2F19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BCE8E9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lastRenderedPageBreak/>
              <w:t>DOBRILOVIĆI</w:t>
            </w:r>
          </w:p>
        </w:tc>
        <w:tc>
          <w:tcPr>
            <w:tcW w:w="948" w:type="dxa"/>
            <w:tcBorders>
              <w:top w:val="nil"/>
              <w:left w:val="nil"/>
              <w:bottom w:val="single" w:sz="4" w:space="0" w:color="auto"/>
              <w:right w:val="single" w:sz="4" w:space="0" w:color="auto"/>
            </w:tcBorders>
            <w:shd w:val="clear" w:color="auto" w:fill="auto"/>
            <w:vAlign w:val="center"/>
          </w:tcPr>
          <w:p w14:paraId="0E419E8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66BB98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680" w:type="dxa"/>
            <w:tcBorders>
              <w:top w:val="nil"/>
              <w:left w:val="nil"/>
              <w:bottom w:val="single" w:sz="4" w:space="0" w:color="auto"/>
              <w:right w:val="single" w:sz="4" w:space="0" w:color="auto"/>
            </w:tcBorders>
            <w:shd w:val="clear" w:color="auto" w:fill="auto"/>
            <w:vAlign w:val="center"/>
          </w:tcPr>
          <w:p w14:paraId="6DB915A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1,10</w:t>
            </w:r>
          </w:p>
        </w:tc>
        <w:tc>
          <w:tcPr>
            <w:tcW w:w="826" w:type="dxa"/>
            <w:tcBorders>
              <w:top w:val="nil"/>
              <w:left w:val="nil"/>
              <w:bottom w:val="single" w:sz="4" w:space="0" w:color="auto"/>
              <w:right w:val="single" w:sz="4" w:space="0" w:color="auto"/>
            </w:tcBorders>
            <w:shd w:val="clear" w:color="auto" w:fill="auto"/>
            <w:vAlign w:val="center"/>
          </w:tcPr>
          <w:p w14:paraId="7080AEE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1,26</w:t>
            </w:r>
          </w:p>
        </w:tc>
        <w:tc>
          <w:tcPr>
            <w:tcW w:w="767" w:type="dxa"/>
            <w:tcBorders>
              <w:top w:val="nil"/>
              <w:left w:val="nil"/>
              <w:bottom w:val="single" w:sz="4" w:space="0" w:color="auto"/>
              <w:right w:val="single" w:sz="4" w:space="0" w:color="auto"/>
            </w:tcBorders>
            <w:shd w:val="clear" w:color="auto" w:fill="auto"/>
            <w:vAlign w:val="center"/>
          </w:tcPr>
          <w:p w14:paraId="13C31B9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667" w:type="dxa"/>
            <w:tcBorders>
              <w:top w:val="nil"/>
              <w:left w:val="nil"/>
              <w:bottom w:val="single" w:sz="4" w:space="0" w:color="auto"/>
              <w:right w:val="single" w:sz="4" w:space="0" w:color="auto"/>
            </w:tcBorders>
            <w:shd w:val="clear" w:color="auto" w:fill="auto"/>
            <w:vAlign w:val="center"/>
          </w:tcPr>
          <w:p w14:paraId="3F06BFA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1,10</w:t>
            </w:r>
          </w:p>
        </w:tc>
        <w:tc>
          <w:tcPr>
            <w:tcW w:w="894" w:type="dxa"/>
            <w:tcBorders>
              <w:top w:val="nil"/>
              <w:left w:val="nil"/>
              <w:bottom w:val="single" w:sz="4" w:space="0" w:color="auto"/>
              <w:right w:val="single" w:sz="4" w:space="0" w:color="auto"/>
            </w:tcBorders>
            <w:shd w:val="clear" w:color="auto" w:fill="auto"/>
            <w:vAlign w:val="center"/>
          </w:tcPr>
          <w:p w14:paraId="00F277C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0E9E38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7CADB3B"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87,3%</w:t>
            </w:r>
          </w:p>
        </w:tc>
        <w:tc>
          <w:tcPr>
            <w:tcW w:w="823" w:type="dxa"/>
            <w:tcBorders>
              <w:top w:val="nil"/>
              <w:left w:val="nil"/>
              <w:bottom w:val="single" w:sz="4" w:space="0" w:color="auto"/>
              <w:right w:val="single" w:sz="4" w:space="0" w:color="auto"/>
            </w:tcBorders>
            <w:shd w:val="clear" w:color="auto" w:fill="auto"/>
            <w:vAlign w:val="center"/>
          </w:tcPr>
          <w:p w14:paraId="1C49515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1,26</w:t>
            </w:r>
          </w:p>
        </w:tc>
      </w:tr>
      <w:tr w:rsidR="006E1140" w:rsidRPr="006E7D34" w14:paraId="4331AE7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8BC00E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KAŠTELIR</w:t>
            </w:r>
          </w:p>
        </w:tc>
        <w:tc>
          <w:tcPr>
            <w:tcW w:w="948" w:type="dxa"/>
            <w:tcBorders>
              <w:top w:val="nil"/>
              <w:left w:val="nil"/>
              <w:bottom w:val="single" w:sz="4" w:space="0" w:color="auto"/>
              <w:right w:val="single" w:sz="4" w:space="0" w:color="auto"/>
            </w:tcBorders>
            <w:shd w:val="clear" w:color="auto" w:fill="auto"/>
            <w:vAlign w:val="center"/>
          </w:tcPr>
          <w:p w14:paraId="4F7B9B3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3FDC1F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680" w:type="dxa"/>
            <w:tcBorders>
              <w:top w:val="nil"/>
              <w:left w:val="nil"/>
              <w:bottom w:val="single" w:sz="4" w:space="0" w:color="auto"/>
              <w:right w:val="single" w:sz="4" w:space="0" w:color="auto"/>
            </w:tcBorders>
            <w:shd w:val="clear" w:color="auto" w:fill="auto"/>
            <w:vAlign w:val="center"/>
          </w:tcPr>
          <w:p w14:paraId="490774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0,25</w:t>
            </w:r>
          </w:p>
        </w:tc>
        <w:tc>
          <w:tcPr>
            <w:tcW w:w="826" w:type="dxa"/>
            <w:tcBorders>
              <w:top w:val="nil"/>
              <w:left w:val="nil"/>
              <w:bottom w:val="single" w:sz="4" w:space="0" w:color="auto"/>
              <w:right w:val="single" w:sz="4" w:space="0" w:color="auto"/>
            </w:tcBorders>
            <w:shd w:val="clear" w:color="auto" w:fill="auto"/>
            <w:vAlign w:val="center"/>
          </w:tcPr>
          <w:p w14:paraId="3E0C524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0,39</w:t>
            </w:r>
          </w:p>
        </w:tc>
        <w:tc>
          <w:tcPr>
            <w:tcW w:w="767" w:type="dxa"/>
            <w:tcBorders>
              <w:top w:val="nil"/>
              <w:left w:val="nil"/>
              <w:bottom w:val="single" w:sz="4" w:space="0" w:color="auto"/>
              <w:right w:val="single" w:sz="4" w:space="0" w:color="auto"/>
            </w:tcBorders>
            <w:shd w:val="clear" w:color="auto" w:fill="auto"/>
            <w:vAlign w:val="center"/>
          </w:tcPr>
          <w:p w14:paraId="79BE0F9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667" w:type="dxa"/>
            <w:tcBorders>
              <w:top w:val="nil"/>
              <w:left w:val="nil"/>
              <w:bottom w:val="single" w:sz="4" w:space="0" w:color="auto"/>
              <w:right w:val="single" w:sz="4" w:space="0" w:color="auto"/>
            </w:tcBorders>
            <w:shd w:val="clear" w:color="auto" w:fill="auto"/>
            <w:vAlign w:val="center"/>
          </w:tcPr>
          <w:p w14:paraId="0B69EA5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0,25</w:t>
            </w:r>
          </w:p>
        </w:tc>
        <w:tc>
          <w:tcPr>
            <w:tcW w:w="894" w:type="dxa"/>
            <w:tcBorders>
              <w:top w:val="nil"/>
              <w:left w:val="nil"/>
              <w:bottom w:val="single" w:sz="4" w:space="0" w:color="auto"/>
              <w:right w:val="single" w:sz="4" w:space="0" w:color="auto"/>
            </w:tcBorders>
            <w:shd w:val="clear" w:color="auto" w:fill="auto"/>
            <w:vAlign w:val="center"/>
          </w:tcPr>
          <w:p w14:paraId="7950635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BFF3ED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A19C5D9"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64,7%</w:t>
            </w:r>
          </w:p>
        </w:tc>
        <w:tc>
          <w:tcPr>
            <w:tcW w:w="823" w:type="dxa"/>
            <w:tcBorders>
              <w:top w:val="nil"/>
              <w:left w:val="nil"/>
              <w:bottom w:val="single" w:sz="4" w:space="0" w:color="auto"/>
              <w:right w:val="single" w:sz="4" w:space="0" w:color="auto"/>
            </w:tcBorders>
            <w:shd w:val="clear" w:color="auto" w:fill="auto"/>
            <w:vAlign w:val="center"/>
          </w:tcPr>
          <w:p w14:paraId="39C7DB3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r>
      <w:tr w:rsidR="006E1140" w:rsidRPr="006E7D34" w14:paraId="0EBAE69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3FECAC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KOLARI</w:t>
            </w:r>
          </w:p>
        </w:tc>
        <w:tc>
          <w:tcPr>
            <w:tcW w:w="948" w:type="dxa"/>
            <w:tcBorders>
              <w:top w:val="nil"/>
              <w:left w:val="nil"/>
              <w:bottom w:val="single" w:sz="4" w:space="0" w:color="auto"/>
              <w:right w:val="single" w:sz="4" w:space="0" w:color="auto"/>
            </w:tcBorders>
            <w:shd w:val="clear" w:color="auto" w:fill="auto"/>
            <w:vAlign w:val="center"/>
          </w:tcPr>
          <w:p w14:paraId="40B5C29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7F7826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1,06</w:t>
            </w:r>
          </w:p>
        </w:tc>
        <w:tc>
          <w:tcPr>
            <w:tcW w:w="680" w:type="dxa"/>
            <w:tcBorders>
              <w:top w:val="nil"/>
              <w:left w:val="nil"/>
              <w:bottom w:val="single" w:sz="4" w:space="0" w:color="auto"/>
              <w:right w:val="single" w:sz="4" w:space="0" w:color="auto"/>
            </w:tcBorders>
            <w:shd w:val="clear" w:color="auto" w:fill="auto"/>
            <w:vAlign w:val="center"/>
          </w:tcPr>
          <w:p w14:paraId="0D51CD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0,45</w:t>
            </w:r>
          </w:p>
        </w:tc>
        <w:tc>
          <w:tcPr>
            <w:tcW w:w="826" w:type="dxa"/>
            <w:tcBorders>
              <w:top w:val="nil"/>
              <w:left w:val="nil"/>
              <w:bottom w:val="single" w:sz="4" w:space="0" w:color="auto"/>
              <w:right w:val="single" w:sz="4" w:space="0" w:color="auto"/>
            </w:tcBorders>
            <w:shd w:val="clear" w:color="auto" w:fill="auto"/>
            <w:vAlign w:val="center"/>
          </w:tcPr>
          <w:p w14:paraId="165045E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1,50</w:t>
            </w:r>
          </w:p>
        </w:tc>
        <w:tc>
          <w:tcPr>
            <w:tcW w:w="767" w:type="dxa"/>
            <w:tcBorders>
              <w:top w:val="nil"/>
              <w:left w:val="nil"/>
              <w:bottom w:val="single" w:sz="4" w:space="0" w:color="auto"/>
              <w:right w:val="single" w:sz="4" w:space="0" w:color="auto"/>
            </w:tcBorders>
            <w:shd w:val="clear" w:color="auto" w:fill="auto"/>
            <w:vAlign w:val="center"/>
          </w:tcPr>
          <w:p w14:paraId="2095828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1,06</w:t>
            </w:r>
          </w:p>
        </w:tc>
        <w:tc>
          <w:tcPr>
            <w:tcW w:w="667" w:type="dxa"/>
            <w:tcBorders>
              <w:top w:val="nil"/>
              <w:left w:val="nil"/>
              <w:bottom w:val="single" w:sz="4" w:space="0" w:color="auto"/>
              <w:right w:val="single" w:sz="4" w:space="0" w:color="auto"/>
            </w:tcBorders>
            <w:shd w:val="clear" w:color="auto" w:fill="auto"/>
            <w:vAlign w:val="center"/>
          </w:tcPr>
          <w:p w14:paraId="22BC90C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0,67</w:t>
            </w:r>
          </w:p>
        </w:tc>
        <w:tc>
          <w:tcPr>
            <w:tcW w:w="894" w:type="dxa"/>
            <w:tcBorders>
              <w:top w:val="nil"/>
              <w:left w:val="nil"/>
              <w:bottom w:val="single" w:sz="4" w:space="0" w:color="auto"/>
              <w:right w:val="single" w:sz="4" w:space="0" w:color="auto"/>
            </w:tcBorders>
            <w:shd w:val="clear" w:color="auto" w:fill="auto"/>
            <w:vAlign w:val="center"/>
          </w:tcPr>
          <w:p w14:paraId="370B6DE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0,22</w:t>
            </w:r>
          </w:p>
        </w:tc>
        <w:tc>
          <w:tcPr>
            <w:tcW w:w="572" w:type="dxa"/>
            <w:tcBorders>
              <w:top w:val="nil"/>
              <w:left w:val="nil"/>
              <w:bottom w:val="single" w:sz="4" w:space="0" w:color="auto"/>
              <w:right w:val="single" w:sz="4" w:space="0" w:color="auto"/>
            </w:tcBorders>
            <w:shd w:val="clear" w:color="auto" w:fill="auto"/>
            <w:vAlign w:val="center"/>
          </w:tcPr>
          <w:p w14:paraId="4C82F1B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67F839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38,8%</w:t>
            </w:r>
          </w:p>
        </w:tc>
        <w:tc>
          <w:tcPr>
            <w:tcW w:w="823" w:type="dxa"/>
            <w:tcBorders>
              <w:top w:val="nil"/>
              <w:left w:val="nil"/>
              <w:bottom w:val="single" w:sz="4" w:space="0" w:color="auto"/>
              <w:right w:val="single" w:sz="4" w:space="0" w:color="auto"/>
            </w:tcBorders>
            <w:shd w:val="clear" w:color="auto" w:fill="auto"/>
            <w:vAlign w:val="center"/>
          </w:tcPr>
          <w:p w14:paraId="74E84C1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1,73</w:t>
            </w:r>
          </w:p>
        </w:tc>
      </w:tr>
      <w:tr w:rsidR="006E1140" w:rsidRPr="006E7D34" w14:paraId="349ADB3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32D148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KORTINARI</w:t>
            </w:r>
          </w:p>
        </w:tc>
        <w:tc>
          <w:tcPr>
            <w:tcW w:w="948" w:type="dxa"/>
            <w:tcBorders>
              <w:top w:val="nil"/>
              <w:left w:val="nil"/>
              <w:bottom w:val="single" w:sz="4" w:space="0" w:color="auto"/>
              <w:right w:val="single" w:sz="4" w:space="0" w:color="auto"/>
            </w:tcBorders>
            <w:shd w:val="clear" w:color="auto" w:fill="auto"/>
            <w:vAlign w:val="center"/>
          </w:tcPr>
          <w:p w14:paraId="637991E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9DF255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1,10</w:t>
            </w:r>
          </w:p>
        </w:tc>
        <w:tc>
          <w:tcPr>
            <w:tcW w:w="680" w:type="dxa"/>
            <w:tcBorders>
              <w:top w:val="nil"/>
              <w:left w:val="nil"/>
              <w:bottom w:val="single" w:sz="4" w:space="0" w:color="auto"/>
              <w:right w:val="single" w:sz="4" w:space="0" w:color="auto"/>
            </w:tcBorders>
            <w:shd w:val="clear" w:color="auto" w:fill="auto"/>
            <w:vAlign w:val="center"/>
          </w:tcPr>
          <w:p w14:paraId="10A8F7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826" w:type="dxa"/>
            <w:tcBorders>
              <w:top w:val="nil"/>
              <w:left w:val="nil"/>
              <w:bottom w:val="single" w:sz="4" w:space="0" w:color="auto"/>
              <w:right w:val="single" w:sz="4" w:space="0" w:color="auto"/>
            </w:tcBorders>
            <w:shd w:val="clear" w:color="auto" w:fill="auto"/>
            <w:vAlign w:val="center"/>
          </w:tcPr>
          <w:p w14:paraId="3D1CF25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1,43</w:t>
            </w:r>
          </w:p>
        </w:tc>
        <w:tc>
          <w:tcPr>
            <w:tcW w:w="767" w:type="dxa"/>
            <w:tcBorders>
              <w:top w:val="nil"/>
              <w:left w:val="nil"/>
              <w:bottom w:val="single" w:sz="4" w:space="0" w:color="auto"/>
              <w:right w:val="single" w:sz="4" w:space="0" w:color="auto"/>
            </w:tcBorders>
            <w:shd w:val="clear" w:color="auto" w:fill="auto"/>
            <w:vAlign w:val="center"/>
          </w:tcPr>
          <w:p w14:paraId="1A89050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1,10</w:t>
            </w:r>
          </w:p>
        </w:tc>
        <w:tc>
          <w:tcPr>
            <w:tcW w:w="667" w:type="dxa"/>
            <w:tcBorders>
              <w:top w:val="nil"/>
              <w:left w:val="nil"/>
              <w:bottom w:val="single" w:sz="4" w:space="0" w:color="auto"/>
              <w:right w:val="single" w:sz="4" w:space="0" w:color="auto"/>
            </w:tcBorders>
            <w:shd w:val="clear" w:color="auto" w:fill="auto"/>
            <w:vAlign w:val="center"/>
          </w:tcPr>
          <w:p w14:paraId="15921A0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0,65</w:t>
            </w:r>
          </w:p>
        </w:tc>
        <w:tc>
          <w:tcPr>
            <w:tcW w:w="894" w:type="dxa"/>
            <w:tcBorders>
              <w:top w:val="nil"/>
              <w:left w:val="nil"/>
              <w:bottom w:val="single" w:sz="4" w:space="0" w:color="auto"/>
              <w:right w:val="single" w:sz="4" w:space="0" w:color="auto"/>
            </w:tcBorders>
            <w:shd w:val="clear" w:color="auto" w:fill="auto"/>
            <w:vAlign w:val="center"/>
          </w:tcPr>
          <w:p w14:paraId="20FD8BD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0,31</w:t>
            </w:r>
          </w:p>
        </w:tc>
        <w:tc>
          <w:tcPr>
            <w:tcW w:w="572" w:type="dxa"/>
            <w:tcBorders>
              <w:top w:val="nil"/>
              <w:left w:val="nil"/>
              <w:bottom w:val="single" w:sz="4" w:space="0" w:color="auto"/>
              <w:right w:val="single" w:sz="4" w:space="0" w:color="auto"/>
            </w:tcBorders>
            <w:shd w:val="clear" w:color="auto" w:fill="auto"/>
            <w:vAlign w:val="center"/>
          </w:tcPr>
          <w:p w14:paraId="39EB406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11376B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37,0%</w:t>
            </w:r>
          </w:p>
        </w:tc>
        <w:tc>
          <w:tcPr>
            <w:tcW w:w="823" w:type="dxa"/>
            <w:tcBorders>
              <w:top w:val="nil"/>
              <w:left w:val="nil"/>
              <w:bottom w:val="single" w:sz="4" w:space="0" w:color="auto"/>
              <w:right w:val="single" w:sz="4" w:space="0" w:color="auto"/>
            </w:tcBorders>
            <w:shd w:val="clear" w:color="auto" w:fill="auto"/>
            <w:vAlign w:val="center"/>
          </w:tcPr>
          <w:p w14:paraId="32BDC0D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1,74</w:t>
            </w:r>
          </w:p>
        </w:tc>
      </w:tr>
      <w:tr w:rsidR="006E1140" w:rsidRPr="006E7D34" w14:paraId="3C97313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3D84C7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MAKOVCI</w:t>
            </w:r>
          </w:p>
        </w:tc>
        <w:tc>
          <w:tcPr>
            <w:tcW w:w="948" w:type="dxa"/>
            <w:tcBorders>
              <w:top w:val="nil"/>
              <w:left w:val="nil"/>
              <w:bottom w:val="single" w:sz="4" w:space="0" w:color="auto"/>
              <w:right w:val="single" w:sz="4" w:space="0" w:color="auto"/>
            </w:tcBorders>
            <w:shd w:val="clear" w:color="auto" w:fill="auto"/>
            <w:vAlign w:val="center"/>
          </w:tcPr>
          <w:p w14:paraId="0BF9F3E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F0FB9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2,34</w:t>
            </w:r>
          </w:p>
        </w:tc>
        <w:tc>
          <w:tcPr>
            <w:tcW w:w="680" w:type="dxa"/>
            <w:tcBorders>
              <w:top w:val="nil"/>
              <w:left w:val="nil"/>
              <w:bottom w:val="single" w:sz="4" w:space="0" w:color="auto"/>
              <w:right w:val="single" w:sz="4" w:space="0" w:color="auto"/>
            </w:tcBorders>
            <w:shd w:val="clear" w:color="auto" w:fill="auto"/>
            <w:vAlign w:val="center"/>
          </w:tcPr>
          <w:p w14:paraId="6950B9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2,87</w:t>
            </w:r>
          </w:p>
        </w:tc>
        <w:tc>
          <w:tcPr>
            <w:tcW w:w="826" w:type="dxa"/>
            <w:tcBorders>
              <w:top w:val="nil"/>
              <w:left w:val="nil"/>
              <w:bottom w:val="single" w:sz="4" w:space="0" w:color="auto"/>
              <w:right w:val="single" w:sz="4" w:space="0" w:color="auto"/>
            </w:tcBorders>
            <w:shd w:val="clear" w:color="auto" w:fill="auto"/>
            <w:vAlign w:val="center"/>
          </w:tcPr>
          <w:p w14:paraId="58DC672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5,21</w:t>
            </w:r>
          </w:p>
        </w:tc>
        <w:tc>
          <w:tcPr>
            <w:tcW w:w="767" w:type="dxa"/>
            <w:tcBorders>
              <w:top w:val="nil"/>
              <w:left w:val="nil"/>
              <w:bottom w:val="single" w:sz="4" w:space="0" w:color="auto"/>
              <w:right w:val="single" w:sz="4" w:space="0" w:color="auto"/>
            </w:tcBorders>
            <w:shd w:val="clear" w:color="auto" w:fill="auto"/>
            <w:vAlign w:val="center"/>
          </w:tcPr>
          <w:p w14:paraId="1A6D6C4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2,34</w:t>
            </w:r>
          </w:p>
        </w:tc>
        <w:tc>
          <w:tcPr>
            <w:tcW w:w="667" w:type="dxa"/>
            <w:tcBorders>
              <w:top w:val="nil"/>
              <w:left w:val="nil"/>
              <w:bottom w:val="single" w:sz="4" w:space="0" w:color="auto"/>
              <w:right w:val="single" w:sz="4" w:space="0" w:color="auto"/>
            </w:tcBorders>
            <w:shd w:val="clear" w:color="auto" w:fill="auto"/>
            <w:vAlign w:val="center"/>
          </w:tcPr>
          <w:p w14:paraId="72DEB87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2,87</w:t>
            </w:r>
          </w:p>
        </w:tc>
        <w:tc>
          <w:tcPr>
            <w:tcW w:w="894" w:type="dxa"/>
            <w:tcBorders>
              <w:top w:val="nil"/>
              <w:left w:val="nil"/>
              <w:bottom w:val="single" w:sz="4" w:space="0" w:color="auto"/>
              <w:right w:val="single" w:sz="4" w:space="0" w:color="auto"/>
            </w:tcBorders>
            <w:shd w:val="clear" w:color="auto" w:fill="auto"/>
            <w:vAlign w:val="center"/>
          </w:tcPr>
          <w:p w14:paraId="6558095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D6C4E7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F0AF39D"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55,2%</w:t>
            </w:r>
          </w:p>
        </w:tc>
        <w:tc>
          <w:tcPr>
            <w:tcW w:w="823" w:type="dxa"/>
            <w:tcBorders>
              <w:top w:val="nil"/>
              <w:left w:val="nil"/>
              <w:bottom w:val="single" w:sz="4" w:space="0" w:color="auto"/>
              <w:right w:val="single" w:sz="4" w:space="0" w:color="auto"/>
            </w:tcBorders>
            <w:shd w:val="clear" w:color="auto" w:fill="auto"/>
            <w:vAlign w:val="center"/>
          </w:tcPr>
          <w:p w14:paraId="2230937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5,21</w:t>
            </w:r>
          </w:p>
        </w:tc>
      </w:tr>
      <w:tr w:rsidR="006E1140" w:rsidRPr="006E7D34" w14:paraId="6A194C4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F48397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MEŠTRI</w:t>
            </w:r>
          </w:p>
        </w:tc>
        <w:tc>
          <w:tcPr>
            <w:tcW w:w="948" w:type="dxa"/>
            <w:tcBorders>
              <w:top w:val="nil"/>
              <w:left w:val="nil"/>
              <w:bottom w:val="single" w:sz="4" w:space="0" w:color="auto"/>
              <w:right w:val="single" w:sz="4" w:space="0" w:color="auto"/>
            </w:tcBorders>
            <w:shd w:val="clear" w:color="auto" w:fill="auto"/>
            <w:vAlign w:val="center"/>
          </w:tcPr>
          <w:p w14:paraId="60D24BD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EB3A83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1,72</w:t>
            </w:r>
          </w:p>
        </w:tc>
        <w:tc>
          <w:tcPr>
            <w:tcW w:w="680" w:type="dxa"/>
            <w:tcBorders>
              <w:top w:val="nil"/>
              <w:left w:val="nil"/>
              <w:bottom w:val="single" w:sz="4" w:space="0" w:color="auto"/>
              <w:right w:val="single" w:sz="4" w:space="0" w:color="auto"/>
            </w:tcBorders>
            <w:shd w:val="clear" w:color="auto" w:fill="auto"/>
            <w:vAlign w:val="center"/>
          </w:tcPr>
          <w:p w14:paraId="4D48C8D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3,53</w:t>
            </w:r>
          </w:p>
        </w:tc>
        <w:tc>
          <w:tcPr>
            <w:tcW w:w="826" w:type="dxa"/>
            <w:tcBorders>
              <w:top w:val="nil"/>
              <w:left w:val="nil"/>
              <w:bottom w:val="single" w:sz="4" w:space="0" w:color="auto"/>
              <w:right w:val="single" w:sz="4" w:space="0" w:color="auto"/>
            </w:tcBorders>
            <w:shd w:val="clear" w:color="auto" w:fill="auto"/>
            <w:vAlign w:val="center"/>
          </w:tcPr>
          <w:p w14:paraId="7C4D434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5,26</w:t>
            </w:r>
          </w:p>
        </w:tc>
        <w:tc>
          <w:tcPr>
            <w:tcW w:w="767" w:type="dxa"/>
            <w:tcBorders>
              <w:top w:val="nil"/>
              <w:left w:val="nil"/>
              <w:bottom w:val="single" w:sz="4" w:space="0" w:color="auto"/>
              <w:right w:val="single" w:sz="4" w:space="0" w:color="auto"/>
            </w:tcBorders>
            <w:shd w:val="clear" w:color="auto" w:fill="auto"/>
            <w:vAlign w:val="center"/>
          </w:tcPr>
          <w:p w14:paraId="3B1A177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1,72</w:t>
            </w:r>
          </w:p>
        </w:tc>
        <w:tc>
          <w:tcPr>
            <w:tcW w:w="667" w:type="dxa"/>
            <w:tcBorders>
              <w:top w:val="nil"/>
              <w:left w:val="nil"/>
              <w:bottom w:val="single" w:sz="4" w:space="0" w:color="auto"/>
              <w:right w:val="single" w:sz="4" w:space="0" w:color="auto"/>
            </w:tcBorders>
            <w:shd w:val="clear" w:color="auto" w:fill="auto"/>
            <w:vAlign w:val="center"/>
          </w:tcPr>
          <w:p w14:paraId="7302033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2,18</w:t>
            </w:r>
          </w:p>
        </w:tc>
        <w:tc>
          <w:tcPr>
            <w:tcW w:w="894" w:type="dxa"/>
            <w:tcBorders>
              <w:top w:val="nil"/>
              <w:left w:val="nil"/>
              <w:bottom w:val="single" w:sz="4" w:space="0" w:color="auto"/>
              <w:right w:val="single" w:sz="4" w:space="0" w:color="auto"/>
            </w:tcBorders>
            <w:shd w:val="clear" w:color="auto" w:fill="auto"/>
            <w:vAlign w:val="center"/>
          </w:tcPr>
          <w:p w14:paraId="2F426B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-1,35</w:t>
            </w:r>
          </w:p>
        </w:tc>
        <w:tc>
          <w:tcPr>
            <w:tcW w:w="572" w:type="dxa"/>
            <w:tcBorders>
              <w:top w:val="nil"/>
              <w:left w:val="nil"/>
              <w:bottom w:val="single" w:sz="4" w:space="0" w:color="auto"/>
              <w:right w:val="single" w:sz="4" w:space="0" w:color="auto"/>
            </w:tcBorders>
            <w:shd w:val="clear" w:color="auto" w:fill="auto"/>
            <w:vAlign w:val="center"/>
          </w:tcPr>
          <w:p w14:paraId="2231B6B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83B3663"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55,9%</w:t>
            </w:r>
          </w:p>
        </w:tc>
        <w:tc>
          <w:tcPr>
            <w:tcW w:w="823" w:type="dxa"/>
            <w:tcBorders>
              <w:top w:val="nil"/>
              <w:left w:val="nil"/>
              <w:bottom w:val="single" w:sz="4" w:space="0" w:color="auto"/>
              <w:right w:val="single" w:sz="4" w:space="0" w:color="auto"/>
            </w:tcBorders>
            <w:shd w:val="clear" w:color="auto" w:fill="auto"/>
            <w:vAlign w:val="center"/>
          </w:tcPr>
          <w:p w14:paraId="42A25EB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3,91</w:t>
            </w:r>
          </w:p>
        </w:tc>
      </w:tr>
      <w:tr w:rsidR="006E1140" w:rsidRPr="006E7D34" w14:paraId="114A0D4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79034E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MUŽIĆI - BARIĆI</w:t>
            </w:r>
          </w:p>
        </w:tc>
        <w:tc>
          <w:tcPr>
            <w:tcW w:w="948" w:type="dxa"/>
            <w:tcBorders>
              <w:top w:val="nil"/>
              <w:left w:val="nil"/>
              <w:bottom w:val="single" w:sz="4" w:space="0" w:color="auto"/>
              <w:right w:val="single" w:sz="4" w:space="0" w:color="auto"/>
            </w:tcBorders>
            <w:shd w:val="clear" w:color="auto" w:fill="auto"/>
            <w:vAlign w:val="center"/>
          </w:tcPr>
          <w:p w14:paraId="224A7E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EE1D74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1,67</w:t>
            </w:r>
          </w:p>
        </w:tc>
        <w:tc>
          <w:tcPr>
            <w:tcW w:w="680" w:type="dxa"/>
            <w:tcBorders>
              <w:top w:val="nil"/>
              <w:left w:val="nil"/>
              <w:bottom w:val="single" w:sz="4" w:space="0" w:color="auto"/>
              <w:right w:val="single" w:sz="4" w:space="0" w:color="auto"/>
            </w:tcBorders>
            <w:shd w:val="clear" w:color="auto" w:fill="auto"/>
            <w:vAlign w:val="center"/>
          </w:tcPr>
          <w:p w14:paraId="590C559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0,93</w:t>
            </w:r>
          </w:p>
        </w:tc>
        <w:tc>
          <w:tcPr>
            <w:tcW w:w="826" w:type="dxa"/>
            <w:tcBorders>
              <w:top w:val="nil"/>
              <w:left w:val="nil"/>
              <w:bottom w:val="single" w:sz="4" w:space="0" w:color="auto"/>
              <w:right w:val="single" w:sz="4" w:space="0" w:color="auto"/>
            </w:tcBorders>
            <w:shd w:val="clear" w:color="auto" w:fill="auto"/>
            <w:vAlign w:val="center"/>
          </w:tcPr>
          <w:p w14:paraId="493BA44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2,60</w:t>
            </w:r>
          </w:p>
        </w:tc>
        <w:tc>
          <w:tcPr>
            <w:tcW w:w="767" w:type="dxa"/>
            <w:tcBorders>
              <w:top w:val="nil"/>
              <w:left w:val="nil"/>
              <w:bottom w:val="single" w:sz="4" w:space="0" w:color="auto"/>
              <w:right w:val="single" w:sz="4" w:space="0" w:color="auto"/>
            </w:tcBorders>
            <w:shd w:val="clear" w:color="auto" w:fill="auto"/>
            <w:vAlign w:val="center"/>
          </w:tcPr>
          <w:p w14:paraId="1019C9E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1,71</w:t>
            </w:r>
          </w:p>
        </w:tc>
        <w:tc>
          <w:tcPr>
            <w:tcW w:w="667" w:type="dxa"/>
            <w:tcBorders>
              <w:top w:val="nil"/>
              <w:left w:val="nil"/>
              <w:bottom w:val="single" w:sz="4" w:space="0" w:color="auto"/>
              <w:right w:val="single" w:sz="4" w:space="0" w:color="auto"/>
            </w:tcBorders>
            <w:shd w:val="clear" w:color="auto" w:fill="auto"/>
            <w:vAlign w:val="center"/>
          </w:tcPr>
          <w:p w14:paraId="4864614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1,09</w:t>
            </w:r>
          </w:p>
        </w:tc>
        <w:tc>
          <w:tcPr>
            <w:tcW w:w="894" w:type="dxa"/>
            <w:tcBorders>
              <w:top w:val="nil"/>
              <w:left w:val="nil"/>
              <w:bottom w:val="single" w:sz="4" w:space="0" w:color="auto"/>
              <w:right w:val="single" w:sz="4" w:space="0" w:color="auto"/>
            </w:tcBorders>
            <w:shd w:val="clear" w:color="auto" w:fill="auto"/>
            <w:vAlign w:val="center"/>
          </w:tcPr>
          <w:p w14:paraId="4DF525B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572" w:type="dxa"/>
            <w:tcBorders>
              <w:top w:val="nil"/>
              <w:left w:val="nil"/>
              <w:bottom w:val="single" w:sz="4" w:space="0" w:color="auto"/>
              <w:right w:val="single" w:sz="4" w:space="0" w:color="auto"/>
            </w:tcBorders>
            <w:shd w:val="clear" w:color="auto" w:fill="auto"/>
            <w:vAlign w:val="center"/>
          </w:tcPr>
          <w:p w14:paraId="50B451B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0AFC5D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38,9%</w:t>
            </w:r>
          </w:p>
        </w:tc>
        <w:tc>
          <w:tcPr>
            <w:tcW w:w="823" w:type="dxa"/>
            <w:tcBorders>
              <w:top w:val="nil"/>
              <w:left w:val="nil"/>
              <w:bottom w:val="single" w:sz="4" w:space="0" w:color="auto"/>
              <w:right w:val="single" w:sz="4" w:space="0" w:color="auto"/>
            </w:tcBorders>
            <w:shd w:val="clear" w:color="auto" w:fill="auto"/>
            <w:vAlign w:val="center"/>
          </w:tcPr>
          <w:p w14:paraId="6245228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2,79</w:t>
            </w:r>
          </w:p>
        </w:tc>
      </w:tr>
      <w:tr w:rsidR="006E1140" w:rsidRPr="006E7D34" w14:paraId="7C80B7B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0EB2E4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PODESTADIĆI</w:t>
            </w:r>
          </w:p>
        </w:tc>
        <w:tc>
          <w:tcPr>
            <w:tcW w:w="948" w:type="dxa"/>
            <w:tcBorders>
              <w:top w:val="nil"/>
              <w:left w:val="nil"/>
              <w:bottom w:val="single" w:sz="4" w:space="0" w:color="auto"/>
              <w:right w:val="single" w:sz="4" w:space="0" w:color="auto"/>
            </w:tcBorders>
            <w:shd w:val="clear" w:color="auto" w:fill="auto"/>
            <w:vAlign w:val="center"/>
          </w:tcPr>
          <w:p w14:paraId="395B7E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61BBDD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680" w:type="dxa"/>
            <w:tcBorders>
              <w:top w:val="nil"/>
              <w:left w:val="nil"/>
              <w:bottom w:val="single" w:sz="4" w:space="0" w:color="auto"/>
              <w:right w:val="single" w:sz="4" w:space="0" w:color="auto"/>
            </w:tcBorders>
            <w:shd w:val="clear" w:color="auto" w:fill="auto"/>
            <w:vAlign w:val="center"/>
          </w:tcPr>
          <w:p w14:paraId="714D91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826" w:type="dxa"/>
            <w:tcBorders>
              <w:top w:val="nil"/>
              <w:left w:val="nil"/>
              <w:bottom w:val="single" w:sz="4" w:space="0" w:color="auto"/>
              <w:right w:val="single" w:sz="4" w:space="0" w:color="auto"/>
            </w:tcBorders>
            <w:shd w:val="clear" w:color="auto" w:fill="auto"/>
            <w:vAlign w:val="center"/>
          </w:tcPr>
          <w:p w14:paraId="47D0092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767" w:type="dxa"/>
            <w:tcBorders>
              <w:top w:val="nil"/>
              <w:left w:val="nil"/>
              <w:bottom w:val="single" w:sz="4" w:space="0" w:color="auto"/>
              <w:right w:val="single" w:sz="4" w:space="0" w:color="auto"/>
            </w:tcBorders>
            <w:shd w:val="clear" w:color="auto" w:fill="auto"/>
            <w:vAlign w:val="center"/>
          </w:tcPr>
          <w:p w14:paraId="12FB732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c>
          <w:tcPr>
            <w:tcW w:w="667" w:type="dxa"/>
            <w:tcBorders>
              <w:top w:val="nil"/>
              <w:left w:val="nil"/>
              <w:bottom w:val="single" w:sz="4" w:space="0" w:color="auto"/>
              <w:right w:val="single" w:sz="4" w:space="0" w:color="auto"/>
            </w:tcBorders>
            <w:shd w:val="clear" w:color="auto" w:fill="auto"/>
            <w:vAlign w:val="center"/>
          </w:tcPr>
          <w:p w14:paraId="537CBD0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0,17</w:t>
            </w:r>
          </w:p>
        </w:tc>
        <w:tc>
          <w:tcPr>
            <w:tcW w:w="894" w:type="dxa"/>
            <w:tcBorders>
              <w:top w:val="nil"/>
              <w:left w:val="nil"/>
              <w:bottom w:val="single" w:sz="4" w:space="0" w:color="auto"/>
              <w:right w:val="single" w:sz="4" w:space="0" w:color="auto"/>
            </w:tcBorders>
            <w:shd w:val="clear" w:color="auto" w:fill="auto"/>
            <w:vAlign w:val="center"/>
          </w:tcPr>
          <w:p w14:paraId="736BF7E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01139C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FE21BE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47,1%</w:t>
            </w:r>
          </w:p>
        </w:tc>
        <w:tc>
          <w:tcPr>
            <w:tcW w:w="823" w:type="dxa"/>
            <w:tcBorders>
              <w:top w:val="nil"/>
              <w:left w:val="nil"/>
              <w:bottom w:val="single" w:sz="4" w:space="0" w:color="auto"/>
              <w:right w:val="single" w:sz="4" w:space="0" w:color="auto"/>
            </w:tcBorders>
            <w:shd w:val="clear" w:color="auto" w:fill="auto"/>
            <w:vAlign w:val="center"/>
          </w:tcPr>
          <w:p w14:paraId="20551E8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r>
      <w:tr w:rsidR="006E1140" w:rsidRPr="006E7D34" w14:paraId="74E8FB0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115F5A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POROPATI</w:t>
            </w:r>
          </w:p>
        </w:tc>
        <w:tc>
          <w:tcPr>
            <w:tcW w:w="948" w:type="dxa"/>
            <w:tcBorders>
              <w:top w:val="nil"/>
              <w:left w:val="nil"/>
              <w:bottom w:val="single" w:sz="4" w:space="0" w:color="auto"/>
              <w:right w:val="single" w:sz="4" w:space="0" w:color="auto"/>
            </w:tcBorders>
            <w:shd w:val="clear" w:color="auto" w:fill="auto"/>
            <w:vAlign w:val="center"/>
          </w:tcPr>
          <w:p w14:paraId="727DC4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DE5BC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2,36</w:t>
            </w:r>
          </w:p>
        </w:tc>
        <w:tc>
          <w:tcPr>
            <w:tcW w:w="680" w:type="dxa"/>
            <w:tcBorders>
              <w:top w:val="nil"/>
              <w:left w:val="nil"/>
              <w:bottom w:val="single" w:sz="4" w:space="0" w:color="auto"/>
              <w:right w:val="single" w:sz="4" w:space="0" w:color="auto"/>
            </w:tcBorders>
            <w:shd w:val="clear" w:color="auto" w:fill="auto"/>
            <w:vAlign w:val="center"/>
          </w:tcPr>
          <w:p w14:paraId="516FF8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0,86</w:t>
            </w:r>
          </w:p>
        </w:tc>
        <w:tc>
          <w:tcPr>
            <w:tcW w:w="826" w:type="dxa"/>
            <w:tcBorders>
              <w:top w:val="nil"/>
              <w:left w:val="nil"/>
              <w:bottom w:val="single" w:sz="4" w:space="0" w:color="auto"/>
              <w:right w:val="single" w:sz="4" w:space="0" w:color="auto"/>
            </w:tcBorders>
            <w:shd w:val="clear" w:color="auto" w:fill="auto"/>
            <w:vAlign w:val="center"/>
          </w:tcPr>
          <w:p w14:paraId="4F95EE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3,21</w:t>
            </w:r>
          </w:p>
        </w:tc>
        <w:tc>
          <w:tcPr>
            <w:tcW w:w="767" w:type="dxa"/>
            <w:tcBorders>
              <w:top w:val="nil"/>
              <w:left w:val="nil"/>
              <w:bottom w:val="single" w:sz="4" w:space="0" w:color="auto"/>
              <w:right w:val="single" w:sz="4" w:space="0" w:color="auto"/>
            </w:tcBorders>
            <w:shd w:val="clear" w:color="auto" w:fill="auto"/>
            <w:vAlign w:val="center"/>
          </w:tcPr>
          <w:p w14:paraId="45E106C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2,36</w:t>
            </w:r>
          </w:p>
        </w:tc>
        <w:tc>
          <w:tcPr>
            <w:tcW w:w="667" w:type="dxa"/>
            <w:tcBorders>
              <w:top w:val="nil"/>
              <w:left w:val="nil"/>
              <w:bottom w:val="single" w:sz="4" w:space="0" w:color="auto"/>
              <w:right w:val="single" w:sz="4" w:space="0" w:color="auto"/>
            </w:tcBorders>
            <w:shd w:val="clear" w:color="auto" w:fill="auto"/>
            <w:vAlign w:val="center"/>
          </w:tcPr>
          <w:p w14:paraId="64CCF2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0,86</w:t>
            </w:r>
          </w:p>
        </w:tc>
        <w:tc>
          <w:tcPr>
            <w:tcW w:w="894" w:type="dxa"/>
            <w:tcBorders>
              <w:top w:val="nil"/>
              <w:left w:val="nil"/>
              <w:bottom w:val="single" w:sz="4" w:space="0" w:color="auto"/>
              <w:right w:val="single" w:sz="4" w:space="0" w:color="auto"/>
            </w:tcBorders>
            <w:shd w:val="clear" w:color="auto" w:fill="auto"/>
            <w:vAlign w:val="center"/>
          </w:tcPr>
          <w:p w14:paraId="25758C4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993B7F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3056AB4"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26,6%</w:t>
            </w:r>
          </w:p>
        </w:tc>
        <w:tc>
          <w:tcPr>
            <w:tcW w:w="823" w:type="dxa"/>
            <w:tcBorders>
              <w:top w:val="nil"/>
              <w:left w:val="nil"/>
              <w:bottom w:val="single" w:sz="4" w:space="0" w:color="auto"/>
              <w:right w:val="single" w:sz="4" w:space="0" w:color="auto"/>
            </w:tcBorders>
            <w:shd w:val="clear" w:color="auto" w:fill="auto"/>
            <w:vAlign w:val="center"/>
          </w:tcPr>
          <w:p w14:paraId="21DB4B6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3,21</w:t>
            </w:r>
          </w:p>
        </w:tc>
      </w:tr>
      <w:tr w:rsidR="006E1140" w:rsidRPr="006E7D34" w14:paraId="2AF8B37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8F3D78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RABAŠ</w:t>
            </w:r>
          </w:p>
        </w:tc>
        <w:tc>
          <w:tcPr>
            <w:tcW w:w="948" w:type="dxa"/>
            <w:tcBorders>
              <w:top w:val="nil"/>
              <w:left w:val="nil"/>
              <w:bottom w:val="single" w:sz="4" w:space="0" w:color="auto"/>
              <w:right w:val="single" w:sz="4" w:space="0" w:color="auto"/>
            </w:tcBorders>
            <w:shd w:val="clear" w:color="auto" w:fill="auto"/>
            <w:vAlign w:val="center"/>
          </w:tcPr>
          <w:p w14:paraId="2D9FF35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C472B4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0,03</w:t>
            </w:r>
          </w:p>
        </w:tc>
        <w:tc>
          <w:tcPr>
            <w:tcW w:w="680" w:type="dxa"/>
            <w:tcBorders>
              <w:top w:val="nil"/>
              <w:left w:val="nil"/>
              <w:bottom w:val="single" w:sz="4" w:space="0" w:color="auto"/>
              <w:right w:val="single" w:sz="4" w:space="0" w:color="auto"/>
            </w:tcBorders>
            <w:shd w:val="clear" w:color="auto" w:fill="auto"/>
            <w:vAlign w:val="center"/>
          </w:tcPr>
          <w:p w14:paraId="0153C7A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0,08</w:t>
            </w:r>
          </w:p>
        </w:tc>
        <w:tc>
          <w:tcPr>
            <w:tcW w:w="826" w:type="dxa"/>
            <w:tcBorders>
              <w:top w:val="nil"/>
              <w:left w:val="nil"/>
              <w:bottom w:val="single" w:sz="4" w:space="0" w:color="auto"/>
              <w:right w:val="single" w:sz="4" w:space="0" w:color="auto"/>
            </w:tcBorders>
            <w:shd w:val="clear" w:color="auto" w:fill="auto"/>
            <w:vAlign w:val="center"/>
          </w:tcPr>
          <w:p w14:paraId="061F97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0,11</w:t>
            </w:r>
          </w:p>
        </w:tc>
        <w:tc>
          <w:tcPr>
            <w:tcW w:w="767" w:type="dxa"/>
            <w:tcBorders>
              <w:top w:val="nil"/>
              <w:left w:val="nil"/>
              <w:bottom w:val="single" w:sz="4" w:space="0" w:color="auto"/>
              <w:right w:val="single" w:sz="4" w:space="0" w:color="auto"/>
            </w:tcBorders>
            <w:shd w:val="clear" w:color="auto" w:fill="auto"/>
            <w:vAlign w:val="center"/>
          </w:tcPr>
          <w:p w14:paraId="04FA71E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0,03</w:t>
            </w:r>
          </w:p>
        </w:tc>
        <w:tc>
          <w:tcPr>
            <w:tcW w:w="667" w:type="dxa"/>
            <w:tcBorders>
              <w:top w:val="nil"/>
              <w:left w:val="nil"/>
              <w:bottom w:val="single" w:sz="4" w:space="0" w:color="auto"/>
              <w:right w:val="single" w:sz="4" w:space="0" w:color="auto"/>
            </w:tcBorders>
            <w:shd w:val="clear" w:color="auto" w:fill="auto"/>
            <w:vAlign w:val="center"/>
          </w:tcPr>
          <w:p w14:paraId="16F18A3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0,08</w:t>
            </w:r>
          </w:p>
        </w:tc>
        <w:tc>
          <w:tcPr>
            <w:tcW w:w="894" w:type="dxa"/>
            <w:tcBorders>
              <w:top w:val="nil"/>
              <w:left w:val="nil"/>
              <w:bottom w:val="single" w:sz="4" w:space="0" w:color="auto"/>
              <w:right w:val="single" w:sz="4" w:space="0" w:color="auto"/>
            </w:tcBorders>
            <w:shd w:val="clear" w:color="auto" w:fill="auto"/>
            <w:vAlign w:val="center"/>
          </w:tcPr>
          <w:p w14:paraId="4B5036E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F55FE0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10007ED"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73,2%</w:t>
            </w:r>
          </w:p>
        </w:tc>
        <w:tc>
          <w:tcPr>
            <w:tcW w:w="823" w:type="dxa"/>
            <w:tcBorders>
              <w:top w:val="nil"/>
              <w:left w:val="nil"/>
              <w:bottom w:val="single" w:sz="4" w:space="0" w:color="auto"/>
              <w:right w:val="single" w:sz="4" w:space="0" w:color="auto"/>
            </w:tcBorders>
            <w:shd w:val="clear" w:color="auto" w:fill="auto"/>
            <w:vAlign w:val="center"/>
          </w:tcPr>
          <w:p w14:paraId="793CC25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0,11</w:t>
            </w:r>
          </w:p>
        </w:tc>
      </w:tr>
      <w:tr w:rsidR="006E1140" w:rsidRPr="006E7D34" w14:paraId="50CB891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209A73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ROVINI - MALINI</w:t>
            </w:r>
          </w:p>
        </w:tc>
        <w:tc>
          <w:tcPr>
            <w:tcW w:w="948" w:type="dxa"/>
            <w:tcBorders>
              <w:top w:val="nil"/>
              <w:left w:val="nil"/>
              <w:bottom w:val="single" w:sz="4" w:space="0" w:color="auto"/>
              <w:right w:val="single" w:sz="4" w:space="0" w:color="auto"/>
            </w:tcBorders>
            <w:shd w:val="clear" w:color="auto" w:fill="auto"/>
            <w:vAlign w:val="center"/>
          </w:tcPr>
          <w:p w14:paraId="67617BD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1D7E4A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0,53</w:t>
            </w:r>
          </w:p>
        </w:tc>
        <w:tc>
          <w:tcPr>
            <w:tcW w:w="680" w:type="dxa"/>
            <w:tcBorders>
              <w:top w:val="nil"/>
              <w:left w:val="nil"/>
              <w:bottom w:val="single" w:sz="4" w:space="0" w:color="auto"/>
              <w:right w:val="single" w:sz="4" w:space="0" w:color="auto"/>
            </w:tcBorders>
            <w:shd w:val="clear" w:color="auto" w:fill="auto"/>
            <w:vAlign w:val="center"/>
          </w:tcPr>
          <w:p w14:paraId="726BD1C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1,15</w:t>
            </w:r>
          </w:p>
        </w:tc>
        <w:tc>
          <w:tcPr>
            <w:tcW w:w="826" w:type="dxa"/>
            <w:tcBorders>
              <w:top w:val="nil"/>
              <w:left w:val="nil"/>
              <w:bottom w:val="single" w:sz="4" w:space="0" w:color="auto"/>
              <w:right w:val="single" w:sz="4" w:space="0" w:color="auto"/>
            </w:tcBorders>
            <w:shd w:val="clear" w:color="auto" w:fill="auto"/>
            <w:vAlign w:val="center"/>
          </w:tcPr>
          <w:p w14:paraId="2D5C9E5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1,67</w:t>
            </w:r>
          </w:p>
        </w:tc>
        <w:tc>
          <w:tcPr>
            <w:tcW w:w="767" w:type="dxa"/>
            <w:tcBorders>
              <w:top w:val="nil"/>
              <w:left w:val="nil"/>
              <w:bottom w:val="single" w:sz="4" w:space="0" w:color="auto"/>
              <w:right w:val="single" w:sz="4" w:space="0" w:color="auto"/>
            </w:tcBorders>
            <w:shd w:val="clear" w:color="auto" w:fill="auto"/>
            <w:vAlign w:val="center"/>
          </w:tcPr>
          <w:p w14:paraId="5532FC4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0,53</w:t>
            </w:r>
          </w:p>
        </w:tc>
        <w:tc>
          <w:tcPr>
            <w:tcW w:w="667" w:type="dxa"/>
            <w:tcBorders>
              <w:top w:val="nil"/>
              <w:left w:val="nil"/>
              <w:bottom w:val="single" w:sz="4" w:space="0" w:color="auto"/>
              <w:right w:val="single" w:sz="4" w:space="0" w:color="auto"/>
            </w:tcBorders>
            <w:shd w:val="clear" w:color="auto" w:fill="auto"/>
            <w:vAlign w:val="center"/>
          </w:tcPr>
          <w:p w14:paraId="2004B14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1,15</w:t>
            </w:r>
          </w:p>
        </w:tc>
        <w:tc>
          <w:tcPr>
            <w:tcW w:w="894" w:type="dxa"/>
            <w:tcBorders>
              <w:top w:val="nil"/>
              <w:left w:val="nil"/>
              <w:bottom w:val="single" w:sz="4" w:space="0" w:color="auto"/>
              <w:right w:val="single" w:sz="4" w:space="0" w:color="auto"/>
            </w:tcBorders>
            <w:shd w:val="clear" w:color="auto" w:fill="auto"/>
            <w:vAlign w:val="center"/>
          </w:tcPr>
          <w:p w14:paraId="6F1255F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D7A09F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DDD9CDA"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68,5%</w:t>
            </w:r>
          </w:p>
        </w:tc>
        <w:tc>
          <w:tcPr>
            <w:tcW w:w="823" w:type="dxa"/>
            <w:tcBorders>
              <w:top w:val="nil"/>
              <w:left w:val="nil"/>
              <w:bottom w:val="single" w:sz="4" w:space="0" w:color="auto"/>
              <w:right w:val="single" w:sz="4" w:space="0" w:color="auto"/>
            </w:tcBorders>
            <w:shd w:val="clear" w:color="auto" w:fill="auto"/>
            <w:vAlign w:val="center"/>
          </w:tcPr>
          <w:p w14:paraId="79D739A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1,67</w:t>
            </w:r>
          </w:p>
        </w:tc>
      </w:tr>
      <w:tr w:rsidR="006E1140" w:rsidRPr="006E7D34" w14:paraId="085F245D"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B56437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SOSA</w:t>
            </w:r>
          </w:p>
        </w:tc>
        <w:tc>
          <w:tcPr>
            <w:tcW w:w="948" w:type="dxa"/>
            <w:tcBorders>
              <w:top w:val="nil"/>
              <w:left w:val="nil"/>
              <w:bottom w:val="single" w:sz="4" w:space="0" w:color="auto"/>
              <w:right w:val="single" w:sz="4" w:space="0" w:color="auto"/>
            </w:tcBorders>
            <w:shd w:val="clear" w:color="auto" w:fill="auto"/>
            <w:vAlign w:val="center"/>
          </w:tcPr>
          <w:p w14:paraId="27661F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3E51F6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57F154C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604E4B4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767" w:type="dxa"/>
            <w:tcBorders>
              <w:top w:val="nil"/>
              <w:left w:val="nil"/>
              <w:bottom w:val="single" w:sz="4" w:space="0" w:color="auto"/>
              <w:right w:val="single" w:sz="4" w:space="0" w:color="auto"/>
            </w:tcBorders>
            <w:shd w:val="clear" w:color="auto" w:fill="auto"/>
            <w:vAlign w:val="center"/>
          </w:tcPr>
          <w:p w14:paraId="36A9EB3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667" w:type="dxa"/>
            <w:tcBorders>
              <w:top w:val="nil"/>
              <w:left w:val="nil"/>
              <w:bottom w:val="single" w:sz="4" w:space="0" w:color="auto"/>
              <w:right w:val="single" w:sz="4" w:space="0" w:color="auto"/>
            </w:tcBorders>
            <w:shd w:val="clear" w:color="auto" w:fill="auto"/>
            <w:vAlign w:val="center"/>
          </w:tcPr>
          <w:p w14:paraId="2FB12DF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B3E25A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A37D4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ACE18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F93137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r>
      <w:tr w:rsidR="006E1140" w:rsidRPr="006E7D34" w14:paraId="2352DE2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502AC9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JURAJ</w:t>
            </w:r>
          </w:p>
        </w:tc>
        <w:tc>
          <w:tcPr>
            <w:tcW w:w="948" w:type="dxa"/>
            <w:tcBorders>
              <w:top w:val="nil"/>
              <w:left w:val="nil"/>
              <w:bottom w:val="single" w:sz="4" w:space="0" w:color="auto"/>
              <w:right w:val="single" w:sz="4" w:space="0" w:color="auto"/>
            </w:tcBorders>
            <w:shd w:val="clear" w:color="auto" w:fill="auto"/>
            <w:vAlign w:val="center"/>
          </w:tcPr>
          <w:p w14:paraId="12A5296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5312B0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680" w:type="dxa"/>
            <w:tcBorders>
              <w:top w:val="nil"/>
              <w:left w:val="nil"/>
              <w:bottom w:val="single" w:sz="4" w:space="0" w:color="auto"/>
              <w:right w:val="single" w:sz="4" w:space="0" w:color="auto"/>
            </w:tcBorders>
            <w:shd w:val="clear" w:color="auto" w:fill="auto"/>
            <w:vAlign w:val="center"/>
          </w:tcPr>
          <w:p w14:paraId="2A4BAB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3F06B0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767" w:type="dxa"/>
            <w:tcBorders>
              <w:top w:val="nil"/>
              <w:left w:val="nil"/>
              <w:bottom w:val="single" w:sz="4" w:space="0" w:color="auto"/>
              <w:right w:val="single" w:sz="4" w:space="0" w:color="auto"/>
            </w:tcBorders>
            <w:shd w:val="clear" w:color="auto" w:fill="auto"/>
            <w:vAlign w:val="center"/>
          </w:tcPr>
          <w:p w14:paraId="2945B55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c>
          <w:tcPr>
            <w:tcW w:w="667" w:type="dxa"/>
            <w:tcBorders>
              <w:top w:val="nil"/>
              <w:left w:val="nil"/>
              <w:bottom w:val="single" w:sz="4" w:space="0" w:color="auto"/>
              <w:right w:val="single" w:sz="4" w:space="0" w:color="auto"/>
            </w:tcBorders>
            <w:shd w:val="clear" w:color="auto" w:fill="auto"/>
            <w:vAlign w:val="center"/>
          </w:tcPr>
          <w:p w14:paraId="7249C7D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1384F7D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F24166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67CEC9F"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118E836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r>
      <w:tr w:rsidR="006E1140" w:rsidRPr="006E7D34" w14:paraId="5B7CFAB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D20732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ŠAINI (KOD MALINI)</w:t>
            </w:r>
          </w:p>
        </w:tc>
        <w:tc>
          <w:tcPr>
            <w:tcW w:w="948" w:type="dxa"/>
            <w:tcBorders>
              <w:top w:val="nil"/>
              <w:left w:val="nil"/>
              <w:bottom w:val="single" w:sz="4" w:space="0" w:color="auto"/>
              <w:right w:val="single" w:sz="4" w:space="0" w:color="auto"/>
            </w:tcBorders>
            <w:shd w:val="clear" w:color="auto" w:fill="auto"/>
            <w:vAlign w:val="center"/>
          </w:tcPr>
          <w:p w14:paraId="20EF615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A76E25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0,48</w:t>
            </w:r>
          </w:p>
        </w:tc>
        <w:tc>
          <w:tcPr>
            <w:tcW w:w="680" w:type="dxa"/>
            <w:tcBorders>
              <w:top w:val="nil"/>
              <w:left w:val="nil"/>
              <w:bottom w:val="single" w:sz="4" w:space="0" w:color="auto"/>
              <w:right w:val="single" w:sz="4" w:space="0" w:color="auto"/>
            </w:tcBorders>
            <w:shd w:val="clear" w:color="auto" w:fill="auto"/>
            <w:vAlign w:val="center"/>
          </w:tcPr>
          <w:p w14:paraId="5DD6B86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1,98</w:t>
            </w:r>
          </w:p>
        </w:tc>
        <w:tc>
          <w:tcPr>
            <w:tcW w:w="826" w:type="dxa"/>
            <w:tcBorders>
              <w:top w:val="nil"/>
              <w:left w:val="nil"/>
              <w:bottom w:val="single" w:sz="4" w:space="0" w:color="auto"/>
              <w:right w:val="single" w:sz="4" w:space="0" w:color="auto"/>
            </w:tcBorders>
            <w:shd w:val="clear" w:color="auto" w:fill="auto"/>
            <w:vAlign w:val="center"/>
          </w:tcPr>
          <w:p w14:paraId="116CAD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2,46</w:t>
            </w:r>
          </w:p>
        </w:tc>
        <w:tc>
          <w:tcPr>
            <w:tcW w:w="767" w:type="dxa"/>
            <w:tcBorders>
              <w:top w:val="nil"/>
              <w:left w:val="nil"/>
              <w:bottom w:val="single" w:sz="4" w:space="0" w:color="auto"/>
              <w:right w:val="single" w:sz="4" w:space="0" w:color="auto"/>
            </w:tcBorders>
            <w:shd w:val="clear" w:color="auto" w:fill="auto"/>
            <w:vAlign w:val="center"/>
          </w:tcPr>
          <w:p w14:paraId="1145BA9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0,48</w:t>
            </w:r>
          </w:p>
        </w:tc>
        <w:tc>
          <w:tcPr>
            <w:tcW w:w="667" w:type="dxa"/>
            <w:tcBorders>
              <w:top w:val="nil"/>
              <w:left w:val="nil"/>
              <w:bottom w:val="single" w:sz="4" w:space="0" w:color="auto"/>
              <w:right w:val="single" w:sz="4" w:space="0" w:color="auto"/>
            </w:tcBorders>
            <w:shd w:val="clear" w:color="auto" w:fill="auto"/>
            <w:vAlign w:val="center"/>
          </w:tcPr>
          <w:p w14:paraId="3B13E8B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1,98</w:t>
            </w:r>
          </w:p>
        </w:tc>
        <w:tc>
          <w:tcPr>
            <w:tcW w:w="894" w:type="dxa"/>
            <w:tcBorders>
              <w:top w:val="nil"/>
              <w:left w:val="nil"/>
              <w:bottom w:val="single" w:sz="4" w:space="0" w:color="auto"/>
              <w:right w:val="single" w:sz="4" w:space="0" w:color="auto"/>
            </w:tcBorders>
            <w:shd w:val="clear" w:color="auto" w:fill="auto"/>
            <w:vAlign w:val="center"/>
          </w:tcPr>
          <w:p w14:paraId="05D4186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4B9631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71C29C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80,6%</w:t>
            </w:r>
          </w:p>
        </w:tc>
        <w:tc>
          <w:tcPr>
            <w:tcW w:w="823" w:type="dxa"/>
            <w:tcBorders>
              <w:top w:val="nil"/>
              <w:left w:val="nil"/>
              <w:bottom w:val="single" w:sz="4" w:space="0" w:color="auto"/>
              <w:right w:val="single" w:sz="4" w:space="0" w:color="auto"/>
            </w:tcBorders>
            <w:shd w:val="clear" w:color="auto" w:fill="auto"/>
            <w:vAlign w:val="center"/>
          </w:tcPr>
          <w:p w14:paraId="1E7A78E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2,46</w:t>
            </w:r>
          </w:p>
        </w:tc>
      </w:tr>
      <w:tr w:rsidR="006E1140" w:rsidRPr="006E7D34" w14:paraId="14584BD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4AA9B7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VARVARI</w:t>
            </w:r>
          </w:p>
        </w:tc>
        <w:tc>
          <w:tcPr>
            <w:tcW w:w="948" w:type="dxa"/>
            <w:tcBorders>
              <w:top w:val="nil"/>
              <w:left w:val="nil"/>
              <w:bottom w:val="single" w:sz="4" w:space="0" w:color="auto"/>
              <w:right w:val="single" w:sz="4" w:space="0" w:color="auto"/>
            </w:tcBorders>
            <w:shd w:val="clear" w:color="auto" w:fill="auto"/>
            <w:vAlign w:val="center"/>
          </w:tcPr>
          <w:p w14:paraId="001BEAE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A10116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680" w:type="dxa"/>
            <w:tcBorders>
              <w:top w:val="nil"/>
              <w:left w:val="nil"/>
              <w:bottom w:val="single" w:sz="4" w:space="0" w:color="auto"/>
              <w:right w:val="single" w:sz="4" w:space="0" w:color="auto"/>
            </w:tcBorders>
            <w:shd w:val="clear" w:color="auto" w:fill="auto"/>
            <w:vAlign w:val="center"/>
          </w:tcPr>
          <w:p w14:paraId="6578D36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826" w:type="dxa"/>
            <w:tcBorders>
              <w:top w:val="nil"/>
              <w:left w:val="nil"/>
              <w:bottom w:val="single" w:sz="4" w:space="0" w:color="auto"/>
              <w:right w:val="single" w:sz="4" w:space="0" w:color="auto"/>
            </w:tcBorders>
            <w:shd w:val="clear" w:color="auto" w:fill="auto"/>
            <w:vAlign w:val="center"/>
          </w:tcPr>
          <w:p w14:paraId="6752A14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0,54</w:t>
            </w:r>
          </w:p>
        </w:tc>
        <w:tc>
          <w:tcPr>
            <w:tcW w:w="767" w:type="dxa"/>
            <w:tcBorders>
              <w:top w:val="nil"/>
              <w:left w:val="nil"/>
              <w:bottom w:val="single" w:sz="4" w:space="0" w:color="auto"/>
              <w:right w:val="single" w:sz="4" w:space="0" w:color="auto"/>
            </w:tcBorders>
            <w:shd w:val="clear" w:color="auto" w:fill="auto"/>
            <w:vAlign w:val="center"/>
          </w:tcPr>
          <w:p w14:paraId="68022DF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0,17</w:t>
            </w:r>
          </w:p>
        </w:tc>
        <w:tc>
          <w:tcPr>
            <w:tcW w:w="667" w:type="dxa"/>
            <w:tcBorders>
              <w:top w:val="nil"/>
              <w:left w:val="nil"/>
              <w:bottom w:val="single" w:sz="4" w:space="0" w:color="auto"/>
              <w:right w:val="single" w:sz="4" w:space="0" w:color="auto"/>
            </w:tcBorders>
            <w:shd w:val="clear" w:color="auto" w:fill="auto"/>
            <w:vAlign w:val="center"/>
          </w:tcPr>
          <w:p w14:paraId="36A9F1F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894" w:type="dxa"/>
            <w:tcBorders>
              <w:top w:val="nil"/>
              <w:left w:val="nil"/>
              <w:bottom w:val="single" w:sz="4" w:space="0" w:color="auto"/>
              <w:right w:val="single" w:sz="4" w:space="0" w:color="auto"/>
            </w:tcBorders>
            <w:shd w:val="clear" w:color="auto" w:fill="auto"/>
            <w:vAlign w:val="center"/>
          </w:tcPr>
          <w:p w14:paraId="30B3472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8BE4BA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76962B7"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68,2%</w:t>
            </w:r>
          </w:p>
        </w:tc>
        <w:tc>
          <w:tcPr>
            <w:tcW w:w="823" w:type="dxa"/>
            <w:tcBorders>
              <w:top w:val="nil"/>
              <w:left w:val="nil"/>
              <w:bottom w:val="single" w:sz="4" w:space="0" w:color="auto"/>
              <w:right w:val="single" w:sz="4" w:space="0" w:color="auto"/>
            </w:tcBorders>
            <w:shd w:val="clear" w:color="auto" w:fill="auto"/>
            <w:vAlign w:val="center"/>
          </w:tcPr>
          <w:p w14:paraId="50FCFBE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0,54</w:t>
            </w:r>
          </w:p>
        </w:tc>
      </w:tr>
      <w:tr w:rsidR="006E1140" w:rsidRPr="006E7D34" w14:paraId="43BD877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A636F0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VIĐINI</w:t>
            </w:r>
          </w:p>
        </w:tc>
        <w:tc>
          <w:tcPr>
            <w:tcW w:w="948" w:type="dxa"/>
            <w:tcBorders>
              <w:top w:val="nil"/>
              <w:left w:val="nil"/>
              <w:bottom w:val="single" w:sz="4" w:space="0" w:color="auto"/>
              <w:right w:val="single" w:sz="4" w:space="0" w:color="auto"/>
            </w:tcBorders>
            <w:shd w:val="clear" w:color="auto" w:fill="auto"/>
            <w:vAlign w:val="center"/>
          </w:tcPr>
          <w:p w14:paraId="73A6F7D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77E076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68F0069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826" w:type="dxa"/>
            <w:tcBorders>
              <w:top w:val="nil"/>
              <w:left w:val="nil"/>
              <w:bottom w:val="single" w:sz="4" w:space="0" w:color="auto"/>
              <w:right w:val="single" w:sz="4" w:space="0" w:color="auto"/>
            </w:tcBorders>
            <w:shd w:val="clear" w:color="auto" w:fill="auto"/>
            <w:vAlign w:val="center"/>
          </w:tcPr>
          <w:p w14:paraId="5B38A8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0,60</w:t>
            </w:r>
          </w:p>
        </w:tc>
        <w:tc>
          <w:tcPr>
            <w:tcW w:w="767" w:type="dxa"/>
            <w:tcBorders>
              <w:top w:val="nil"/>
              <w:left w:val="nil"/>
              <w:bottom w:val="single" w:sz="4" w:space="0" w:color="auto"/>
              <w:right w:val="single" w:sz="4" w:space="0" w:color="auto"/>
            </w:tcBorders>
            <w:shd w:val="clear" w:color="auto" w:fill="auto"/>
            <w:vAlign w:val="center"/>
          </w:tcPr>
          <w:p w14:paraId="27B6DFB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c>
          <w:tcPr>
            <w:tcW w:w="667" w:type="dxa"/>
            <w:tcBorders>
              <w:top w:val="nil"/>
              <w:left w:val="nil"/>
              <w:bottom w:val="single" w:sz="4" w:space="0" w:color="auto"/>
              <w:right w:val="single" w:sz="4" w:space="0" w:color="auto"/>
            </w:tcBorders>
            <w:shd w:val="clear" w:color="auto" w:fill="auto"/>
            <w:vAlign w:val="center"/>
          </w:tcPr>
          <w:p w14:paraId="2DB1ADC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0,27</w:t>
            </w:r>
          </w:p>
        </w:tc>
        <w:tc>
          <w:tcPr>
            <w:tcW w:w="894" w:type="dxa"/>
            <w:tcBorders>
              <w:top w:val="nil"/>
              <w:left w:val="nil"/>
              <w:bottom w:val="single" w:sz="4" w:space="0" w:color="auto"/>
              <w:right w:val="single" w:sz="4" w:space="0" w:color="auto"/>
            </w:tcBorders>
            <w:shd w:val="clear" w:color="auto" w:fill="auto"/>
            <w:vAlign w:val="center"/>
          </w:tcPr>
          <w:p w14:paraId="1465530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E2F57A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941DA1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44,7%</w:t>
            </w:r>
          </w:p>
        </w:tc>
        <w:tc>
          <w:tcPr>
            <w:tcW w:w="823" w:type="dxa"/>
            <w:tcBorders>
              <w:top w:val="nil"/>
              <w:left w:val="nil"/>
              <w:bottom w:val="single" w:sz="4" w:space="0" w:color="auto"/>
              <w:right w:val="single" w:sz="4" w:space="0" w:color="auto"/>
            </w:tcBorders>
            <w:shd w:val="clear" w:color="auto" w:fill="auto"/>
            <w:vAlign w:val="center"/>
          </w:tcPr>
          <w:p w14:paraId="7E59527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0,60</w:t>
            </w:r>
          </w:p>
        </w:tc>
      </w:tr>
      <w:tr w:rsidR="006E1140" w:rsidRPr="006E7D34" w14:paraId="5B8D032F"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59026074"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4B3B30E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107</w:t>
            </w:r>
          </w:p>
        </w:tc>
        <w:tc>
          <w:tcPr>
            <w:tcW w:w="695" w:type="dxa"/>
            <w:tcBorders>
              <w:top w:val="nil"/>
              <w:left w:val="nil"/>
              <w:bottom w:val="single" w:sz="4" w:space="0" w:color="auto"/>
              <w:right w:val="single" w:sz="4" w:space="0" w:color="auto"/>
            </w:tcBorders>
            <w:shd w:val="clear" w:color="000000" w:fill="D9D9D9"/>
            <w:vAlign w:val="center"/>
          </w:tcPr>
          <w:p w14:paraId="38CF39C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13,39</w:t>
            </w:r>
          </w:p>
        </w:tc>
        <w:tc>
          <w:tcPr>
            <w:tcW w:w="680" w:type="dxa"/>
            <w:tcBorders>
              <w:top w:val="nil"/>
              <w:left w:val="nil"/>
              <w:bottom w:val="single" w:sz="4" w:space="0" w:color="auto"/>
              <w:right w:val="single" w:sz="4" w:space="0" w:color="auto"/>
            </w:tcBorders>
            <w:shd w:val="clear" w:color="000000" w:fill="D9D9D9"/>
            <w:vAlign w:val="center"/>
          </w:tcPr>
          <w:p w14:paraId="00E83B7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14,88</w:t>
            </w:r>
          </w:p>
        </w:tc>
        <w:tc>
          <w:tcPr>
            <w:tcW w:w="826" w:type="dxa"/>
            <w:tcBorders>
              <w:top w:val="nil"/>
              <w:left w:val="nil"/>
              <w:bottom w:val="single" w:sz="4" w:space="0" w:color="auto"/>
              <w:right w:val="single" w:sz="4" w:space="0" w:color="auto"/>
            </w:tcBorders>
            <w:shd w:val="clear" w:color="000000" w:fill="D9D9D9"/>
            <w:vAlign w:val="center"/>
          </w:tcPr>
          <w:p w14:paraId="683D481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28,27</w:t>
            </w:r>
          </w:p>
        </w:tc>
        <w:tc>
          <w:tcPr>
            <w:tcW w:w="767" w:type="dxa"/>
            <w:tcBorders>
              <w:top w:val="nil"/>
              <w:left w:val="nil"/>
              <w:bottom w:val="single" w:sz="4" w:space="0" w:color="auto"/>
              <w:right w:val="single" w:sz="4" w:space="0" w:color="auto"/>
            </w:tcBorders>
            <w:shd w:val="clear" w:color="000000" w:fill="D9D9D9"/>
            <w:vAlign w:val="center"/>
          </w:tcPr>
          <w:p w14:paraId="1202DB9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13,65</w:t>
            </w:r>
          </w:p>
        </w:tc>
        <w:tc>
          <w:tcPr>
            <w:tcW w:w="667" w:type="dxa"/>
            <w:tcBorders>
              <w:top w:val="nil"/>
              <w:left w:val="nil"/>
              <w:bottom w:val="single" w:sz="4" w:space="0" w:color="auto"/>
              <w:right w:val="single" w:sz="4" w:space="0" w:color="auto"/>
            </w:tcBorders>
            <w:shd w:val="clear" w:color="000000" w:fill="D9D9D9"/>
            <w:vAlign w:val="center"/>
          </w:tcPr>
          <w:p w14:paraId="12AE26B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14,00</w:t>
            </w:r>
          </w:p>
        </w:tc>
        <w:tc>
          <w:tcPr>
            <w:tcW w:w="894" w:type="dxa"/>
            <w:tcBorders>
              <w:top w:val="nil"/>
              <w:left w:val="nil"/>
              <w:bottom w:val="single" w:sz="4" w:space="0" w:color="auto"/>
              <w:right w:val="single" w:sz="4" w:space="0" w:color="auto"/>
            </w:tcBorders>
            <w:shd w:val="clear" w:color="000000" w:fill="D9D9D9"/>
            <w:vAlign w:val="center"/>
          </w:tcPr>
          <w:p w14:paraId="3E10EB1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-0,62</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2A16ACD1"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3,9</w:t>
            </w:r>
          </w:p>
        </w:tc>
        <w:tc>
          <w:tcPr>
            <w:tcW w:w="753" w:type="dxa"/>
            <w:tcBorders>
              <w:top w:val="single" w:sz="4" w:space="0" w:color="auto"/>
              <w:left w:val="single" w:sz="4" w:space="0" w:color="auto"/>
              <w:bottom w:val="single" w:sz="4" w:space="0" w:color="auto"/>
              <w:right w:val="single" w:sz="4" w:space="0" w:color="auto"/>
            </w:tcBorders>
            <w:shd w:val="clear" w:color="000000" w:fill="D9D9D9"/>
            <w:vAlign w:val="center"/>
          </w:tcPr>
          <w:p w14:paraId="42F085E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50,6%</w:t>
            </w:r>
          </w:p>
        </w:tc>
        <w:tc>
          <w:tcPr>
            <w:tcW w:w="823" w:type="dxa"/>
            <w:tcBorders>
              <w:top w:val="nil"/>
              <w:left w:val="nil"/>
              <w:bottom w:val="single" w:sz="4" w:space="0" w:color="auto"/>
              <w:right w:val="single" w:sz="4" w:space="0" w:color="auto"/>
            </w:tcBorders>
            <w:shd w:val="clear" w:color="000000" w:fill="D9D9D9"/>
            <w:vAlign w:val="center"/>
          </w:tcPr>
          <w:p w14:paraId="204D965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27,64</w:t>
            </w:r>
          </w:p>
        </w:tc>
      </w:tr>
      <w:tr w:rsidR="006E1140" w:rsidRPr="006E7D34" w14:paraId="20D0DEEE"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4BC006C7"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 xml:space="preserve">Martinčići - </w:t>
            </w:r>
            <w:proofErr w:type="spellStart"/>
            <w:r w:rsidRPr="006E7D34">
              <w:rPr>
                <w:rFonts w:cs="Arial"/>
                <w:b/>
                <w:bCs/>
                <w:sz w:val="14"/>
                <w:szCs w:val="14"/>
                <w:lang w:eastAsia="hr-HR"/>
              </w:rPr>
              <w:t>Martincici</w:t>
            </w:r>
            <w:proofErr w:type="spellEnd"/>
          </w:p>
        </w:tc>
      </w:tr>
      <w:tr w:rsidR="006E1140" w:rsidRPr="006E7D34" w14:paraId="1EBEFAF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80513C0"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ALTINI</w:t>
            </w:r>
          </w:p>
        </w:tc>
        <w:tc>
          <w:tcPr>
            <w:tcW w:w="948" w:type="dxa"/>
            <w:tcBorders>
              <w:top w:val="nil"/>
              <w:left w:val="nil"/>
              <w:bottom w:val="single" w:sz="4" w:space="0" w:color="auto"/>
              <w:right w:val="single" w:sz="4" w:space="0" w:color="auto"/>
            </w:tcBorders>
            <w:shd w:val="clear" w:color="auto" w:fill="auto"/>
            <w:vAlign w:val="center"/>
          </w:tcPr>
          <w:p w14:paraId="45D3649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9C61B3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0,30</w:t>
            </w:r>
          </w:p>
        </w:tc>
        <w:tc>
          <w:tcPr>
            <w:tcW w:w="680" w:type="dxa"/>
            <w:tcBorders>
              <w:top w:val="nil"/>
              <w:left w:val="nil"/>
              <w:bottom w:val="single" w:sz="4" w:space="0" w:color="auto"/>
              <w:right w:val="single" w:sz="4" w:space="0" w:color="auto"/>
            </w:tcBorders>
            <w:shd w:val="clear" w:color="auto" w:fill="auto"/>
            <w:vAlign w:val="center"/>
          </w:tcPr>
          <w:p w14:paraId="200FEA1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1D93987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0,30</w:t>
            </w:r>
          </w:p>
        </w:tc>
        <w:tc>
          <w:tcPr>
            <w:tcW w:w="767" w:type="dxa"/>
            <w:tcBorders>
              <w:top w:val="nil"/>
              <w:left w:val="nil"/>
              <w:bottom w:val="single" w:sz="4" w:space="0" w:color="auto"/>
              <w:right w:val="single" w:sz="4" w:space="0" w:color="auto"/>
            </w:tcBorders>
            <w:shd w:val="clear" w:color="auto" w:fill="auto"/>
            <w:vAlign w:val="center"/>
          </w:tcPr>
          <w:p w14:paraId="424DFF7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0,30</w:t>
            </w:r>
          </w:p>
        </w:tc>
        <w:tc>
          <w:tcPr>
            <w:tcW w:w="667" w:type="dxa"/>
            <w:tcBorders>
              <w:top w:val="nil"/>
              <w:left w:val="nil"/>
              <w:bottom w:val="single" w:sz="4" w:space="0" w:color="auto"/>
              <w:right w:val="single" w:sz="4" w:space="0" w:color="auto"/>
            </w:tcBorders>
            <w:shd w:val="clear" w:color="auto" w:fill="auto"/>
            <w:vAlign w:val="center"/>
          </w:tcPr>
          <w:p w14:paraId="454DCB4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47C16D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78625B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061492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1F41149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0,30</w:t>
            </w:r>
          </w:p>
        </w:tc>
      </w:tr>
      <w:tr w:rsidR="006E1140" w:rsidRPr="006E7D34" w14:paraId="474DC9BD"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FAF562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ALTINI (KOD ŠAULI)</w:t>
            </w:r>
          </w:p>
        </w:tc>
        <w:tc>
          <w:tcPr>
            <w:tcW w:w="948" w:type="dxa"/>
            <w:tcBorders>
              <w:top w:val="nil"/>
              <w:left w:val="nil"/>
              <w:bottom w:val="single" w:sz="4" w:space="0" w:color="auto"/>
              <w:right w:val="single" w:sz="4" w:space="0" w:color="auto"/>
            </w:tcBorders>
            <w:shd w:val="clear" w:color="auto" w:fill="auto"/>
            <w:vAlign w:val="center"/>
          </w:tcPr>
          <w:p w14:paraId="248846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AFAB37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0,39</w:t>
            </w:r>
          </w:p>
        </w:tc>
        <w:tc>
          <w:tcPr>
            <w:tcW w:w="680" w:type="dxa"/>
            <w:tcBorders>
              <w:top w:val="nil"/>
              <w:left w:val="nil"/>
              <w:bottom w:val="single" w:sz="4" w:space="0" w:color="auto"/>
              <w:right w:val="single" w:sz="4" w:space="0" w:color="auto"/>
            </w:tcBorders>
            <w:shd w:val="clear" w:color="auto" w:fill="auto"/>
            <w:vAlign w:val="center"/>
          </w:tcPr>
          <w:p w14:paraId="1EC32C3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4083902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0,39</w:t>
            </w:r>
          </w:p>
        </w:tc>
        <w:tc>
          <w:tcPr>
            <w:tcW w:w="767" w:type="dxa"/>
            <w:tcBorders>
              <w:top w:val="nil"/>
              <w:left w:val="nil"/>
              <w:bottom w:val="single" w:sz="4" w:space="0" w:color="auto"/>
              <w:right w:val="single" w:sz="4" w:space="0" w:color="auto"/>
            </w:tcBorders>
            <w:shd w:val="clear" w:color="auto" w:fill="auto"/>
            <w:vAlign w:val="center"/>
          </w:tcPr>
          <w:p w14:paraId="123EB43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c>
          <w:tcPr>
            <w:tcW w:w="667" w:type="dxa"/>
            <w:tcBorders>
              <w:top w:val="nil"/>
              <w:left w:val="nil"/>
              <w:bottom w:val="single" w:sz="4" w:space="0" w:color="auto"/>
              <w:right w:val="single" w:sz="4" w:space="0" w:color="auto"/>
            </w:tcBorders>
            <w:shd w:val="clear" w:color="auto" w:fill="auto"/>
            <w:vAlign w:val="center"/>
          </w:tcPr>
          <w:p w14:paraId="0A9364D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3913A7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57BD7D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B1353C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2F82C86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r>
      <w:tr w:rsidR="006E1140" w:rsidRPr="006E7D34" w14:paraId="649BC53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E4140B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BANKOVCI</w:t>
            </w:r>
          </w:p>
        </w:tc>
        <w:tc>
          <w:tcPr>
            <w:tcW w:w="948" w:type="dxa"/>
            <w:tcBorders>
              <w:top w:val="nil"/>
              <w:left w:val="nil"/>
              <w:bottom w:val="single" w:sz="4" w:space="0" w:color="auto"/>
              <w:right w:val="single" w:sz="4" w:space="0" w:color="auto"/>
            </w:tcBorders>
            <w:shd w:val="clear" w:color="auto" w:fill="auto"/>
            <w:vAlign w:val="center"/>
          </w:tcPr>
          <w:p w14:paraId="785C52E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8E5E2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1,43</w:t>
            </w:r>
          </w:p>
        </w:tc>
        <w:tc>
          <w:tcPr>
            <w:tcW w:w="680" w:type="dxa"/>
            <w:tcBorders>
              <w:top w:val="nil"/>
              <w:left w:val="nil"/>
              <w:bottom w:val="single" w:sz="4" w:space="0" w:color="auto"/>
              <w:right w:val="single" w:sz="4" w:space="0" w:color="auto"/>
            </w:tcBorders>
            <w:shd w:val="clear" w:color="auto" w:fill="auto"/>
            <w:vAlign w:val="center"/>
          </w:tcPr>
          <w:p w14:paraId="7622CC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826" w:type="dxa"/>
            <w:tcBorders>
              <w:top w:val="nil"/>
              <w:left w:val="nil"/>
              <w:bottom w:val="single" w:sz="4" w:space="0" w:color="auto"/>
              <w:right w:val="single" w:sz="4" w:space="0" w:color="auto"/>
            </w:tcBorders>
            <w:shd w:val="clear" w:color="auto" w:fill="auto"/>
            <w:vAlign w:val="center"/>
          </w:tcPr>
          <w:p w14:paraId="300300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1,78</w:t>
            </w:r>
          </w:p>
        </w:tc>
        <w:tc>
          <w:tcPr>
            <w:tcW w:w="767" w:type="dxa"/>
            <w:tcBorders>
              <w:top w:val="nil"/>
              <w:left w:val="nil"/>
              <w:bottom w:val="single" w:sz="4" w:space="0" w:color="auto"/>
              <w:right w:val="single" w:sz="4" w:space="0" w:color="auto"/>
            </w:tcBorders>
            <w:shd w:val="clear" w:color="auto" w:fill="auto"/>
            <w:vAlign w:val="center"/>
          </w:tcPr>
          <w:p w14:paraId="7E27D6A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1,43</w:t>
            </w:r>
          </w:p>
        </w:tc>
        <w:tc>
          <w:tcPr>
            <w:tcW w:w="667" w:type="dxa"/>
            <w:tcBorders>
              <w:top w:val="nil"/>
              <w:left w:val="nil"/>
              <w:bottom w:val="single" w:sz="4" w:space="0" w:color="auto"/>
              <w:right w:val="single" w:sz="4" w:space="0" w:color="auto"/>
            </w:tcBorders>
            <w:shd w:val="clear" w:color="auto" w:fill="auto"/>
            <w:vAlign w:val="center"/>
          </w:tcPr>
          <w:p w14:paraId="5962FCD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894" w:type="dxa"/>
            <w:tcBorders>
              <w:top w:val="nil"/>
              <w:left w:val="nil"/>
              <w:bottom w:val="single" w:sz="4" w:space="0" w:color="auto"/>
              <w:right w:val="single" w:sz="4" w:space="0" w:color="auto"/>
            </w:tcBorders>
            <w:shd w:val="clear" w:color="auto" w:fill="auto"/>
            <w:vAlign w:val="center"/>
          </w:tcPr>
          <w:p w14:paraId="458AB0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4977F0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2F12733"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20,0%</w:t>
            </w:r>
          </w:p>
        </w:tc>
        <w:tc>
          <w:tcPr>
            <w:tcW w:w="823" w:type="dxa"/>
            <w:tcBorders>
              <w:top w:val="nil"/>
              <w:left w:val="nil"/>
              <w:bottom w:val="single" w:sz="4" w:space="0" w:color="auto"/>
              <w:right w:val="single" w:sz="4" w:space="0" w:color="auto"/>
            </w:tcBorders>
            <w:shd w:val="clear" w:color="auto" w:fill="auto"/>
            <w:vAlign w:val="center"/>
          </w:tcPr>
          <w:p w14:paraId="2879D2E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1,78</w:t>
            </w:r>
          </w:p>
        </w:tc>
      </w:tr>
      <w:tr w:rsidR="006E1140" w:rsidRPr="006E7D34" w14:paraId="15E2557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6EAF4FA"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CERJE</w:t>
            </w:r>
          </w:p>
        </w:tc>
        <w:tc>
          <w:tcPr>
            <w:tcW w:w="948" w:type="dxa"/>
            <w:tcBorders>
              <w:top w:val="nil"/>
              <w:left w:val="nil"/>
              <w:bottom w:val="single" w:sz="4" w:space="0" w:color="auto"/>
              <w:right w:val="single" w:sz="4" w:space="0" w:color="auto"/>
            </w:tcBorders>
            <w:shd w:val="clear" w:color="auto" w:fill="auto"/>
            <w:vAlign w:val="center"/>
          </w:tcPr>
          <w:p w14:paraId="3EC4F4A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4EAC91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0,87</w:t>
            </w:r>
          </w:p>
        </w:tc>
        <w:tc>
          <w:tcPr>
            <w:tcW w:w="680" w:type="dxa"/>
            <w:tcBorders>
              <w:top w:val="nil"/>
              <w:left w:val="nil"/>
              <w:bottom w:val="single" w:sz="4" w:space="0" w:color="auto"/>
              <w:right w:val="single" w:sz="4" w:space="0" w:color="auto"/>
            </w:tcBorders>
            <w:shd w:val="clear" w:color="auto" w:fill="auto"/>
            <w:vAlign w:val="center"/>
          </w:tcPr>
          <w:p w14:paraId="5E306A9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1,87</w:t>
            </w:r>
          </w:p>
        </w:tc>
        <w:tc>
          <w:tcPr>
            <w:tcW w:w="826" w:type="dxa"/>
            <w:tcBorders>
              <w:top w:val="nil"/>
              <w:left w:val="nil"/>
              <w:bottom w:val="single" w:sz="4" w:space="0" w:color="auto"/>
              <w:right w:val="single" w:sz="4" w:space="0" w:color="auto"/>
            </w:tcBorders>
            <w:shd w:val="clear" w:color="auto" w:fill="auto"/>
            <w:vAlign w:val="center"/>
          </w:tcPr>
          <w:p w14:paraId="02750AE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2,75</w:t>
            </w:r>
          </w:p>
        </w:tc>
        <w:tc>
          <w:tcPr>
            <w:tcW w:w="767" w:type="dxa"/>
            <w:tcBorders>
              <w:top w:val="nil"/>
              <w:left w:val="nil"/>
              <w:bottom w:val="single" w:sz="4" w:space="0" w:color="auto"/>
              <w:right w:val="single" w:sz="4" w:space="0" w:color="auto"/>
            </w:tcBorders>
            <w:shd w:val="clear" w:color="auto" w:fill="auto"/>
            <w:vAlign w:val="center"/>
          </w:tcPr>
          <w:p w14:paraId="5F300BA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0,87</w:t>
            </w:r>
          </w:p>
        </w:tc>
        <w:tc>
          <w:tcPr>
            <w:tcW w:w="667" w:type="dxa"/>
            <w:tcBorders>
              <w:top w:val="nil"/>
              <w:left w:val="nil"/>
              <w:bottom w:val="single" w:sz="4" w:space="0" w:color="auto"/>
              <w:right w:val="single" w:sz="4" w:space="0" w:color="auto"/>
            </w:tcBorders>
            <w:shd w:val="clear" w:color="auto" w:fill="auto"/>
            <w:vAlign w:val="center"/>
          </w:tcPr>
          <w:p w14:paraId="513C917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1,87</w:t>
            </w:r>
          </w:p>
        </w:tc>
        <w:tc>
          <w:tcPr>
            <w:tcW w:w="894" w:type="dxa"/>
            <w:tcBorders>
              <w:top w:val="nil"/>
              <w:left w:val="nil"/>
              <w:bottom w:val="single" w:sz="4" w:space="0" w:color="auto"/>
              <w:right w:val="single" w:sz="4" w:space="0" w:color="auto"/>
            </w:tcBorders>
            <w:shd w:val="clear" w:color="auto" w:fill="auto"/>
            <w:vAlign w:val="center"/>
          </w:tcPr>
          <w:p w14:paraId="1BA553C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08ADE9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A893724"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68,3%</w:t>
            </w:r>
          </w:p>
        </w:tc>
        <w:tc>
          <w:tcPr>
            <w:tcW w:w="823" w:type="dxa"/>
            <w:tcBorders>
              <w:top w:val="nil"/>
              <w:left w:val="nil"/>
              <w:bottom w:val="single" w:sz="4" w:space="0" w:color="auto"/>
              <w:right w:val="single" w:sz="4" w:space="0" w:color="auto"/>
            </w:tcBorders>
            <w:shd w:val="clear" w:color="auto" w:fill="auto"/>
            <w:vAlign w:val="center"/>
          </w:tcPr>
          <w:p w14:paraId="5D15517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2,75</w:t>
            </w:r>
          </w:p>
        </w:tc>
      </w:tr>
      <w:tr w:rsidR="006E1140" w:rsidRPr="006E7D34" w14:paraId="5E6B767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6F4670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DUPCI</w:t>
            </w:r>
          </w:p>
        </w:tc>
        <w:tc>
          <w:tcPr>
            <w:tcW w:w="948" w:type="dxa"/>
            <w:tcBorders>
              <w:top w:val="nil"/>
              <w:left w:val="nil"/>
              <w:bottom w:val="single" w:sz="4" w:space="0" w:color="auto"/>
              <w:right w:val="single" w:sz="4" w:space="0" w:color="auto"/>
            </w:tcBorders>
            <w:shd w:val="clear" w:color="auto" w:fill="auto"/>
            <w:vAlign w:val="center"/>
          </w:tcPr>
          <w:p w14:paraId="092254D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51E4E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1,49</w:t>
            </w:r>
          </w:p>
        </w:tc>
        <w:tc>
          <w:tcPr>
            <w:tcW w:w="680" w:type="dxa"/>
            <w:tcBorders>
              <w:top w:val="nil"/>
              <w:left w:val="nil"/>
              <w:bottom w:val="single" w:sz="4" w:space="0" w:color="auto"/>
              <w:right w:val="single" w:sz="4" w:space="0" w:color="auto"/>
            </w:tcBorders>
            <w:shd w:val="clear" w:color="auto" w:fill="auto"/>
            <w:vAlign w:val="center"/>
          </w:tcPr>
          <w:p w14:paraId="76B338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2,21</w:t>
            </w:r>
          </w:p>
        </w:tc>
        <w:tc>
          <w:tcPr>
            <w:tcW w:w="826" w:type="dxa"/>
            <w:tcBorders>
              <w:top w:val="nil"/>
              <w:left w:val="nil"/>
              <w:bottom w:val="single" w:sz="4" w:space="0" w:color="auto"/>
              <w:right w:val="single" w:sz="4" w:space="0" w:color="auto"/>
            </w:tcBorders>
            <w:shd w:val="clear" w:color="auto" w:fill="auto"/>
            <w:vAlign w:val="center"/>
          </w:tcPr>
          <w:p w14:paraId="547F50B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3,70</w:t>
            </w:r>
          </w:p>
        </w:tc>
        <w:tc>
          <w:tcPr>
            <w:tcW w:w="767" w:type="dxa"/>
            <w:tcBorders>
              <w:top w:val="nil"/>
              <w:left w:val="nil"/>
              <w:bottom w:val="single" w:sz="4" w:space="0" w:color="auto"/>
              <w:right w:val="single" w:sz="4" w:space="0" w:color="auto"/>
            </w:tcBorders>
            <w:shd w:val="clear" w:color="auto" w:fill="auto"/>
            <w:vAlign w:val="center"/>
          </w:tcPr>
          <w:p w14:paraId="33478C9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1,81</w:t>
            </w:r>
          </w:p>
        </w:tc>
        <w:tc>
          <w:tcPr>
            <w:tcW w:w="667" w:type="dxa"/>
            <w:tcBorders>
              <w:top w:val="nil"/>
              <w:left w:val="nil"/>
              <w:bottom w:val="single" w:sz="4" w:space="0" w:color="auto"/>
              <w:right w:val="single" w:sz="4" w:space="0" w:color="auto"/>
            </w:tcBorders>
            <w:shd w:val="clear" w:color="auto" w:fill="auto"/>
            <w:vAlign w:val="center"/>
          </w:tcPr>
          <w:p w14:paraId="5AEA359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1,88</w:t>
            </w:r>
          </w:p>
        </w:tc>
        <w:tc>
          <w:tcPr>
            <w:tcW w:w="894" w:type="dxa"/>
            <w:tcBorders>
              <w:top w:val="nil"/>
              <w:left w:val="nil"/>
              <w:bottom w:val="single" w:sz="4" w:space="0" w:color="auto"/>
              <w:right w:val="single" w:sz="4" w:space="0" w:color="auto"/>
            </w:tcBorders>
            <w:shd w:val="clear" w:color="auto" w:fill="auto"/>
            <w:vAlign w:val="center"/>
          </w:tcPr>
          <w:p w14:paraId="66175B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921995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905084F"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51,0%</w:t>
            </w:r>
          </w:p>
        </w:tc>
        <w:tc>
          <w:tcPr>
            <w:tcW w:w="823" w:type="dxa"/>
            <w:tcBorders>
              <w:top w:val="nil"/>
              <w:left w:val="nil"/>
              <w:bottom w:val="single" w:sz="4" w:space="0" w:color="auto"/>
              <w:right w:val="single" w:sz="4" w:space="0" w:color="auto"/>
            </w:tcBorders>
            <w:shd w:val="clear" w:color="auto" w:fill="auto"/>
            <w:vAlign w:val="center"/>
          </w:tcPr>
          <w:p w14:paraId="211C86C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3,70</w:t>
            </w:r>
          </w:p>
        </w:tc>
      </w:tr>
      <w:tr w:rsidR="006E1140" w:rsidRPr="006E7D34" w14:paraId="191B4EE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BAC2B2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FRANCI</w:t>
            </w:r>
          </w:p>
        </w:tc>
        <w:tc>
          <w:tcPr>
            <w:tcW w:w="948" w:type="dxa"/>
            <w:tcBorders>
              <w:top w:val="nil"/>
              <w:left w:val="nil"/>
              <w:bottom w:val="single" w:sz="4" w:space="0" w:color="auto"/>
              <w:right w:val="single" w:sz="4" w:space="0" w:color="auto"/>
            </w:tcBorders>
            <w:shd w:val="clear" w:color="auto" w:fill="auto"/>
            <w:vAlign w:val="center"/>
          </w:tcPr>
          <w:p w14:paraId="76FFC63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D64FAE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0,43</w:t>
            </w:r>
          </w:p>
        </w:tc>
        <w:tc>
          <w:tcPr>
            <w:tcW w:w="680" w:type="dxa"/>
            <w:tcBorders>
              <w:top w:val="nil"/>
              <w:left w:val="nil"/>
              <w:bottom w:val="single" w:sz="4" w:space="0" w:color="auto"/>
              <w:right w:val="single" w:sz="4" w:space="0" w:color="auto"/>
            </w:tcBorders>
            <w:shd w:val="clear" w:color="auto" w:fill="auto"/>
            <w:vAlign w:val="center"/>
          </w:tcPr>
          <w:p w14:paraId="35FA941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2,79</w:t>
            </w:r>
          </w:p>
        </w:tc>
        <w:tc>
          <w:tcPr>
            <w:tcW w:w="826" w:type="dxa"/>
            <w:tcBorders>
              <w:top w:val="nil"/>
              <w:left w:val="nil"/>
              <w:bottom w:val="single" w:sz="4" w:space="0" w:color="auto"/>
              <w:right w:val="single" w:sz="4" w:space="0" w:color="auto"/>
            </w:tcBorders>
            <w:shd w:val="clear" w:color="auto" w:fill="auto"/>
            <w:vAlign w:val="center"/>
          </w:tcPr>
          <w:p w14:paraId="690FE8D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3,22</w:t>
            </w:r>
          </w:p>
        </w:tc>
        <w:tc>
          <w:tcPr>
            <w:tcW w:w="767" w:type="dxa"/>
            <w:tcBorders>
              <w:top w:val="nil"/>
              <w:left w:val="nil"/>
              <w:bottom w:val="single" w:sz="4" w:space="0" w:color="auto"/>
              <w:right w:val="single" w:sz="4" w:space="0" w:color="auto"/>
            </w:tcBorders>
            <w:shd w:val="clear" w:color="auto" w:fill="auto"/>
            <w:vAlign w:val="center"/>
          </w:tcPr>
          <w:p w14:paraId="226503B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0,43</w:t>
            </w:r>
          </w:p>
        </w:tc>
        <w:tc>
          <w:tcPr>
            <w:tcW w:w="667" w:type="dxa"/>
            <w:tcBorders>
              <w:top w:val="nil"/>
              <w:left w:val="nil"/>
              <w:bottom w:val="single" w:sz="4" w:space="0" w:color="auto"/>
              <w:right w:val="single" w:sz="4" w:space="0" w:color="auto"/>
            </w:tcBorders>
            <w:shd w:val="clear" w:color="auto" w:fill="auto"/>
            <w:vAlign w:val="center"/>
          </w:tcPr>
          <w:p w14:paraId="184D058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2,79</w:t>
            </w:r>
          </w:p>
        </w:tc>
        <w:tc>
          <w:tcPr>
            <w:tcW w:w="894" w:type="dxa"/>
            <w:tcBorders>
              <w:top w:val="nil"/>
              <w:left w:val="nil"/>
              <w:bottom w:val="single" w:sz="4" w:space="0" w:color="auto"/>
              <w:right w:val="single" w:sz="4" w:space="0" w:color="auto"/>
            </w:tcBorders>
            <w:shd w:val="clear" w:color="auto" w:fill="auto"/>
            <w:vAlign w:val="center"/>
          </w:tcPr>
          <w:p w14:paraId="5DDA22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45BF8C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764756A"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86,7%</w:t>
            </w:r>
          </w:p>
        </w:tc>
        <w:tc>
          <w:tcPr>
            <w:tcW w:w="823" w:type="dxa"/>
            <w:tcBorders>
              <w:top w:val="nil"/>
              <w:left w:val="nil"/>
              <w:bottom w:val="single" w:sz="4" w:space="0" w:color="auto"/>
              <w:right w:val="single" w:sz="4" w:space="0" w:color="auto"/>
            </w:tcBorders>
            <w:shd w:val="clear" w:color="auto" w:fill="auto"/>
            <w:vAlign w:val="center"/>
          </w:tcPr>
          <w:p w14:paraId="53F92C0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3,22</w:t>
            </w:r>
          </w:p>
        </w:tc>
      </w:tr>
      <w:tr w:rsidR="006E1140" w:rsidRPr="006E7D34" w14:paraId="3ED1B2B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7ADE00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GLAVICE</w:t>
            </w:r>
          </w:p>
        </w:tc>
        <w:tc>
          <w:tcPr>
            <w:tcW w:w="948" w:type="dxa"/>
            <w:tcBorders>
              <w:top w:val="nil"/>
              <w:left w:val="nil"/>
              <w:bottom w:val="single" w:sz="4" w:space="0" w:color="auto"/>
              <w:right w:val="single" w:sz="4" w:space="0" w:color="auto"/>
            </w:tcBorders>
            <w:shd w:val="clear" w:color="auto" w:fill="auto"/>
            <w:vAlign w:val="center"/>
          </w:tcPr>
          <w:p w14:paraId="7477977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AFBDD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0,77</w:t>
            </w:r>
          </w:p>
        </w:tc>
        <w:tc>
          <w:tcPr>
            <w:tcW w:w="680" w:type="dxa"/>
            <w:tcBorders>
              <w:top w:val="nil"/>
              <w:left w:val="nil"/>
              <w:bottom w:val="single" w:sz="4" w:space="0" w:color="auto"/>
              <w:right w:val="single" w:sz="4" w:space="0" w:color="auto"/>
            </w:tcBorders>
            <w:shd w:val="clear" w:color="auto" w:fill="auto"/>
            <w:vAlign w:val="center"/>
          </w:tcPr>
          <w:p w14:paraId="1B5EBD0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3,10</w:t>
            </w:r>
          </w:p>
        </w:tc>
        <w:tc>
          <w:tcPr>
            <w:tcW w:w="826" w:type="dxa"/>
            <w:tcBorders>
              <w:top w:val="nil"/>
              <w:left w:val="nil"/>
              <w:bottom w:val="single" w:sz="4" w:space="0" w:color="auto"/>
              <w:right w:val="single" w:sz="4" w:space="0" w:color="auto"/>
            </w:tcBorders>
            <w:shd w:val="clear" w:color="auto" w:fill="auto"/>
            <w:vAlign w:val="center"/>
          </w:tcPr>
          <w:p w14:paraId="1C85F2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3,86</w:t>
            </w:r>
          </w:p>
        </w:tc>
        <w:tc>
          <w:tcPr>
            <w:tcW w:w="767" w:type="dxa"/>
            <w:tcBorders>
              <w:top w:val="nil"/>
              <w:left w:val="nil"/>
              <w:bottom w:val="single" w:sz="4" w:space="0" w:color="auto"/>
              <w:right w:val="single" w:sz="4" w:space="0" w:color="auto"/>
            </w:tcBorders>
            <w:shd w:val="clear" w:color="auto" w:fill="auto"/>
            <w:vAlign w:val="center"/>
          </w:tcPr>
          <w:p w14:paraId="59ABA37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0,77</w:t>
            </w:r>
          </w:p>
        </w:tc>
        <w:tc>
          <w:tcPr>
            <w:tcW w:w="667" w:type="dxa"/>
            <w:tcBorders>
              <w:top w:val="nil"/>
              <w:left w:val="nil"/>
              <w:bottom w:val="single" w:sz="4" w:space="0" w:color="auto"/>
              <w:right w:val="single" w:sz="4" w:space="0" w:color="auto"/>
            </w:tcBorders>
            <w:shd w:val="clear" w:color="auto" w:fill="auto"/>
            <w:vAlign w:val="center"/>
          </w:tcPr>
          <w:p w14:paraId="28AB161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3,10</w:t>
            </w:r>
          </w:p>
        </w:tc>
        <w:tc>
          <w:tcPr>
            <w:tcW w:w="894" w:type="dxa"/>
            <w:tcBorders>
              <w:top w:val="nil"/>
              <w:left w:val="nil"/>
              <w:bottom w:val="single" w:sz="4" w:space="0" w:color="auto"/>
              <w:right w:val="single" w:sz="4" w:space="0" w:color="auto"/>
            </w:tcBorders>
            <w:shd w:val="clear" w:color="auto" w:fill="auto"/>
            <w:vAlign w:val="center"/>
          </w:tcPr>
          <w:p w14:paraId="467B9F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F9B9EE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02C9BEC"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80,1%</w:t>
            </w:r>
          </w:p>
        </w:tc>
        <w:tc>
          <w:tcPr>
            <w:tcW w:w="823" w:type="dxa"/>
            <w:tcBorders>
              <w:top w:val="nil"/>
              <w:left w:val="nil"/>
              <w:bottom w:val="single" w:sz="4" w:space="0" w:color="auto"/>
              <w:right w:val="single" w:sz="4" w:space="0" w:color="auto"/>
            </w:tcBorders>
            <w:shd w:val="clear" w:color="auto" w:fill="auto"/>
            <w:vAlign w:val="center"/>
          </w:tcPr>
          <w:p w14:paraId="2A66A4E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3,86</w:t>
            </w:r>
          </w:p>
        </w:tc>
      </w:tr>
      <w:tr w:rsidR="006E1140" w:rsidRPr="006E7D34" w14:paraId="55FE622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DC14304"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HRASTIĆI</w:t>
            </w:r>
          </w:p>
        </w:tc>
        <w:tc>
          <w:tcPr>
            <w:tcW w:w="948" w:type="dxa"/>
            <w:tcBorders>
              <w:top w:val="nil"/>
              <w:left w:val="nil"/>
              <w:bottom w:val="single" w:sz="4" w:space="0" w:color="auto"/>
              <w:right w:val="single" w:sz="4" w:space="0" w:color="auto"/>
            </w:tcBorders>
            <w:shd w:val="clear" w:color="auto" w:fill="auto"/>
            <w:vAlign w:val="center"/>
          </w:tcPr>
          <w:p w14:paraId="4A3496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E820A2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680" w:type="dxa"/>
            <w:tcBorders>
              <w:top w:val="nil"/>
              <w:left w:val="nil"/>
              <w:bottom w:val="single" w:sz="4" w:space="0" w:color="auto"/>
              <w:right w:val="single" w:sz="4" w:space="0" w:color="auto"/>
            </w:tcBorders>
            <w:shd w:val="clear" w:color="auto" w:fill="auto"/>
            <w:vAlign w:val="center"/>
          </w:tcPr>
          <w:p w14:paraId="3DCC583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63609B2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767" w:type="dxa"/>
            <w:tcBorders>
              <w:top w:val="nil"/>
              <w:left w:val="nil"/>
              <w:bottom w:val="single" w:sz="4" w:space="0" w:color="auto"/>
              <w:right w:val="single" w:sz="4" w:space="0" w:color="auto"/>
            </w:tcBorders>
            <w:shd w:val="clear" w:color="auto" w:fill="auto"/>
            <w:vAlign w:val="center"/>
          </w:tcPr>
          <w:p w14:paraId="0C2D265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0,09</w:t>
            </w:r>
          </w:p>
        </w:tc>
        <w:tc>
          <w:tcPr>
            <w:tcW w:w="667" w:type="dxa"/>
            <w:tcBorders>
              <w:top w:val="nil"/>
              <w:left w:val="nil"/>
              <w:bottom w:val="single" w:sz="4" w:space="0" w:color="auto"/>
              <w:right w:val="single" w:sz="4" w:space="0" w:color="auto"/>
            </w:tcBorders>
            <w:shd w:val="clear" w:color="auto" w:fill="auto"/>
            <w:vAlign w:val="center"/>
          </w:tcPr>
          <w:p w14:paraId="3B23FAF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6E60CEF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0,09</w:t>
            </w:r>
          </w:p>
        </w:tc>
        <w:tc>
          <w:tcPr>
            <w:tcW w:w="572" w:type="dxa"/>
            <w:tcBorders>
              <w:top w:val="nil"/>
              <w:left w:val="nil"/>
              <w:bottom w:val="single" w:sz="4" w:space="0" w:color="auto"/>
              <w:right w:val="single" w:sz="4" w:space="0" w:color="auto"/>
            </w:tcBorders>
            <w:shd w:val="clear" w:color="auto" w:fill="auto"/>
            <w:vAlign w:val="center"/>
          </w:tcPr>
          <w:p w14:paraId="12F1D5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29CE53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813430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0,09</w:t>
            </w:r>
          </w:p>
        </w:tc>
      </w:tr>
      <w:tr w:rsidR="006E1140" w:rsidRPr="006E7D34" w14:paraId="68700D2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B07E4A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KAVE</w:t>
            </w:r>
          </w:p>
        </w:tc>
        <w:tc>
          <w:tcPr>
            <w:tcW w:w="948" w:type="dxa"/>
            <w:tcBorders>
              <w:top w:val="nil"/>
              <w:left w:val="nil"/>
              <w:bottom w:val="single" w:sz="4" w:space="0" w:color="auto"/>
              <w:right w:val="single" w:sz="4" w:space="0" w:color="auto"/>
            </w:tcBorders>
            <w:shd w:val="clear" w:color="auto" w:fill="auto"/>
            <w:vAlign w:val="center"/>
          </w:tcPr>
          <w:p w14:paraId="18DCCCB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9A74D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2,49</w:t>
            </w:r>
          </w:p>
        </w:tc>
        <w:tc>
          <w:tcPr>
            <w:tcW w:w="680" w:type="dxa"/>
            <w:tcBorders>
              <w:top w:val="nil"/>
              <w:left w:val="nil"/>
              <w:bottom w:val="single" w:sz="4" w:space="0" w:color="auto"/>
              <w:right w:val="single" w:sz="4" w:space="0" w:color="auto"/>
            </w:tcBorders>
            <w:shd w:val="clear" w:color="auto" w:fill="auto"/>
            <w:vAlign w:val="center"/>
          </w:tcPr>
          <w:p w14:paraId="524A400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1,89</w:t>
            </w:r>
          </w:p>
        </w:tc>
        <w:tc>
          <w:tcPr>
            <w:tcW w:w="826" w:type="dxa"/>
            <w:tcBorders>
              <w:top w:val="nil"/>
              <w:left w:val="nil"/>
              <w:bottom w:val="single" w:sz="4" w:space="0" w:color="auto"/>
              <w:right w:val="single" w:sz="4" w:space="0" w:color="auto"/>
            </w:tcBorders>
            <w:shd w:val="clear" w:color="auto" w:fill="auto"/>
            <w:vAlign w:val="center"/>
          </w:tcPr>
          <w:p w14:paraId="0587087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4,38</w:t>
            </w:r>
          </w:p>
        </w:tc>
        <w:tc>
          <w:tcPr>
            <w:tcW w:w="767" w:type="dxa"/>
            <w:tcBorders>
              <w:top w:val="nil"/>
              <w:left w:val="nil"/>
              <w:bottom w:val="single" w:sz="4" w:space="0" w:color="auto"/>
              <w:right w:val="single" w:sz="4" w:space="0" w:color="auto"/>
            </w:tcBorders>
            <w:shd w:val="clear" w:color="auto" w:fill="auto"/>
            <w:vAlign w:val="center"/>
          </w:tcPr>
          <w:p w14:paraId="285D62E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2,49</w:t>
            </w:r>
          </w:p>
        </w:tc>
        <w:tc>
          <w:tcPr>
            <w:tcW w:w="667" w:type="dxa"/>
            <w:tcBorders>
              <w:top w:val="nil"/>
              <w:left w:val="nil"/>
              <w:bottom w:val="single" w:sz="4" w:space="0" w:color="auto"/>
              <w:right w:val="single" w:sz="4" w:space="0" w:color="auto"/>
            </w:tcBorders>
            <w:shd w:val="clear" w:color="auto" w:fill="auto"/>
            <w:vAlign w:val="center"/>
          </w:tcPr>
          <w:p w14:paraId="21A6FF7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1,89</w:t>
            </w:r>
          </w:p>
        </w:tc>
        <w:tc>
          <w:tcPr>
            <w:tcW w:w="894" w:type="dxa"/>
            <w:tcBorders>
              <w:top w:val="nil"/>
              <w:left w:val="nil"/>
              <w:bottom w:val="single" w:sz="4" w:space="0" w:color="auto"/>
              <w:right w:val="single" w:sz="4" w:space="0" w:color="auto"/>
            </w:tcBorders>
            <w:shd w:val="clear" w:color="auto" w:fill="auto"/>
            <w:vAlign w:val="center"/>
          </w:tcPr>
          <w:p w14:paraId="1EA28A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CAC66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CE42E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43,1%</w:t>
            </w:r>
          </w:p>
        </w:tc>
        <w:tc>
          <w:tcPr>
            <w:tcW w:w="823" w:type="dxa"/>
            <w:tcBorders>
              <w:top w:val="nil"/>
              <w:left w:val="nil"/>
              <w:bottom w:val="single" w:sz="4" w:space="0" w:color="auto"/>
              <w:right w:val="single" w:sz="4" w:space="0" w:color="auto"/>
            </w:tcBorders>
            <w:shd w:val="clear" w:color="auto" w:fill="auto"/>
            <w:vAlign w:val="center"/>
          </w:tcPr>
          <w:p w14:paraId="38C7EA3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4,38</w:t>
            </w:r>
          </w:p>
        </w:tc>
      </w:tr>
      <w:tr w:rsidR="006E1140" w:rsidRPr="006E7D34" w14:paraId="3C3C293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DB46EBA"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KLIJA-MARTINČIĆI</w:t>
            </w:r>
          </w:p>
        </w:tc>
        <w:tc>
          <w:tcPr>
            <w:tcW w:w="948" w:type="dxa"/>
            <w:tcBorders>
              <w:top w:val="nil"/>
              <w:left w:val="nil"/>
              <w:bottom w:val="single" w:sz="4" w:space="0" w:color="auto"/>
              <w:right w:val="single" w:sz="4" w:space="0" w:color="auto"/>
            </w:tcBorders>
            <w:shd w:val="clear" w:color="auto" w:fill="auto"/>
            <w:vAlign w:val="center"/>
          </w:tcPr>
          <w:p w14:paraId="7E0890D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9A9559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6,12</w:t>
            </w:r>
          </w:p>
        </w:tc>
        <w:tc>
          <w:tcPr>
            <w:tcW w:w="680" w:type="dxa"/>
            <w:tcBorders>
              <w:top w:val="nil"/>
              <w:left w:val="nil"/>
              <w:bottom w:val="single" w:sz="4" w:space="0" w:color="auto"/>
              <w:right w:val="single" w:sz="4" w:space="0" w:color="auto"/>
            </w:tcBorders>
            <w:shd w:val="clear" w:color="auto" w:fill="auto"/>
            <w:vAlign w:val="center"/>
          </w:tcPr>
          <w:p w14:paraId="6045081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9,01</w:t>
            </w:r>
          </w:p>
        </w:tc>
        <w:tc>
          <w:tcPr>
            <w:tcW w:w="826" w:type="dxa"/>
            <w:tcBorders>
              <w:top w:val="nil"/>
              <w:left w:val="nil"/>
              <w:bottom w:val="single" w:sz="4" w:space="0" w:color="auto"/>
              <w:right w:val="single" w:sz="4" w:space="0" w:color="auto"/>
            </w:tcBorders>
            <w:shd w:val="clear" w:color="auto" w:fill="auto"/>
            <w:vAlign w:val="center"/>
          </w:tcPr>
          <w:p w14:paraId="53539DA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15,13</w:t>
            </w:r>
          </w:p>
        </w:tc>
        <w:tc>
          <w:tcPr>
            <w:tcW w:w="767" w:type="dxa"/>
            <w:tcBorders>
              <w:top w:val="nil"/>
              <w:left w:val="nil"/>
              <w:bottom w:val="single" w:sz="4" w:space="0" w:color="auto"/>
              <w:right w:val="single" w:sz="4" w:space="0" w:color="auto"/>
            </w:tcBorders>
            <w:shd w:val="clear" w:color="auto" w:fill="auto"/>
            <w:vAlign w:val="center"/>
          </w:tcPr>
          <w:p w14:paraId="49D457A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6,42</w:t>
            </w:r>
          </w:p>
        </w:tc>
        <w:tc>
          <w:tcPr>
            <w:tcW w:w="667" w:type="dxa"/>
            <w:tcBorders>
              <w:top w:val="nil"/>
              <w:left w:val="nil"/>
              <w:bottom w:val="single" w:sz="4" w:space="0" w:color="auto"/>
              <w:right w:val="single" w:sz="4" w:space="0" w:color="auto"/>
            </w:tcBorders>
            <w:shd w:val="clear" w:color="auto" w:fill="auto"/>
            <w:vAlign w:val="center"/>
          </w:tcPr>
          <w:p w14:paraId="723373C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8,71</w:t>
            </w:r>
          </w:p>
        </w:tc>
        <w:tc>
          <w:tcPr>
            <w:tcW w:w="894" w:type="dxa"/>
            <w:tcBorders>
              <w:top w:val="nil"/>
              <w:left w:val="nil"/>
              <w:bottom w:val="single" w:sz="4" w:space="0" w:color="auto"/>
              <w:right w:val="single" w:sz="4" w:space="0" w:color="auto"/>
            </w:tcBorders>
            <w:shd w:val="clear" w:color="auto" w:fill="auto"/>
            <w:vAlign w:val="center"/>
          </w:tcPr>
          <w:p w14:paraId="3AEDE9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418E54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A20D02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57,6%</w:t>
            </w:r>
          </w:p>
        </w:tc>
        <w:tc>
          <w:tcPr>
            <w:tcW w:w="823" w:type="dxa"/>
            <w:tcBorders>
              <w:top w:val="nil"/>
              <w:left w:val="nil"/>
              <w:bottom w:val="single" w:sz="4" w:space="0" w:color="auto"/>
              <w:right w:val="single" w:sz="4" w:space="0" w:color="auto"/>
            </w:tcBorders>
            <w:shd w:val="clear" w:color="auto" w:fill="auto"/>
            <w:vAlign w:val="center"/>
          </w:tcPr>
          <w:p w14:paraId="37DD34B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15,13</w:t>
            </w:r>
          </w:p>
        </w:tc>
      </w:tr>
      <w:tr w:rsidR="006E1140" w:rsidRPr="006E7D34" w14:paraId="3B0F6A9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B053F6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KORNARIJA</w:t>
            </w:r>
          </w:p>
        </w:tc>
        <w:tc>
          <w:tcPr>
            <w:tcW w:w="948" w:type="dxa"/>
            <w:tcBorders>
              <w:top w:val="nil"/>
              <w:left w:val="nil"/>
              <w:bottom w:val="single" w:sz="4" w:space="0" w:color="auto"/>
              <w:right w:val="single" w:sz="4" w:space="0" w:color="auto"/>
            </w:tcBorders>
            <w:shd w:val="clear" w:color="auto" w:fill="auto"/>
            <w:vAlign w:val="center"/>
          </w:tcPr>
          <w:p w14:paraId="435E1CE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C876C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680" w:type="dxa"/>
            <w:tcBorders>
              <w:top w:val="nil"/>
              <w:left w:val="nil"/>
              <w:bottom w:val="single" w:sz="4" w:space="0" w:color="auto"/>
              <w:right w:val="single" w:sz="4" w:space="0" w:color="auto"/>
            </w:tcBorders>
            <w:shd w:val="clear" w:color="auto" w:fill="auto"/>
            <w:vAlign w:val="center"/>
          </w:tcPr>
          <w:p w14:paraId="4252FAD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046E43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767" w:type="dxa"/>
            <w:tcBorders>
              <w:top w:val="nil"/>
              <w:left w:val="nil"/>
              <w:bottom w:val="single" w:sz="4" w:space="0" w:color="auto"/>
              <w:right w:val="single" w:sz="4" w:space="0" w:color="auto"/>
            </w:tcBorders>
            <w:shd w:val="clear" w:color="auto" w:fill="auto"/>
            <w:vAlign w:val="center"/>
          </w:tcPr>
          <w:p w14:paraId="1511285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667" w:type="dxa"/>
            <w:tcBorders>
              <w:top w:val="nil"/>
              <w:left w:val="nil"/>
              <w:bottom w:val="single" w:sz="4" w:space="0" w:color="auto"/>
              <w:right w:val="single" w:sz="4" w:space="0" w:color="auto"/>
            </w:tcBorders>
            <w:shd w:val="clear" w:color="auto" w:fill="auto"/>
            <w:vAlign w:val="center"/>
          </w:tcPr>
          <w:p w14:paraId="4E45810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B73A0D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DEE33E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6499F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16E2F0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r>
      <w:tr w:rsidR="006E1140" w:rsidRPr="006E7D34" w14:paraId="240439F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97952D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LJUBIĆI</w:t>
            </w:r>
          </w:p>
        </w:tc>
        <w:tc>
          <w:tcPr>
            <w:tcW w:w="948" w:type="dxa"/>
            <w:tcBorders>
              <w:top w:val="nil"/>
              <w:left w:val="nil"/>
              <w:bottom w:val="single" w:sz="4" w:space="0" w:color="auto"/>
              <w:right w:val="single" w:sz="4" w:space="0" w:color="auto"/>
            </w:tcBorders>
            <w:shd w:val="clear" w:color="auto" w:fill="auto"/>
            <w:vAlign w:val="center"/>
          </w:tcPr>
          <w:p w14:paraId="1E6CB5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B800CE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1,11</w:t>
            </w:r>
          </w:p>
        </w:tc>
        <w:tc>
          <w:tcPr>
            <w:tcW w:w="680" w:type="dxa"/>
            <w:tcBorders>
              <w:top w:val="nil"/>
              <w:left w:val="nil"/>
              <w:bottom w:val="single" w:sz="4" w:space="0" w:color="auto"/>
              <w:right w:val="single" w:sz="4" w:space="0" w:color="auto"/>
            </w:tcBorders>
            <w:shd w:val="clear" w:color="auto" w:fill="auto"/>
            <w:vAlign w:val="center"/>
          </w:tcPr>
          <w:p w14:paraId="0A7B84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0,81</w:t>
            </w:r>
          </w:p>
        </w:tc>
        <w:tc>
          <w:tcPr>
            <w:tcW w:w="826" w:type="dxa"/>
            <w:tcBorders>
              <w:top w:val="nil"/>
              <w:left w:val="nil"/>
              <w:bottom w:val="single" w:sz="4" w:space="0" w:color="auto"/>
              <w:right w:val="single" w:sz="4" w:space="0" w:color="auto"/>
            </w:tcBorders>
            <w:shd w:val="clear" w:color="auto" w:fill="auto"/>
            <w:vAlign w:val="center"/>
          </w:tcPr>
          <w:p w14:paraId="3F8DB45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1,91</w:t>
            </w:r>
          </w:p>
        </w:tc>
        <w:tc>
          <w:tcPr>
            <w:tcW w:w="767" w:type="dxa"/>
            <w:tcBorders>
              <w:top w:val="nil"/>
              <w:left w:val="nil"/>
              <w:bottom w:val="single" w:sz="4" w:space="0" w:color="auto"/>
              <w:right w:val="single" w:sz="4" w:space="0" w:color="auto"/>
            </w:tcBorders>
            <w:shd w:val="clear" w:color="auto" w:fill="auto"/>
            <w:vAlign w:val="center"/>
          </w:tcPr>
          <w:p w14:paraId="3A4D2C3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1,11</w:t>
            </w:r>
          </w:p>
        </w:tc>
        <w:tc>
          <w:tcPr>
            <w:tcW w:w="667" w:type="dxa"/>
            <w:tcBorders>
              <w:top w:val="nil"/>
              <w:left w:val="nil"/>
              <w:bottom w:val="single" w:sz="4" w:space="0" w:color="auto"/>
              <w:right w:val="single" w:sz="4" w:space="0" w:color="auto"/>
            </w:tcBorders>
            <w:shd w:val="clear" w:color="auto" w:fill="auto"/>
            <w:vAlign w:val="center"/>
          </w:tcPr>
          <w:p w14:paraId="3DA5874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0,71</w:t>
            </w:r>
          </w:p>
        </w:tc>
        <w:tc>
          <w:tcPr>
            <w:tcW w:w="894" w:type="dxa"/>
            <w:tcBorders>
              <w:top w:val="nil"/>
              <w:left w:val="nil"/>
              <w:bottom w:val="single" w:sz="4" w:space="0" w:color="auto"/>
              <w:right w:val="single" w:sz="4" w:space="0" w:color="auto"/>
            </w:tcBorders>
            <w:shd w:val="clear" w:color="auto" w:fill="auto"/>
            <w:vAlign w:val="center"/>
          </w:tcPr>
          <w:p w14:paraId="1242A39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-0,10</w:t>
            </w:r>
          </w:p>
        </w:tc>
        <w:tc>
          <w:tcPr>
            <w:tcW w:w="572" w:type="dxa"/>
            <w:tcBorders>
              <w:top w:val="nil"/>
              <w:left w:val="nil"/>
              <w:bottom w:val="single" w:sz="4" w:space="0" w:color="auto"/>
              <w:right w:val="single" w:sz="4" w:space="0" w:color="auto"/>
            </w:tcBorders>
            <w:shd w:val="clear" w:color="auto" w:fill="auto"/>
            <w:vAlign w:val="center"/>
          </w:tcPr>
          <w:p w14:paraId="218A2BE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CC1F2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39,0%</w:t>
            </w:r>
          </w:p>
        </w:tc>
        <w:tc>
          <w:tcPr>
            <w:tcW w:w="823" w:type="dxa"/>
            <w:tcBorders>
              <w:top w:val="nil"/>
              <w:left w:val="nil"/>
              <w:bottom w:val="single" w:sz="4" w:space="0" w:color="auto"/>
              <w:right w:val="single" w:sz="4" w:space="0" w:color="auto"/>
            </w:tcBorders>
            <w:shd w:val="clear" w:color="auto" w:fill="auto"/>
            <w:vAlign w:val="center"/>
          </w:tcPr>
          <w:p w14:paraId="4779BAE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1,81</w:t>
            </w:r>
          </w:p>
        </w:tc>
      </w:tr>
      <w:tr w:rsidR="006E1140" w:rsidRPr="006E7D34" w14:paraId="2391CD7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12F75F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PIUKI</w:t>
            </w:r>
          </w:p>
        </w:tc>
        <w:tc>
          <w:tcPr>
            <w:tcW w:w="948" w:type="dxa"/>
            <w:tcBorders>
              <w:top w:val="nil"/>
              <w:left w:val="nil"/>
              <w:bottom w:val="single" w:sz="4" w:space="0" w:color="auto"/>
              <w:right w:val="single" w:sz="4" w:space="0" w:color="auto"/>
            </w:tcBorders>
            <w:shd w:val="clear" w:color="auto" w:fill="auto"/>
            <w:vAlign w:val="center"/>
          </w:tcPr>
          <w:p w14:paraId="24CE67E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D746EC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1,06</w:t>
            </w:r>
          </w:p>
        </w:tc>
        <w:tc>
          <w:tcPr>
            <w:tcW w:w="680" w:type="dxa"/>
            <w:tcBorders>
              <w:top w:val="nil"/>
              <w:left w:val="nil"/>
              <w:bottom w:val="single" w:sz="4" w:space="0" w:color="auto"/>
              <w:right w:val="single" w:sz="4" w:space="0" w:color="auto"/>
            </w:tcBorders>
            <w:shd w:val="clear" w:color="auto" w:fill="auto"/>
            <w:vAlign w:val="center"/>
          </w:tcPr>
          <w:p w14:paraId="16CA465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1,00</w:t>
            </w:r>
          </w:p>
        </w:tc>
        <w:tc>
          <w:tcPr>
            <w:tcW w:w="826" w:type="dxa"/>
            <w:tcBorders>
              <w:top w:val="nil"/>
              <w:left w:val="nil"/>
              <w:bottom w:val="single" w:sz="4" w:space="0" w:color="auto"/>
              <w:right w:val="single" w:sz="4" w:space="0" w:color="auto"/>
            </w:tcBorders>
            <w:shd w:val="clear" w:color="auto" w:fill="auto"/>
            <w:vAlign w:val="center"/>
          </w:tcPr>
          <w:p w14:paraId="68F9827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2,06</w:t>
            </w:r>
          </w:p>
        </w:tc>
        <w:tc>
          <w:tcPr>
            <w:tcW w:w="767" w:type="dxa"/>
            <w:tcBorders>
              <w:top w:val="nil"/>
              <w:left w:val="nil"/>
              <w:bottom w:val="single" w:sz="4" w:space="0" w:color="auto"/>
              <w:right w:val="single" w:sz="4" w:space="0" w:color="auto"/>
            </w:tcBorders>
            <w:shd w:val="clear" w:color="auto" w:fill="auto"/>
            <w:vAlign w:val="center"/>
          </w:tcPr>
          <w:p w14:paraId="470E3F8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1,06</w:t>
            </w:r>
          </w:p>
        </w:tc>
        <w:tc>
          <w:tcPr>
            <w:tcW w:w="667" w:type="dxa"/>
            <w:tcBorders>
              <w:top w:val="nil"/>
              <w:left w:val="nil"/>
              <w:bottom w:val="single" w:sz="4" w:space="0" w:color="auto"/>
              <w:right w:val="single" w:sz="4" w:space="0" w:color="auto"/>
            </w:tcBorders>
            <w:shd w:val="clear" w:color="auto" w:fill="auto"/>
            <w:vAlign w:val="center"/>
          </w:tcPr>
          <w:p w14:paraId="08A72DE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1,00</w:t>
            </w:r>
          </w:p>
        </w:tc>
        <w:tc>
          <w:tcPr>
            <w:tcW w:w="894" w:type="dxa"/>
            <w:tcBorders>
              <w:top w:val="nil"/>
              <w:left w:val="nil"/>
              <w:bottom w:val="single" w:sz="4" w:space="0" w:color="auto"/>
              <w:right w:val="single" w:sz="4" w:space="0" w:color="auto"/>
            </w:tcBorders>
            <w:shd w:val="clear" w:color="auto" w:fill="auto"/>
            <w:vAlign w:val="center"/>
          </w:tcPr>
          <w:p w14:paraId="1097C77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9CADE1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6B7005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48,5%</w:t>
            </w:r>
          </w:p>
        </w:tc>
        <w:tc>
          <w:tcPr>
            <w:tcW w:w="823" w:type="dxa"/>
            <w:tcBorders>
              <w:top w:val="nil"/>
              <w:left w:val="nil"/>
              <w:bottom w:val="single" w:sz="4" w:space="0" w:color="auto"/>
              <w:right w:val="single" w:sz="4" w:space="0" w:color="auto"/>
            </w:tcBorders>
            <w:shd w:val="clear" w:color="auto" w:fill="auto"/>
            <w:vAlign w:val="center"/>
          </w:tcPr>
          <w:p w14:paraId="1595816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2,06</w:t>
            </w:r>
          </w:p>
        </w:tc>
      </w:tr>
      <w:tr w:rsidR="006E1140" w:rsidRPr="006E7D34" w14:paraId="372CA22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B843CE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RAŽMANI</w:t>
            </w:r>
          </w:p>
        </w:tc>
        <w:tc>
          <w:tcPr>
            <w:tcW w:w="948" w:type="dxa"/>
            <w:tcBorders>
              <w:top w:val="nil"/>
              <w:left w:val="nil"/>
              <w:bottom w:val="single" w:sz="4" w:space="0" w:color="auto"/>
              <w:right w:val="single" w:sz="4" w:space="0" w:color="auto"/>
            </w:tcBorders>
            <w:shd w:val="clear" w:color="auto" w:fill="auto"/>
            <w:vAlign w:val="center"/>
          </w:tcPr>
          <w:p w14:paraId="0B2128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2124A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0,96</w:t>
            </w:r>
          </w:p>
        </w:tc>
        <w:tc>
          <w:tcPr>
            <w:tcW w:w="680" w:type="dxa"/>
            <w:tcBorders>
              <w:top w:val="nil"/>
              <w:left w:val="nil"/>
              <w:bottom w:val="single" w:sz="4" w:space="0" w:color="auto"/>
              <w:right w:val="single" w:sz="4" w:space="0" w:color="auto"/>
            </w:tcBorders>
            <w:shd w:val="clear" w:color="auto" w:fill="auto"/>
            <w:vAlign w:val="center"/>
          </w:tcPr>
          <w:p w14:paraId="62C52C5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2,59</w:t>
            </w:r>
          </w:p>
        </w:tc>
        <w:tc>
          <w:tcPr>
            <w:tcW w:w="826" w:type="dxa"/>
            <w:tcBorders>
              <w:top w:val="nil"/>
              <w:left w:val="nil"/>
              <w:bottom w:val="single" w:sz="4" w:space="0" w:color="auto"/>
              <w:right w:val="single" w:sz="4" w:space="0" w:color="auto"/>
            </w:tcBorders>
            <w:shd w:val="clear" w:color="auto" w:fill="auto"/>
            <w:vAlign w:val="center"/>
          </w:tcPr>
          <w:p w14:paraId="414223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3,55</w:t>
            </w:r>
          </w:p>
        </w:tc>
        <w:tc>
          <w:tcPr>
            <w:tcW w:w="767" w:type="dxa"/>
            <w:tcBorders>
              <w:top w:val="nil"/>
              <w:left w:val="nil"/>
              <w:bottom w:val="single" w:sz="4" w:space="0" w:color="auto"/>
              <w:right w:val="single" w:sz="4" w:space="0" w:color="auto"/>
            </w:tcBorders>
            <w:shd w:val="clear" w:color="auto" w:fill="auto"/>
            <w:vAlign w:val="center"/>
          </w:tcPr>
          <w:p w14:paraId="216AEDA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0,99</w:t>
            </w:r>
          </w:p>
        </w:tc>
        <w:tc>
          <w:tcPr>
            <w:tcW w:w="667" w:type="dxa"/>
            <w:tcBorders>
              <w:top w:val="nil"/>
              <w:left w:val="nil"/>
              <w:bottom w:val="single" w:sz="4" w:space="0" w:color="auto"/>
              <w:right w:val="single" w:sz="4" w:space="0" w:color="auto"/>
            </w:tcBorders>
            <w:shd w:val="clear" w:color="auto" w:fill="auto"/>
            <w:vAlign w:val="center"/>
          </w:tcPr>
          <w:p w14:paraId="1E2C3CF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2,55</w:t>
            </w:r>
          </w:p>
        </w:tc>
        <w:tc>
          <w:tcPr>
            <w:tcW w:w="894" w:type="dxa"/>
            <w:tcBorders>
              <w:top w:val="nil"/>
              <w:left w:val="nil"/>
              <w:bottom w:val="single" w:sz="4" w:space="0" w:color="auto"/>
              <w:right w:val="single" w:sz="4" w:space="0" w:color="auto"/>
            </w:tcBorders>
            <w:shd w:val="clear" w:color="auto" w:fill="auto"/>
            <w:vAlign w:val="center"/>
          </w:tcPr>
          <w:p w14:paraId="222ACD8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-0,01</w:t>
            </w:r>
          </w:p>
        </w:tc>
        <w:tc>
          <w:tcPr>
            <w:tcW w:w="572" w:type="dxa"/>
            <w:tcBorders>
              <w:top w:val="nil"/>
              <w:left w:val="nil"/>
              <w:bottom w:val="single" w:sz="4" w:space="0" w:color="auto"/>
              <w:right w:val="single" w:sz="4" w:space="0" w:color="auto"/>
            </w:tcBorders>
            <w:shd w:val="clear" w:color="auto" w:fill="auto"/>
            <w:vAlign w:val="center"/>
          </w:tcPr>
          <w:p w14:paraId="5F1AB38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E66A1A2"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72,1%</w:t>
            </w:r>
          </w:p>
        </w:tc>
        <w:tc>
          <w:tcPr>
            <w:tcW w:w="823" w:type="dxa"/>
            <w:tcBorders>
              <w:top w:val="nil"/>
              <w:left w:val="nil"/>
              <w:bottom w:val="single" w:sz="4" w:space="0" w:color="auto"/>
              <w:right w:val="single" w:sz="4" w:space="0" w:color="auto"/>
            </w:tcBorders>
            <w:shd w:val="clear" w:color="auto" w:fill="auto"/>
            <w:vAlign w:val="center"/>
          </w:tcPr>
          <w:p w14:paraId="625377E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3,54</w:t>
            </w:r>
          </w:p>
        </w:tc>
      </w:tr>
      <w:tr w:rsidR="006E1140" w:rsidRPr="006E7D34" w14:paraId="40FF8C9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65590F4"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RAŽMANI NA CESTI</w:t>
            </w:r>
          </w:p>
        </w:tc>
        <w:tc>
          <w:tcPr>
            <w:tcW w:w="948" w:type="dxa"/>
            <w:tcBorders>
              <w:top w:val="nil"/>
              <w:left w:val="nil"/>
              <w:bottom w:val="single" w:sz="4" w:space="0" w:color="auto"/>
              <w:right w:val="single" w:sz="4" w:space="0" w:color="auto"/>
            </w:tcBorders>
            <w:shd w:val="clear" w:color="auto" w:fill="auto"/>
            <w:vAlign w:val="center"/>
          </w:tcPr>
          <w:p w14:paraId="5BA6B1D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502413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680" w:type="dxa"/>
            <w:tcBorders>
              <w:top w:val="nil"/>
              <w:left w:val="nil"/>
              <w:bottom w:val="single" w:sz="4" w:space="0" w:color="auto"/>
              <w:right w:val="single" w:sz="4" w:space="0" w:color="auto"/>
            </w:tcBorders>
            <w:shd w:val="clear" w:color="auto" w:fill="auto"/>
            <w:vAlign w:val="center"/>
          </w:tcPr>
          <w:p w14:paraId="628D350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826" w:type="dxa"/>
            <w:tcBorders>
              <w:top w:val="nil"/>
              <w:left w:val="nil"/>
              <w:bottom w:val="single" w:sz="4" w:space="0" w:color="auto"/>
              <w:right w:val="single" w:sz="4" w:space="0" w:color="auto"/>
            </w:tcBorders>
            <w:shd w:val="clear" w:color="auto" w:fill="auto"/>
            <w:vAlign w:val="center"/>
          </w:tcPr>
          <w:p w14:paraId="5E37F0A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0,47</w:t>
            </w:r>
          </w:p>
        </w:tc>
        <w:tc>
          <w:tcPr>
            <w:tcW w:w="767" w:type="dxa"/>
            <w:tcBorders>
              <w:top w:val="nil"/>
              <w:left w:val="nil"/>
              <w:bottom w:val="single" w:sz="4" w:space="0" w:color="auto"/>
              <w:right w:val="single" w:sz="4" w:space="0" w:color="auto"/>
            </w:tcBorders>
            <w:shd w:val="clear" w:color="auto" w:fill="auto"/>
            <w:vAlign w:val="center"/>
          </w:tcPr>
          <w:p w14:paraId="23194AA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c>
          <w:tcPr>
            <w:tcW w:w="667" w:type="dxa"/>
            <w:tcBorders>
              <w:top w:val="nil"/>
              <w:left w:val="nil"/>
              <w:bottom w:val="single" w:sz="4" w:space="0" w:color="auto"/>
              <w:right w:val="single" w:sz="4" w:space="0" w:color="auto"/>
            </w:tcBorders>
            <w:shd w:val="clear" w:color="auto" w:fill="auto"/>
            <w:vAlign w:val="center"/>
          </w:tcPr>
          <w:p w14:paraId="1C52DEA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c>
          <w:tcPr>
            <w:tcW w:w="894" w:type="dxa"/>
            <w:tcBorders>
              <w:top w:val="nil"/>
              <w:left w:val="nil"/>
              <w:bottom w:val="single" w:sz="4" w:space="0" w:color="auto"/>
              <w:right w:val="single" w:sz="4" w:space="0" w:color="auto"/>
            </w:tcBorders>
            <w:shd w:val="clear" w:color="auto" w:fill="auto"/>
            <w:vAlign w:val="center"/>
          </w:tcPr>
          <w:p w14:paraId="3233DC7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A9EC05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7459909"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59,2%</w:t>
            </w:r>
          </w:p>
        </w:tc>
        <w:tc>
          <w:tcPr>
            <w:tcW w:w="823" w:type="dxa"/>
            <w:tcBorders>
              <w:top w:val="nil"/>
              <w:left w:val="nil"/>
              <w:bottom w:val="single" w:sz="4" w:space="0" w:color="auto"/>
              <w:right w:val="single" w:sz="4" w:space="0" w:color="auto"/>
            </w:tcBorders>
            <w:shd w:val="clear" w:color="auto" w:fill="auto"/>
            <w:vAlign w:val="center"/>
          </w:tcPr>
          <w:p w14:paraId="140C901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0,47</w:t>
            </w:r>
          </w:p>
        </w:tc>
      </w:tr>
      <w:tr w:rsidR="006E1140" w:rsidRPr="006E7D34" w14:paraId="1484A8C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6C0F0A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 FLORIJAN</w:t>
            </w:r>
          </w:p>
        </w:tc>
        <w:tc>
          <w:tcPr>
            <w:tcW w:w="948" w:type="dxa"/>
            <w:tcBorders>
              <w:top w:val="nil"/>
              <w:left w:val="nil"/>
              <w:bottom w:val="single" w:sz="4" w:space="0" w:color="auto"/>
              <w:right w:val="single" w:sz="4" w:space="0" w:color="auto"/>
            </w:tcBorders>
            <w:shd w:val="clear" w:color="auto" w:fill="auto"/>
            <w:vAlign w:val="center"/>
          </w:tcPr>
          <w:p w14:paraId="52DCAC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6D1A98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0,59</w:t>
            </w:r>
          </w:p>
        </w:tc>
        <w:tc>
          <w:tcPr>
            <w:tcW w:w="680" w:type="dxa"/>
            <w:tcBorders>
              <w:top w:val="nil"/>
              <w:left w:val="nil"/>
              <w:bottom w:val="single" w:sz="4" w:space="0" w:color="auto"/>
              <w:right w:val="single" w:sz="4" w:space="0" w:color="auto"/>
            </w:tcBorders>
            <w:shd w:val="clear" w:color="auto" w:fill="auto"/>
            <w:vAlign w:val="center"/>
          </w:tcPr>
          <w:p w14:paraId="646248E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1,47</w:t>
            </w:r>
          </w:p>
        </w:tc>
        <w:tc>
          <w:tcPr>
            <w:tcW w:w="826" w:type="dxa"/>
            <w:tcBorders>
              <w:top w:val="nil"/>
              <w:left w:val="nil"/>
              <w:bottom w:val="single" w:sz="4" w:space="0" w:color="auto"/>
              <w:right w:val="single" w:sz="4" w:space="0" w:color="auto"/>
            </w:tcBorders>
            <w:shd w:val="clear" w:color="auto" w:fill="auto"/>
            <w:vAlign w:val="center"/>
          </w:tcPr>
          <w:p w14:paraId="2993DF9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2,05</w:t>
            </w:r>
          </w:p>
        </w:tc>
        <w:tc>
          <w:tcPr>
            <w:tcW w:w="767" w:type="dxa"/>
            <w:tcBorders>
              <w:top w:val="nil"/>
              <w:left w:val="nil"/>
              <w:bottom w:val="single" w:sz="4" w:space="0" w:color="auto"/>
              <w:right w:val="single" w:sz="4" w:space="0" w:color="auto"/>
            </w:tcBorders>
            <w:shd w:val="clear" w:color="auto" w:fill="auto"/>
            <w:vAlign w:val="center"/>
          </w:tcPr>
          <w:p w14:paraId="28F5B8F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0,59</w:t>
            </w:r>
          </w:p>
        </w:tc>
        <w:tc>
          <w:tcPr>
            <w:tcW w:w="667" w:type="dxa"/>
            <w:tcBorders>
              <w:top w:val="nil"/>
              <w:left w:val="nil"/>
              <w:bottom w:val="single" w:sz="4" w:space="0" w:color="auto"/>
              <w:right w:val="single" w:sz="4" w:space="0" w:color="auto"/>
            </w:tcBorders>
            <w:shd w:val="clear" w:color="auto" w:fill="auto"/>
            <w:vAlign w:val="center"/>
          </w:tcPr>
          <w:p w14:paraId="75C5A10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1,47</w:t>
            </w:r>
          </w:p>
        </w:tc>
        <w:tc>
          <w:tcPr>
            <w:tcW w:w="894" w:type="dxa"/>
            <w:tcBorders>
              <w:top w:val="nil"/>
              <w:left w:val="nil"/>
              <w:bottom w:val="single" w:sz="4" w:space="0" w:color="auto"/>
              <w:right w:val="single" w:sz="4" w:space="0" w:color="auto"/>
            </w:tcBorders>
            <w:shd w:val="clear" w:color="auto" w:fill="auto"/>
            <w:vAlign w:val="center"/>
          </w:tcPr>
          <w:p w14:paraId="39BFD7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FAD907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08BFFE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71,5%</w:t>
            </w:r>
          </w:p>
        </w:tc>
        <w:tc>
          <w:tcPr>
            <w:tcW w:w="823" w:type="dxa"/>
            <w:tcBorders>
              <w:top w:val="nil"/>
              <w:left w:val="nil"/>
              <w:bottom w:val="single" w:sz="4" w:space="0" w:color="auto"/>
              <w:right w:val="single" w:sz="4" w:space="0" w:color="auto"/>
            </w:tcBorders>
            <w:shd w:val="clear" w:color="auto" w:fill="auto"/>
            <w:vAlign w:val="center"/>
          </w:tcPr>
          <w:p w14:paraId="65E4C5C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2,05</w:t>
            </w:r>
          </w:p>
        </w:tc>
      </w:tr>
      <w:tr w:rsidR="006E1140" w:rsidRPr="006E7D34" w14:paraId="5091EFB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04CB92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ŠAINI</w:t>
            </w:r>
          </w:p>
        </w:tc>
        <w:tc>
          <w:tcPr>
            <w:tcW w:w="948" w:type="dxa"/>
            <w:tcBorders>
              <w:top w:val="nil"/>
              <w:left w:val="nil"/>
              <w:bottom w:val="single" w:sz="4" w:space="0" w:color="auto"/>
              <w:right w:val="single" w:sz="4" w:space="0" w:color="auto"/>
            </w:tcBorders>
            <w:shd w:val="clear" w:color="auto" w:fill="auto"/>
            <w:vAlign w:val="center"/>
          </w:tcPr>
          <w:p w14:paraId="5A690B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AE930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680" w:type="dxa"/>
            <w:tcBorders>
              <w:top w:val="nil"/>
              <w:left w:val="nil"/>
              <w:bottom w:val="single" w:sz="4" w:space="0" w:color="auto"/>
              <w:right w:val="single" w:sz="4" w:space="0" w:color="auto"/>
            </w:tcBorders>
            <w:shd w:val="clear" w:color="auto" w:fill="auto"/>
            <w:vAlign w:val="center"/>
          </w:tcPr>
          <w:p w14:paraId="2EFBD2B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0DCF160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767" w:type="dxa"/>
            <w:tcBorders>
              <w:top w:val="nil"/>
              <w:left w:val="nil"/>
              <w:bottom w:val="single" w:sz="4" w:space="0" w:color="auto"/>
              <w:right w:val="single" w:sz="4" w:space="0" w:color="auto"/>
            </w:tcBorders>
            <w:shd w:val="clear" w:color="auto" w:fill="auto"/>
            <w:vAlign w:val="center"/>
          </w:tcPr>
          <w:p w14:paraId="5C8D3E8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c>
          <w:tcPr>
            <w:tcW w:w="667" w:type="dxa"/>
            <w:tcBorders>
              <w:top w:val="nil"/>
              <w:left w:val="nil"/>
              <w:bottom w:val="single" w:sz="4" w:space="0" w:color="auto"/>
              <w:right w:val="single" w:sz="4" w:space="0" w:color="auto"/>
            </w:tcBorders>
            <w:shd w:val="clear" w:color="auto" w:fill="auto"/>
            <w:vAlign w:val="center"/>
          </w:tcPr>
          <w:p w14:paraId="31A459B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0911D24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BBD257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252419B"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8ABC42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r>
      <w:tr w:rsidR="006E1140" w:rsidRPr="006E7D34" w14:paraId="28054E0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9A5A1D0"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ŠAULI</w:t>
            </w:r>
          </w:p>
        </w:tc>
        <w:tc>
          <w:tcPr>
            <w:tcW w:w="948" w:type="dxa"/>
            <w:tcBorders>
              <w:top w:val="nil"/>
              <w:left w:val="nil"/>
              <w:bottom w:val="single" w:sz="4" w:space="0" w:color="auto"/>
              <w:right w:val="single" w:sz="4" w:space="0" w:color="auto"/>
            </w:tcBorders>
            <w:shd w:val="clear" w:color="auto" w:fill="auto"/>
            <w:vAlign w:val="center"/>
          </w:tcPr>
          <w:p w14:paraId="323D5EB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76838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0,52</w:t>
            </w:r>
          </w:p>
        </w:tc>
        <w:tc>
          <w:tcPr>
            <w:tcW w:w="680" w:type="dxa"/>
            <w:tcBorders>
              <w:top w:val="nil"/>
              <w:left w:val="nil"/>
              <w:bottom w:val="single" w:sz="4" w:space="0" w:color="auto"/>
              <w:right w:val="single" w:sz="4" w:space="0" w:color="auto"/>
            </w:tcBorders>
            <w:shd w:val="clear" w:color="auto" w:fill="auto"/>
            <w:vAlign w:val="center"/>
          </w:tcPr>
          <w:p w14:paraId="745216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1,11</w:t>
            </w:r>
          </w:p>
        </w:tc>
        <w:tc>
          <w:tcPr>
            <w:tcW w:w="826" w:type="dxa"/>
            <w:tcBorders>
              <w:top w:val="nil"/>
              <w:left w:val="nil"/>
              <w:bottom w:val="single" w:sz="4" w:space="0" w:color="auto"/>
              <w:right w:val="single" w:sz="4" w:space="0" w:color="auto"/>
            </w:tcBorders>
            <w:shd w:val="clear" w:color="auto" w:fill="auto"/>
            <w:vAlign w:val="center"/>
          </w:tcPr>
          <w:p w14:paraId="0C411F2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1,63</w:t>
            </w:r>
          </w:p>
        </w:tc>
        <w:tc>
          <w:tcPr>
            <w:tcW w:w="767" w:type="dxa"/>
            <w:tcBorders>
              <w:top w:val="nil"/>
              <w:left w:val="nil"/>
              <w:bottom w:val="single" w:sz="4" w:space="0" w:color="auto"/>
              <w:right w:val="single" w:sz="4" w:space="0" w:color="auto"/>
            </w:tcBorders>
            <w:shd w:val="clear" w:color="auto" w:fill="auto"/>
            <w:vAlign w:val="center"/>
          </w:tcPr>
          <w:p w14:paraId="3955A21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0,52</w:t>
            </w:r>
          </w:p>
        </w:tc>
        <w:tc>
          <w:tcPr>
            <w:tcW w:w="667" w:type="dxa"/>
            <w:tcBorders>
              <w:top w:val="nil"/>
              <w:left w:val="nil"/>
              <w:bottom w:val="single" w:sz="4" w:space="0" w:color="auto"/>
              <w:right w:val="single" w:sz="4" w:space="0" w:color="auto"/>
            </w:tcBorders>
            <w:shd w:val="clear" w:color="auto" w:fill="auto"/>
            <w:vAlign w:val="center"/>
          </w:tcPr>
          <w:p w14:paraId="253834A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1,11</w:t>
            </w:r>
          </w:p>
        </w:tc>
        <w:tc>
          <w:tcPr>
            <w:tcW w:w="894" w:type="dxa"/>
            <w:tcBorders>
              <w:top w:val="nil"/>
              <w:left w:val="nil"/>
              <w:bottom w:val="single" w:sz="4" w:space="0" w:color="auto"/>
              <w:right w:val="single" w:sz="4" w:space="0" w:color="auto"/>
            </w:tcBorders>
            <w:shd w:val="clear" w:color="auto" w:fill="auto"/>
            <w:vAlign w:val="center"/>
          </w:tcPr>
          <w:p w14:paraId="7848E4D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F8149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DDB81DC"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68,1%</w:t>
            </w:r>
          </w:p>
        </w:tc>
        <w:tc>
          <w:tcPr>
            <w:tcW w:w="823" w:type="dxa"/>
            <w:tcBorders>
              <w:top w:val="nil"/>
              <w:left w:val="nil"/>
              <w:bottom w:val="single" w:sz="4" w:space="0" w:color="auto"/>
              <w:right w:val="single" w:sz="4" w:space="0" w:color="auto"/>
            </w:tcBorders>
            <w:shd w:val="clear" w:color="auto" w:fill="auto"/>
            <w:vAlign w:val="center"/>
          </w:tcPr>
          <w:p w14:paraId="2911B97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1,63</w:t>
            </w:r>
          </w:p>
        </w:tc>
      </w:tr>
      <w:tr w:rsidR="006E1140" w:rsidRPr="006E7D34" w14:paraId="77BB623A"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6E8EE157"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7A67CA6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140</w:t>
            </w:r>
          </w:p>
        </w:tc>
        <w:tc>
          <w:tcPr>
            <w:tcW w:w="695" w:type="dxa"/>
            <w:tcBorders>
              <w:top w:val="nil"/>
              <w:left w:val="nil"/>
              <w:bottom w:val="single" w:sz="4" w:space="0" w:color="auto"/>
              <w:right w:val="single" w:sz="4" w:space="0" w:color="auto"/>
            </w:tcBorders>
            <w:shd w:val="clear" w:color="000000" w:fill="D9D9D9"/>
            <w:vAlign w:val="center"/>
          </w:tcPr>
          <w:p w14:paraId="7ACCBEB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19,19</w:t>
            </w:r>
          </w:p>
        </w:tc>
        <w:tc>
          <w:tcPr>
            <w:tcW w:w="680" w:type="dxa"/>
            <w:tcBorders>
              <w:top w:val="nil"/>
              <w:left w:val="nil"/>
              <w:bottom w:val="single" w:sz="4" w:space="0" w:color="auto"/>
              <w:right w:val="single" w:sz="4" w:space="0" w:color="auto"/>
            </w:tcBorders>
            <w:shd w:val="clear" w:color="000000" w:fill="D9D9D9"/>
            <w:vAlign w:val="center"/>
          </w:tcPr>
          <w:p w14:paraId="1BBE331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28,47</w:t>
            </w:r>
          </w:p>
        </w:tc>
        <w:tc>
          <w:tcPr>
            <w:tcW w:w="826" w:type="dxa"/>
            <w:tcBorders>
              <w:top w:val="nil"/>
              <w:left w:val="nil"/>
              <w:bottom w:val="single" w:sz="4" w:space="0" w:color="auto"/>
              <w:right w:val="single" w:sz="4" w:space="0" w:color="auto"/>
            </w:tcBorders>
            <w:shd w:val="clear" w:color="000000" w:fill="D9D9D9"/>
            <w:vAlign w:val="center"/>
          </w:tcPr>
          <w:p w14:paraId="6ABB293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47,67</w:t>
            </w:r>
          </w:p>
        </w:tc>
        <w:tc>
          <w:tcPr>
            <w:tcW w:w="767" w:type="dxa"/>
            <w:tcBorders>
              <w:top w:val="nil"/>
              <w:left w:val="nil"/>
              <w:bottom w:val="single" w:sz="4" w:space="0" w:color="auto"/>
              <w:right w:val="single" w:sz="4" w:space="0" w:color="auto"/>
            </w:tcBorders>
            <w:shd w:val="clear" w:color="000000" w:fill="D9D9D9"/>
            <w:vAlign w:val="center"/>
          </w:tcPr>
          <w:p w14:paraId="2928E25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19,94</w:t>
            </w:r>
          </w:p>
        </w:tc>
        <w:tc>
          <w:tcPr>
            <w:tcW w:w="667" w:type="dxa"/>
            <w:tcBorders>
              <w:top w:val="nil"/>
              <w:left w:val="nil"/>
              <w:bottom w:val="single" w:sz="4" w:space="0" w:color="auto"/>
              <w:right w:val="single" w:sz="4" w:space="0" w:color="auto"/>
            </w:tcBorders>
            <w:shd w:val="clear" w:color="000000" w:fill="D9D9D9"/>
            <w:vAlign w:val="center"/>
          </w:tcPr>
          <w:p w14:paraId="2081239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27,71</w:t>
            </w:r>
          </w:p>
        </w:tc>
        <w:tc>
          <w:tcPr>
            <w:tcW w:w="894" w:type="dxa"/>
            <w:tcBorders>
              <w:top w:val="nil"/>
              <w:left w:val="nil"/>
              <w:bottom w:val="single" w:sz="4" w:space="0" w:color="auto"/>
              <w:right w:val="single" w:sz="4" w:space="0" w:color="auto"/>
            </w:tcBorders>
            <w:shd w:val="clear" w:color="000000" w:fill="D9D9D9"/>
            <w:vAlign w:val="center"/>
          </w:tcPr>
          <w:p w14:paraId="1540145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-0,01</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5659A42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2,9</w:t>
            </w:r>
          </w:p>
        </w:tc>
        <w:tc>
          <w:tcPr>
            <w:tcW w:w="753" w:type="dxa"/>
            <w:tcBorders>
              <w:top w:val="single" w:sz="4" w:space="0" w:color="auto"/>
              <w:left w:val="single" w:sz="4" w:space="0" w:color="auto"/>
              <w:bottom w:val="single" w:sz="4" w:space="0" w:color="auto"/>
              <w:right w:val="single" w:sz="4" w:space="0" w:color="auto"/>
            </w:tcBorders>
            <w:shd w:val="clear" w:color="000000" w:fill="D9D9D9"/>
            <w:vAlign w:val="center"/>
          </w:tcPr>
          <w:p w14:paraId="47FA3AE3"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58,2%</w:t>
            </w:r>
          </w:p>
        </w:tc>
        <w:tc>
          <w:tcPr>
            <w:tcW w:w="823" w:type="dxa"/>
            <w:tcBorders>
              <w:top w:val="nil"/>
              <w:left w:val="nil"/>
              <w:bottom w:val="single" w:sz="4" w:space="0" w:color="auto"/>
              <w:right w:val="single" w:sz="4" w:space="0" w:color="auto"/>
            </w:tcBorders>
            <w:shd w:val="clear" w:color="000000" w:fill="D9D9D9"/>
            <w:vAlign w:val="center"/>
          </w:tcPr>
          <w:p w14:paraId="65B1F97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47,65</w:t>
            </w:r>
          </w:p>
        </w:tc>
      </w:tr>
      <w:tr w:rsidR="006E1140" w:rsidRPr="006E7D34" w14:paraId="210C15F0" w14:textId="77777777" w:rsidTr="006E1140">
        <w:trPr>
          <w:trHeight w:val="300"/>
        </w:trPr>
        <w:tc>
          <w:tcPr>
            <w:tcW w:w="9220" w:type="dxa"/>
            <w:gridSpan w:val="11"/>
            <w:tcBorders>
              <w:top w:val="nil"/>
              <w:left w:val="single" w:sz="4" w:space="0" w:color="auto"/>
              <w:bottom w:val="single" w:sz="4" w:space="0" w:color="auto"/>
              <w:right w:val="single" w:sz="4" w:space="0" w:color="auto"/>
            </w:tcBorders>
            <w:shd w:val="clear" w:color="000000" w:fill="808080"/>
            <w:vAlign w:val="center"/>
          </w:tcPr>
          <w:p w14:paraId="6AB446C6"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NASELJA SA MANJE OD 100 STANOVNIKA</w:t>
            </w:r>
          </w:p>
        </w:tc>
      </w:tr>
      <w:tr w:rsidR="006E1140" w:rsidRPr="006E7D34" w14:paraId="419701B1"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67B26343"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Antonci</w:t>
            </w:r>
            <w:proofErr w:type="spellEnd"/>
            <w:r w:rsidRPr="006E7D34">
              <w:rPr>
                <w:rFonts w:cs="Arial"/>
                <w:b/>
                <w:bCs/>
                <w:sz w:val="14"/>
                <w:szCs w:val="14"/>
                <w:lang w:eastAsia="hr-HR"/>
              </w:rPr>
              <w:t xml:space="preserve"> - </w:t>
            </w:r>
            <w:proofErr w:type="spellStart"/>
            <w:r w:rsidRPr="006E7D34">
              <w:rPr>
                <w:rFonts w:cs="Arial"/>
                <w:b/>
                <w:bCs/>
                <w:sz w:val="14"/>
                <w:szCs w:val="14"/>
                <w:lang w:eastAsia="hr-HR"/>
              </w:rPr>
              <w:t>Antonzi</w:t>
            </w:r>
            <w:proofErr w:type="spellEnd"/>
          </w:p>
        </w:tc>
      </w:tr>
      <w:tr w:rsidR="006E1140" w:rsidRPr="006E7D34" w14:paraId="298E9B3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928C2E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ANTONCI</w:t>
            </w:r>
          </w:p>
        </w:tc>
        <w:tc>
          <w:tcPr>
            <w:tcW w:w="948" w:type="dxa"/>
            <w:tcBorders>
              <w:top w:val="nil"/>
              <w:left w:val="nil"/>
              <w:bottom w:val="single" w:sz="4" w:space="0" w:color="auto"/>
              <w:right w:val="single" w:sz="4" w:space="0" w:color="auto"/>
            </w:tcBorders>
            <w:shd w:val="clear" w:color="auto" w:fill="auto"/>
            <w:vAlign w:val="center"/>
          </w:tcPr>
          <w:p w14:paraId="0BCA35C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77E7BB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1,09</w:t>
            </w:r>
          </w:p>
        </w:tc>
        <w:tc>
          <w:tcPr>
            <w:tcW w:w="680" w:type="dxa"/>
            <w:tcBorders>
              <w:top w:val="nil"/>
              <w:left w:val="nil"/>
              <w:bottom w:val="single" w:sz="4" w:space="0" w:color="auto"/>
              <w:right w:val="single" w:sz="4" w:space="0" w:color="auto"/>
            </w:tcBorders>
            <w:shd w:val="clear" w:color="auto" w:fill="auto"/>
            <w:vAlign w:val="center"/>
          </w:tcPr>
          <w:p w14:paraId="7A5D2CE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1,41</w:t>
            </w:r>
          </w:p>
        </w:tc>
        <w:tc>
          <w:tcPr>
            <w:tcW w:w="826" w:type="dxa"/>
            <w:tcBorders>
              <w:top w:val="nil"/>
              <w:left w:val="nil"/>
              <w:bottom w:val="single" w:sz="4" w:space="0" w:color="auto"/>
              <w:right w:val="single" w:sz="4" w:space="0" w:color="auto"/>
            </w:tcBorders>
            <w:shd w:val="clear" w:color="auto" w:fill="auto"/>
            <w:vAlign w:val="center"/>
          </w:tcPr>
          <w:p w14:paraId="6390FC8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2,50</w:t>
            </w:r>
          </w:p>
        </w:tc>
        <w:tc>
          <w:tcPr>
            <w:tcW w:w="767" w:type="dxa"/>
            <w:tcBorders>
              <w:top w:val="nil"/>
              <w:left w:val="nil"/>
              <w:bottom w:val="single" w:sz="4" w:space="0" w:color="auto"/>
              <w:right w:val="single" w:sz="4" w:space="0" w:color="auto"/>
            </w:tcBorders>
            <w:shd w:val="clear" w:color="auto" w:fill="auto"/>
            <w:vAlign w:val="center"/>
          </w:tcPr>
          <w:p w14:paraId="4C339F2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1,09</w:t>
            </w:r>
          </w:p>
        </w:tc>
        <w:tc>
          <w:tcPr>
            <w:tcW w:w="667" w:type="dxa"/>
            <w:tcBorders>
              <w:top w:val="nil"/>
              <w:left w:val="nil"/>
              <w:bottom w:val="single" w:sz="4" w:space="0" w:color="auto"/>
              <w:right w:val="single" w:sz="4" w:space="0" w:color="auto"/>
            </w:tcBorders>
            <w:shd w:val="clear" w:color="auto" w:fill="auto"/>
            <w:vAlign w:val="center"/>
          </w:tcPr>
          <w:p w14:paraId="736C8CA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1,41</w:t>
            </w:r>
          </w:p>
        </w:tc>
        <w:tc>
          <w:tcPr>
            <w:tcW w:w="894" w:type="dxa"/>
            <w:tcBorders>
              <w:top w:val="nil"/>
              <w:left w:val="nil"/>
              <w:bottom w:val="single" w:sz="4" w:space="0" w:color="auto"/>
              <w:right w:val="single" w:sz="4" w:space="0" w:color="auto"/>
            </w:tcBorders>
            <w:shd w:val="clear" w:color="auto" w:fill="auto"/>
            <w:vAlign w:val="center"/>
          </w:tcPr>
          <w:p w14:paraId="265CD07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1B5369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FFB6FBC"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56,4%</w:t>
            </w:r>
          </w:p>
        </w:tc>
        <w:tc>
          <w:tcPr>
            <w:tcW w:w="823" w:type="dxa"/>
            <w:tcBorders>
              <w:top w:val="nil"/>
              <w:left w:val="nil"/>
              <w:bottom w:val="single" w:sz="4" w:space="0" w:color="auto"/>
              <w:right w:val="single" w:sz="4" w:space="0" w:color="auto"/>
            </w:tcBorders>
            <w:shd w:val="clear" w:color="auto" w:fill="auto"/>
            <w:vAlign w:val="center"/>
          </w:tcPr>
          <w:p w14:paraId="5BFA39F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2,50</w:t>
            </w:r>
          </w:p>
        </w:tc>
      </w:tr>
      <w:tr w:rsidR="006E1140" w:rsidRPr="006E7D34" w14:paraId="3026338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EE44DD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BURI</w:t>
            </w:r>
          </w:p>
        </w:tc>
        <w:tc>
          <w:tcPr>
            <w:tcW w:w="948" w:type="dxa"/>
            <w:tcBorders>
              <w:top w:val="nil"/>
              <w:left w:val="nil"/>
              <w:bottom w:val="single" w:sz="4" w:space="0" w:color="auto"/>
              <w:right w:val="single" w:sz="4" w:space="0" w:color="auto"/>
            </w:tcBorders>
            <w:shd w:val="clear" w:color="auto" w:fill="auto"/>
            <w:vAlign w:val="center"/>
          </w:tcPr>
          <w:p w14:paraId="778AFCE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A162FC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680" w:type="dxa"/>
            <w:tcBorders>
              <w:top w:val="nil"/>
              <w:left w:val="nil"/>
              <w:bottom w:val="single" w:sz="4" w:space="0" w:color="auto"/>
              <w:right w:val="single" w:sz="4" w:space="0" w:color="auto"/>
            </w:tcBorders>
            <w:shd w:val="clear" w:color="auto" w:fill="auto"/>
            <w:vAlign w:val="center"/>
          </w:tcPr>
          <w:p w14:paraId="303375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412BCC4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767" w:type="dxa"/>
            <w:tcBorders>
              <w:top w:val="nil"/>
              <w:left w:val="nil"/>
              <w:bottom w:val="single" w:sz="4" w:space="0" w:color="auto"/>
              <w:right w:val="single" w:sz="4" w:space="0" w:color="auto"/>
            </w:tcBorders>
            <w:shd w:val="clear" w:color="auto" w:fill="auto"/>
            <w:vAlign w:val="center"/>
          </w:tcPr>
          <w:p w14:paraId="4848B42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c>
          <w:tcPr>
            <w:tcW w:w="667" w:type="dxa"/>
            <w:tcBorders>
              <w:top w:val="nil"/>
              <w:left w:val="nil"/>
              <w:bottom w:val="single" w:sz="4" w:space="0" w:color="auto"/>
              <w:right w:val="single" w:sz="4" w:space="0" w:color="auto"/>
            </w:tcBorders>
            <w:shd w:val="clear" w:color="auto" w:fill="auto"/>
            <w:vAlign w:val="center"/>
          </w:tcPr>
          <w:p w14:paraId="28343FB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77E345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FABB38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913BAB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4EF6C9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r>
      <w:tr w:rsidR="006E1140" w:rsidRPr="006E7D34" w14:paraId="35159C7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49384E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BUZEĆANI</w:t>
            </w:r>
          </w:p>
        </w:tc>
        <w:tc>
          <w:tcPr>
            <w:tcW w:w="948" w:type="dxa"/>
            <w:tcBorders>
              <w:top w:val="nil"/>
              <w:left w:val="nil"/>
              <w:bottom w:val="single" w:sz="4" w:space="0" w:color="auto"/>
              <w:right w:val="single" w:sz="4" w:space="0" w:color="auto"/>
            </w:tcBorders>
            <w:shd w:val="clear" w:color="auto" w:fill="auto"/>
            <w:vAlign w:val="center"/>
          </w:tcPr>
          <w:p w14:paraId="6A5D867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0FCCE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0,44</w:t>
            </w:r>
          </w:p>
        </w:tc>
        <w:tc>
          <w:tcPr>
            <w:tcW w:w="680" w:type="dxa"/>
            <w:tcBorders>
              <w:top w:val="nil"/>
              <w:left w:val="nil"/>
              <w:bottom w:val="single" w:sz="4" w:space="0" w:color="auto"/>
              <w:right w:val="single" w:sz="4" w:space="0" w:color="auto"/>
            </w:tcBorders>
            <w:shd w:val="clear" w:color="auto" w:fill="auto"/>
            <w:vAlign w:val="center"/>
          </w:tcPr>
          <w:p w14:paraId="1D99A8C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AEC39E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0,44</w:t>
            </w:r>
          </w:p>
        </w:tc>
        <w:tc>
          <w:tcPr>
            <w:tcW w:w="767" w:type="dxa"/>
            <w:tcBorders>
              <w:top w:val="nil"/>
              <w:left w:val="nil"/>
              <w:bottom w:val="single" w:sz="4" w:space="0" w:color="auto"/>
              <w:right w:val="single" w:sz="4" w:space="0" w:color="auto"/>
            </w:tcBorders>
            <w:shd w:val="clear" w:color="auto" w:fill="auto"/>
            <w:vAlign w:val="center"/>
          </w:tcPr>
          <w:p w14:paraId="437700F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0,44</w:t>
            </w:r>
          </w:p>
        </w:tc>
        <w:tc>
          <w:tcPr>
            <w:tcW w:w="667" w:type="dxa"/>
            <w:tcBorders>
              <w:top w:val="nil"/>
              <w:left w:val="nil"/>
              <w:bottom w:val="single" w:sz="4" w:space="0" w:color="auto"/>
              <w:right w:val="single" w:sz="4" w:space="0" w:color="auto"/>
            </w:tcBorders>
            <w:shd w:val="clear" w:color="auto" w:fill="auto"/>
            <w:vAlign w:val="center"/>
          </w:tcPr>
          <w:p w14:paraId="476C71E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265A558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290E9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C5F6C1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3C203B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0,44</w:t>
            </w:r>
          </w:p>
        </w:tc>
      </w:tr>
      <w:tr w:rsidR="006E1140" w:rsidRPr="006E7D34" w14:paraId="66E0AC7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921177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lastRenderedPageBreak/>
              <w:t>KALIGARIĆI</w:t>
            </w:r>
          </w:p>
        </w:tc>
        <w:tc>
          <w:tcPr>
            <w:tcW w:w="948" w:type="dxa"/>
            <w:tcBorders>
              <w:top w:val="nil"/>
              <w:left w:val="nil"/>
              <w:bottom w:val="single" w:sz="4" w:space="0" w:color="auto"/>
              <w:right w:val="single" w:sz="4" w:space="0" w:color="auto"/>
            </w:tcBorders>
            <w:shd w:val="clear" w:color="auto" w:fill="auto"/>
            <w:vAlign w:val="center"/>
          </w:tcPr>
          <w:p w14:paraId="258D0E1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F62392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680" w:type="dxa"/>
            <w:tcBorders>
              <w:top w:val="nil"/>
              <w:left w:val="nil"/>
              <w:bottom w:val="single" w:sz="4" w:space="0" w:color="auto"/>
              <w:right w:val="single" w:sz="4" w:space="0" w:color="auto"/>
            </w:tcBorders>
            <w:shd w:val="clear" w:color="auto" w:fill="auto"/>
            <w:vAlign w:val="center"/>
          </w:tcPr>
          <w:p w14:paraId="6636B0B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5B25E40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767" w:type="dxa"/>
            <w:tcBorders>
              <w:top w:val="nil"/>
              <w:left w:val="nil"/>
              <w:bottom w:val="single" w:sz="4" w:space="0" w:color="auto"/>
              <w:right w:val="single" w:sz="4" w:space="0" w:color="auto"/>
            </w:tcBorders>
            <w:shd w:val="clear" w:color="auto" w:fill="auto"/>
            <w:vAlign w:val="center"/>
          </w:tcPr>
          <w:p w14:paraId="57AA877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667" w:type="dxa"/>
            <w:tcBorders>
              <w:top w:val="nil"/>
              <w:left w:val="nil"/>
              <w:bottom w:val="single" w:sz="4" w:space="0" w:color="auto"/>
              <w:right w:val="single" w:sz="4" w:space="0" w:color="auto"/>
            </w:tcBorders>
            <w:shd w:val="clear" w:color="auto" w:fill="auto"/>
            <w:vAlign w:val="center"/>
          </w:tcPr>
          <w:p w14:paraId="441B914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0A25C9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FC5EA7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6C17F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84DAC8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r>
      <w:tr w:rsidR="006E1140" w:rsidRPr="006E7D34" w14:paraId="64AFAF4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444D02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KORTINA</w:t>
            </w:r>
          </w:p>
        </w:tc>
        <w:tc>
          <w:tcPr>
            <w:tcW w:w="948" w:type="dxa"/>
            <w:tcBorders>
              <w:top w:val="nil"/>
              <w:left w:val="nil"/>
              <w:bottom w:val="single" w:sz="4" w:space="0" w:color="auto"/>
              <w:right w:val="single" w:sz="4" w:space="0" w:color="auto"/>
            </w:tcBorders>
            <w:shd w:val="clear" w:color="auto" w:fill="auto"/>
            <w:vAlign w:val="center"/>
          </w:tcPr>
          <w:p w14:paraId="6EF3601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9B9EAA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3C6B1CF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74443BC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767" w:type="dxa"/>
            <w:tcBorders>
              <w:top w:val="nil"/>
              <w:left w:val="nil"/>
              <w:bottom w:val="single" w:sz="4" w:space="0" w:color="auto"/>
              <w:right w:val="single" w:sz="4" w:space="0" w:color="auto"/>
            </w:tcBorders>
            <w:shd w:val="clear" w:color="auto" w:fill="auto"/>
            <w:vAlign w:val="center"/>
          </w:tcPr>
          <w:p w14:paraId="78B7072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667" w:type="dxa"/>
            <w:tcBorders>
              <w:top w:val="nil"/>
              <w:left w:val="nil"/>
              <w:bottom w:val="single" w:sz="4" w:space="0" w:color="auto"/>
              <w:right w:val="single" w:sz="4" w:space="0" w:color="auto"/>
            </w:tcBorders>
            <w:shd w:val="clear" w:color="auto" w:fill="auto"/>
            <w:vAlign w:val="center"/>
          </w:tcPr>
          <w:p w14:paraId="209A61B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DA3C81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F407BB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7D7E9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134766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r>
      <w:tr w:rsidR="006E1140" w:rsidRPr="006E7D34" w14:paraId="356B53F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2E315E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KRTI</w:t>
            </w:r>
          </w:p>
        </w:tc>
        <w:tc>
          <w:tcPr>
            <w:tcW w:w="948" w:type="dxa"/>
            <w:tcBorders>
              <w:top w:val="nil"/>
              <w:left w:val="nil"/>
              <w:bottom w:val="single" w:sz="4" w:space="0" w:color="auto"/>
              <w:right w:val="single" w:sz="4" w:space="0" w:color="auto"/>
            </w:tcBorders>
            <w:shd w:val="clear" w:color="auto" w:fill="auto"/>
            <w:vAlign w:val="center"/>
          </w:tcPr>
          <w:p w14:paraId="1CCCD94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9B72FE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0,09</w:t>
            </w:r>
          </w:p>
        </w:tc>
        <w:tc>
          <w:tcPr>
            <w:tcW w:w="680" w:type="dxa"/>
            <w:tcBorders>
              <w:top w:val="nil"/>
              <w:left w:val="nil"/>
              <w:bottom w:val="single" w:sz="4" w:space="0" w:color="auto"/>
              <w:right w:val="single" w:sz="4" w:space="0" w:color="auto"/>
            </w:tcBorders>
            <w:shd w:val="clear" w:color="auto" w:fill="auto"/>
            <w:vAlign w:val="center"/>
          </w:tcPr>
          <w:p w14:paraId="03B5D8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0,31</w:t>
            </w:r>
          </w:p>
        </w:tc>
        <w:tc>
          <w:tcPr>
            <w:tcW w:w="826" w:type="dxa"/>
            <w:tcBorders>
              <w:top w:val="nil"/>
              <w:left w:val="nil"/>
              <w:bottom w:val="single" w:sz="4" w:space="0" w:color="auto"/>
              <w:right w:val="single" w:sz="4" w:space="0" w:color="auto"/>
            </w:tcBorders>
            <w:shd w:val="clear" w:color="auto" w:fill="auto"/>
            <w:vAlign w:val="center"/>
          </w:tcPr>
          <w:p w14:paraId="7238207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767" w:type="dxa"/>
            <w:tcBorders>
              <w:top w:val="nil"/>
              <w:left w:val="nil"/>
              <w:bottom w:val="single" w:sz="4" w:space="0" w:color="auto"/>
              <w:right w:val="single" w:sz="4" w:space="0" w:color="auto"/>
            </w:tcBorders>
            <w:shd w:val="clear" w:color="auto" w:fill="auto"/>
            <w:vAlign w:val="center"/>
          </w:tcPr>
          <w:p w14:paraId="6E4195C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0,09</w:t>
            </w:r>
          </w:p>
        </w:tc>
        <w:tc>
          <w:tcPr>
            <w:tcW w:w="667" w:type="dxa"/>
            <w:tcBorders>
              <w:top w:val="nil"/>
              <w:left w:val="nil"/>
              <w:bottom w:val="single" w:sz="4" w:space="0" w:color="auto"/>
              <w:right w:val="single" w:sz="4" w:space="0" w:color="auto"/>
            </w:tcBorders>
            <w:shd w:val="clear" w:color="auto" w:fill="auto"/>
            <w:vAlign w:val="center"/>
          </w:tcPr>
          <w:p w14:paraId="651B972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0,31</w:t>
            </w:r>
          </w:p>
        </w:tc>
        <w:tc>
          <w:tcPr>
            <w:tcW w:w="894" w:type="dxa"/>
            <w:tcBorders>
              <w:top w:val="nil"/>
              <w:left w:val="nil"/>
              <w:bottom w:val="single" w:sz="4" w:space="0" w:color="auto"/>
              <w:right w:val="single" w:sz="4" w:space="0" w:color="auto"/>
            </w:tcBorders>
            <w:shd w:val="clear" w:color="auto" w:fill="auto"/>
            <w:vAlign w:val="center"/>
          </w:tcPr>
          <w:p w14:paraId="6E83C0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F71C52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AA5A550"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77,2%</w:t>
            </w:r>
          </w:p>
        </w:tc>
        <w:tc>
          <w:tcPr>
            <w:tcW w:w="823" w:type="dxa"/>
            <w:tcBorders>
              <w:top w:val="nil"/>
              <w:left w:val="nil"/>
              <w:bottom w:val="single" w:sz="4" w:space="0" w:color="auto"/>
              <w:right w:val="single" w:sz="4" w:space="0" w:color="auto"/>
            </w:tcBorders>
            <w:shd w:val="clear" w:color="auto" w:fill="auto"/>
            <w:vAlign w:val="center"/>
          </w:tcPr>
          <w:p w14:paraId="1FC3CBB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0,40</w:t>
            </w:r>
          </w:p>
        </w:tc>
      </w:tr>
      <w:tr w:rsidR="006E1140" w:rsidRPr="006E7D34" w14:paraId="31C6A82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18224A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PAOLETIĆI</w:t>
            </w:r>
          </w:p>
        </w:tc>
        <w:tc>
          <w:tcPr>
            <w:tcW w:w="948" w:type="dxa"/>
            <w:tcBorders>
              <w:top w:val="nil"/>
              <w:left w:val="nil"/>
              <w:bottom w:val="single" w:sz="4" w:space="0" w:color="auto"/>
              <w:right w:val="single" w:sz="4" w:space="0" w:color="auto"/>
            </w:tcBorders>
            <w:shd w:val="clear" w:color="auto" w:fill="auto"/>
            <w:vAlign w:val="center"/>
          </w:tcPr>
          <w:p w14:paraId="28C5957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F035B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680" w:type="dxa"/>
            <w:tcBorders>
              <w:top w:val="nil"/>
              <w:left w:val="nil"/>
              <w:bottom w:val="single" w:sz="4" w:space="0" w:color="auto"/>
              <w:right w:val="single" w:sz="4" w:space="0" w:color="auto"/>
            </w:tcBorders>
            <w:shd w:val="clear" w:color="auto" w:fill="auto"/>
            <w:vAlign w:val="center"/>
          </w:tcPr>
          <w:p w14:paraId="7ECDDDF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AC8EF9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767" w:type="dxa"/>
            <w:tcBorders>
              <w:top w:val="nil"/>
              <w:left w:val="nil"/>
              <w:bottom w:val="single" w:sz="4" w:space="0" w:color="auto"/>
              <w:right w:val="single" w:sz="4" w:space="0" w:color="auto"/>
            </w:tcBorders>
            <w:shd w:val="clear" w:color="auto" w:fill="auto"/>
            <w:vAlign w:val="center"/>
          </w:tcPr>
          <w:p w14:paraId="499B9FB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667" w:type="dxa"/>
            <w:tcBorders>
              <w:top w:val="nil"/>
              <w:left w:val="nil"/>
              <w:bottom w:val="single" w:sz="4" w:space="0" w:color="auto"/>
              <w:right w:val="single" w:sz="4" w:space="0" w:color="auto"/>
            </w:tcBorders>
            <w:shd w:val="clear" w:color="auto" w:fill="auto"/>
            <w:vAlign w:val="center"/>
          </w:tcPr>
          <w:p w14:paraId="724AE3A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E0B81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A74595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C93C415"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0BD627E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r>
      <w:tr w:rsidR="006E1140" w:rsidRPr="006E7D34" w14:paraId="136278F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D2EDAE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PINCINI</w:t>
            </w:r>
          </w:p>
        </w:tc>
        <w:tc>
          <w:tcPr>
            <w:tcW w:w="948" w:type="dxa"/>
            <w:tcBorders>
              <w:top w:val="nil"/>
              <w:left w:val="nil"/>
              <w:bottom w:val="single" w:sz="4" w:space="0" w:color="auto"/>
              <w:right w:val="single" w:sz="4" w:space="0" w:color="auto"/>
            </w:tcBorders>
            <w:shd w:val="clear" w:color="auto" w:fill="auto"/>
            <w:vAlign w:val="center"/>
          </w:tcPr>
          <w:p w14:paraId="7991BDB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7280CD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0,51</w:t>
            </w:r>
          </w:p>
        </w:tc>
        <w:tc>
          <w:tcPr>
            <w:tcW w:w="680" w:type="dxa"/>
            <w:tcBorders>
              <w:top w:val="nil"/>
              <w:left w:val="nil"/>
              <w:bottom w:val="single" w:sz="4" w:space="0" w:color="auto"/>
              <w:right w:val="single" w:sz="4" w:space="0" w:color="auto"/>
            </w:tcBorders>
            <w:shd w:val="clear" w:color="auto" w:fill="auto"/>
            <w:vAlign w:val="center"/>
          </w:tcPr>
          <w:p w14:paraId="06817B9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06ED7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0,51</w:t>
            </w:r>
          </w:p>
        </w:tc>
        <w:tc>
          <w:tcPr>
            <w:tcW w:w="767" w:type="dxa"/>
            <w:tcBorders>
              <w:top w:val="nil"/>
              <w:left w:val="nil"/>
              <w:bottom w:val="single" w:sz="4" w:space="0" w:color="auto"/>
              <w:right w:val="single" w:sz="4" w:space="0" w:color="auto"/>
            </w:tcBorders>
            <w:shd w:val="clear" w:color="auto" w:fill="auto"/>
            <w:vAlign w:val="center"/>
          </w:tcPr>
          <w:p w14:paraId="273CD1F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0,51</w:t>
            </w:r>
          </w:p>
        </w:tc>
        <w:tc>
          <w:tcPr>
            <w:tcW w:w="667" w:type="dxa"/>
            <w:tcBorders>
              <w:top w:val="nil"/>
              <w:left w:val="nil"/>
              <w:bottom w:val="single" w:sz="4" w:space="0" w:color="auto"/>
              <w:right w:val="single" w:sz="4" w:space="0" w:color="auto"/>
            </w:tcBorders>
            <w:shd w:val="clear" w:color="auto" w:fill="auto"/>
            <w:vAlign w:val="center"/>
          </w:tcPr>
          <w:p w14:paraId="635076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20D48C6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51C070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F4600F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6BA0D04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0,51</w:t>
            </w:r>
          </w:p>
        </w:tc>
      </w:tr>
      <w:tr w:rsidR="006E1140" w:rsidRPr="006E7D34" w14:paraId="6AF5239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3C7D22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RUCAJ</w:t>
            </w:r>
          </w:p>
        </w:tc>
        <w:tc>
          <w:tcPr>
            <w:tcW w:w="948" w:type="dxa"/>
            <w:tcBorders>
              <w:top w:val="nil"/>
              <w:left w:val="nil"/>
              <w:bottom w:val="single" w:sz="4" w:space="0" w:color="auto"/>
              <w:right w:val="single" w:sz="4" w:space="0" w:color="auto"/>
            </w:tcBorders>
            <w:shd w:val="clear" w:color="auto" w:fill="auto"/>
            <w:vAlign w:val="center"/>
          </w:tcPr>
          <w:p w14:paraId="63D713D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D21E75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0,20</w:t>
            </w:r>
          </w:p>
        </w:tc>
        <w:tc>
          <w:tcPr>
            <w:tcW w:w="680" w:type="dxa"/>
            <w:tcBorders>
              <w:top w:val="nil"/>
              <w:left w:val="nil"/>
              <w:bottom w:val="single" w:sz="4" w:space="0" w:color="auto"/>
              <w:right w:val="single" w:sz="4" w:space="0" w:color="auto"/>
            </w:tcBorders>
            <w:shd w:val="clear" w:color="auto" w:fill="auto"/>
            <w:vAlign w:val="center"/>
          </w:tcPr>
          <w:p w14:paraId="28B5D21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0,08</w:t>
            </w:r>
          </w:p>
        </w:tc>
        <w:tc>
          <w:tcPr>
            <w:tcW w:w="826" w:type="dxa"/>
            <w:tcBorders>
              <w:top w:val="nil"/>
              <w:left w:val="nil"/>
              <w:bottom w:val="single" w:sz="4" w:space="0" w:color="auto"/>
              <w:right w:val="single" w:sz="4" w:space="0" w:color="auto"/>
            </w:tcBorders>
            <w:shd w:val="clear" w:color="auto" w:fill="auto"/>
            <w:vAlign w:val="center"/>
          </w:tcPr>
          <w:p w14:paraId="6248DCF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0,27</w:t>
            </w:r>
          </w:p>
        </w:tc>
        <w:tc>
          <w:tcPr>
            <w:tcW w:w="767" w:type="dxa"/>
            <w:tcBorders>
              <w:top w:val="nil"/>
              <w:left w:val="nil"/>
              <w:bottom w:val="single" w:sz="4" w:space="0" w:color="auto"/>
              <w:right w:val="single" w:sz="4" w:space="0" w:color="auto"/>
            </w:tcBorders>
            <w:shd w:val="clear" w:color="auto" w:fill="auto"/>
            <w:vAlign w:val="center"/>
          </w:tcPr>
          <w:p w14:paraId="20520D8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0,20</w:t>
            </w:r>
          </w:p>
        </w:tc>
        <w:tc>
          <w:tcPr>
            <w:tcW w:w="667" w:type="dxa"/>
            <w:tcBorders>
              <w:top w:val="nil"/>
              <w:left w:val="nil"/>
              <w:bottom w:val="single" w:sz="4" w:space="0" w:color="auto"/>
              <w:right w:val="single" w:sz="4" w:space="0" w:color="auto"/>
            </w:tcBorders>
            <w:shd w:val="clear" w:color="auto" w:fill="auto"/>
            <w:vAlign w:val="center"/>
          </w:tcPr>
          <w:p w14:paraId="06DDE26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0,08</w:t>
            </w:r>
          </w:p>
        </w:tc>
        <w:tc>
          <w:tcPr>
            <w:tcW w:w="894" w:type="dxa"/>
            <w:tcBorders>
              <w:top w:val="nil"/>
              <w:left w:val="nil"/>
              <w:bottom w:val="single" w:sz="4" w:space="0" w:color="auto"/>
              <w:right w:val="single" w:sz="4" w:space="0" w:color="auto"/>
            </w:tcBorders>
            <w:shd w:val="clear" w:color="auto" w:fill="auto"/>
            <w:vAlign w:val="center"/>
          </w:tcPr>
          <w:p w14:paraId="0943C55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7F6635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24EA89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27,9%</w:t>
            </w:r>
          </w:p>
        </w:tc>
        <w:tc>
          <w:tcPr>
            <w:tcW w:w="823" w:type="dxa"/>
            <w:tcBorders>
              <w:top w:val="nil"/>
              <w:left w:val="nil"/>
              <w:bottom w:val="single" w:sz="4" w:space="0" w:color="auto"/>
              <w:right w:val="single" w:sz="4" w:space="0" w:color="auto"/>
            </w:tcBorders>
            <w:shd w:val="clear" w:color="auto" w:fill="auto"/>
            <w:vAlign w:val="center"/>
          </w:tcPr>
          <w:p w14:paraId="6EA5D54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0,27</w:t>
            </w:r>
          </w:p>
        </w:tc>
      </w:tr>
      <w:tr w:rsidR="006E1140" w:rsidRPr="006E7D34" w14:paraId="3229D1E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9636DA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TALARI</w:t>
            </w:r>
          </w:p>
        </w:tc>
        <w:tc>
          <w:tcPr>
            <w:tcW w:w="948" w:type="dxa"/>
            <w:tcBorders>
              <w:top w:val="nil"/>
              <w:left w:val="nil"/>
              <w:bottom w:val="single" w:sz="4" w:space="0" w:color="auto"/>
              <w:right w:val="single" w:sz="4" w:space="0" w:color="auto"/>
            </w:tcBorders>
            <w:shd w:val="clear" w:color="auto" w:fill="auto"/>
            <w:vAlign w:val="center"/>
          </w:tcPr>
          <w:p w14:paraId="5671E3F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A42C4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680" w:type="dxa"/>
            <w:tcBorders>
              <w:top w:val="nil"/>
              <w:left w:val="nil"/>
              <w:bottom w:val="single" w:sz="4" w:space="0" w:color="auto"/>
              <w:right w:val="single" w:sz="4" w:space="0" w:color="auto"/>
            </w:tcBorders>
            <w:shd w:val="clear" w:color="auto" w:fill="auto"/>
            <w:vAlign w:val="center"/>
          </w:tcPr>
          <w:p w14:paraId="1E6750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7C7BD66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767" w:type="dxa"/>
            <w:tcBorders>
              <w:top w:val="nil"/>
              <w:left w:val="nil"/>
              <w:bottom w:val="single" w:sz="4" w:space="0" w:color="auto"/>
              <w:right w:val="single" w:sz="4" w:space="0" w:color="auto"/>
            </w:tcBorders>
            <w:shd w:val="clear" w:color="auto" w:fill="auto"/>
            <w:vAlign w:val="center"/>
          </w:tcPr>
          <w:p w14:paraId="35DD9B5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c>
          <w:tcPr>
            <w:tcW w:w="667" w:type="dxa"/>
            <w:tcBorders>
              <w:top w:val="nil"/>
              <w:left w:val="nil"/>
              <w:bottom w:val="single" w:sz="4" w:space="0" w:color="auto"/>
              <w:right w:val="single" w:sz="4" w:space="0" w:color="auto"/>
            </w:tcBorders>
            <w:shd w:val="clear" w:color="auto" w:fill="auto"/>
            <w:vAlign w:val="center"/>
          </w:tcPr>
          <w:p w14:paraId="119C412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27D318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7E16A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DBD7AE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19216B9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r>
      <w:tr w:rsidR="006E1140" w:rsidRPr="006E7D34" w14:paraId="068CEB7D"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96583E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VIŽINTINIZAVRŠKI</w:t>
            </w:r>
          </w:p>
        </w:tc>
        <w:tc>
          <w:tcPr>
            <w:tcW w:w="948" w:type="dxa"/>
            <w:tcBorders>
              <w:top w:val="nil"/>
              <w:left w:val="nil"/>
              <w:bottom w:val="single" w:sz="4" w:space="0" w:color="auto"/>
              <w:right w:val="single" w:sz="4" w:space="0" w:color="auto"/>
            </w:tcBorders>
            <w:shd w:val="clear" w:color="auto" w:fill="auto"/>
            <w:vAlign w:val="center"/>
          </w:tcPr>
          <w:p w14:paraId="1681DC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EEB915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0,24</w:t>
            </w:r>
          </w:p>
        </w:tc>
        <w:tc>
          <w:tcPr>
            <w:tcW w:w="680" w:type="dxa"/>
            <w:tcBorders>
              <w:top w:val="nil"/>
              <w:left w:val="nil"/>
              <w:bottom w:val="single" w:sz="4" w:space="0" w:color="auto"/>
              <w:right w:val="single" w:sz="4" w:space="0" w:color="auto"/>
            </w:tcBorders>
            <w:shd w:val="clear" w:color="auto" w:fill="auto"/>
            <w:vAlign w:val="center"/>
          </w:tcPr>
          <w:p w14:paraId="7E3292E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826" w:type="dxa"/>
            <w:tcBorders>
              <w:top w:val="nil"/>
              <w:left w:val="nil"/>
              <w:bottom w:val="single" w:sz="4" w:space="0" w:color="auto"/>
              <w:right w:val="single" w:sz="4" w:space="0" w:color="auto"/>
            </w:tcBorders>
            <w:shd w:val="clear" w:color="auto" w:fill="auto"/>
            <w:vAlign w:val="center"/>
          </w:tcPr>
          <w:p w14:paraId="7539ECB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0,59</w:t>
            </w:r>
          </w:p>
        </w:tc>
        <w:tc>
          <w:tcPr>
            <w:tcW w:w="767" w:type="dxa"/>
            <w:tcBorders>
              <w:top w:val="nil"/>
              <w:left w:val="nil"/>
              <w:bottom w:val="single" w:sz="4" w:space="0" w:color="auto"/>
              <w:right w:val="single" w:sz="4" w:space="0" w:color="auto"/>
            </w:tcBorders>
            <w:shd w:val="clear" w:color="auto" w:fill="auto"/>
            <w:vAlign w:val="center"/>
          </w:tcPr>
          <w:p w14:paraId="4A3B628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0,24</w:t>
            </w:r>
          </w:p>
        </w:tc>
        <w:tc>
          <w:tcPr>
            <w:tcW w:w="667" w:type="dxa"/>
            <w:tcBorders>
              <w:top w:val="nil"/>
              <w:left w:val="nil"/>
              <w:bottom w:val="single" w:sz="4" w:space="0" w:color="auto"/>
              <w:right w:val="single" w:sz="4" w:space="0" w:color="auto"/>
            </w:tcBorders>
            <w:shd w:val="clear" w:color="auto" w:fill="auto"/>
            <w:vAlign w:val="center"/>
          </w:tcPr>
          <w:p w14:paraId="633FAF7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894" w:type="dxa"/>
            <w:tcBorders>
              <w:top w:val="nil"/>
              <w:left w:val="nil"/>
              <w:bottom w:val="single" w:sz="4" w:space="0" w:color="auto"/>
              <w:right w:val="single" w:sz="4" w:space="0" w:color="auto"/>
            </w:tcBorders>
            <w:shd w:val="clear" w:color="auto" w:fill="auto"/>
            <w:vAlign w:val="center"/>
          </w:tcPr>
          <w:p w14:paraId="1D3BE4B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DC3057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DB4B7A3"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59,9%</w:t>
            </w:r>
          </w:p>
        </w:tc>
        <w:tc>
          <w:tcPr>
            <w:tcW w:w="823" w:type="dxa"/>
            <w:tcBorders>
              <w:top w:val="nil"/>
              <w:left w:val="nil"/>
              <w:bottom w:val="single" w:sz="4" w:space="0" w:color="auto"/>
              <w:right w:val="single" w:sz="4" w:space="0" w:color="auto"/>
            </w:tcBorders>
            <w:shd w:val="clear" w:color="auto" w:fill="auto"/>
            <w:vAlign w:val="center"/>
          </w:tcPr>
          <w:p w14:paraId="78F5BE2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0,59</w:t>
            </w:r>
          </w:p>
        </w:tc>
      </w:tr>
      <w:tr w:rsidR="006E1140" w:rsidRPr="006E7D34" w14:paraId="2F660B8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732BDB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ZABRDO</w:t>
            </w:r>
          </w:p>
        </w:tc>
        <w:tc>
          <w:tcPr>
            <w:tcW w:w="948" w:type="dxa"/>
            <w:tcBorders>
              <w:top w:val="nil"/>
              <w:left w:val="nil"/>
              <w:bottom w:val="single" w:sz="4" w:space="0" w:color="auto"/>
              <w:right w:val="single" w:sz="4" w:space="0" w:color="auto"/>
            </w:tcBorders>
            <w:shd w:val="clear" w:color="auto" w:fill="auto"/>
            <w:vAlign w:val="center"/>
          </w:tcPr>
          <w:p w14:paraId="20A46B1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EAC72B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0,18</w:t>
            </w:r>
          </w:p>
        </w:tc>
        <w:tc>
          <w:tcPr>
            <w:tcW w:w="680" w:type="dxa"/>
            <w:tcBorders>
              <w:top w:val="nil"/>
              <w:left w:val="nil"/>
              <w:bottom w:val="single" w:sz="4" w:space="0" w:color="auto"/>
              <w:right w:val="single" w:sz="4" w:space="0" w:color="auto"/>
            </w:tcBorders>
            <w:shd w:val="clear" w:color="auto" w:fill="auto"/>
            <w:vAlign w:val="center"/>
          </w:tcPr>
          <w:p w14:paraId="18B9ED3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0,15</w:t>
            </w:r>
          </w:p>
        </w:tc>
        <w:tc>
          <w:tcPr>
            <w:tcW w:w="826" w:type="dxa"/>
            <w:tcBorders>
              <w:top w:val="nil"/>
              <w:left w:val="nil"/>
              <w:bottom w:val="single" w:sz="4" w:space="0" w:color="auto"/>
              <w:right w:val="single" w:sz="4" w:space="0" w:color="auto"/>
            </w:tcBorders>
            <w:shd w:val="clear" w:color="auto" w:fill="auto"/>
            <w:vAlign w:val="center"/>
          </w:tcPr>
          <w:p w14:paraId="2FCF025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0,34</w:t>
            </w:r>
          </w:p>
        </w:tc>
        <w:tc>
          <w:tcPr>
            <w:tcW w:w="767" w:type="dxa"/>
            <w:tcBorders>
              <w:top w:val="nil"/>
              <w:left w:val="nil"/>
              <w:bottom w:val="single" w:sz="4" w:space="0" w:color="auto"/>
              <w:right w:val="single" w:sz="4" w:space="0" w:color="auto"/>
            </w:tcBorders>
            <w:shd w:val="clear" w:color="auto" w:fill="auto"/>
            <w:vAlign w:val="center"/>
          </w:tcPr>
          <w:p w14:paraId="3398D05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0,18</w:t>
            </w:r>
          </w:p>
        </w:tc>
        <w:tc>
          <w:tcPr>
            <w:tcW w:w="667" w:type="dxa"/>
            <w:tcBorders>
              <w:top w:val="nil"/>
              <w:left w:val="nil"/>
              <w:bottom w:val="single" w:sz="4" w:space="0" w:color="auto"/>
              <w:right w:val="single" w:sz="4" w:space="0" w:color="auto"/>
            </w:tcBorders>
            <w:shd w:val="clear" w:color="auto" w:fill="auto"/>
            <w:vAlign w:val="center"/>
          </w:tcPr>
          <w:p w14:paraId="087E720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0,15</w:t>
            </w:r>
          </w:p>
        </w:tc>
        <w:tc>
          <w:tcPr>
            <w:tcW w:w="894" w:type="dxa"/>
            <w:tcBorders>
              <w:top w:val="nil"/>
              <w:left w:val="nil"/>
              <w:bottom w:val="single" w:sz="4" w:space="0" w:color="auto"/>
              <w:right w:val="single" w:sz="4" w:space="0" w:color="auto"/>
            </w:tcBorders>
            <w:shd w:val="clear" w:color="auto" w:fill="auto"/>
            <w:vAlign w:val="center"/>
          </w:tcPr>
          <w:p w14:paraId="75EA36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53EE3D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8B81DE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45,9%</w:t>
            </w:r>
          </w:p>
        </w:tc>
        <w:tc>
          <w:tcPr>
            <w:tcW w:w="823" w:type="dxa"/>
            <w:tcBorders>
              <w:top w:val="nil"/>
              <w:left w:val="nil"/>
              <w:bottom w:val="single" w:sz="4" w:space="0" w:color="auto"/>
              <w:right w:val="single" w:sz="4" w:space="0" w:color="auto"/>
            </w:tcBorders>
            <w:shd w:val="clear" w:color="auto" w:fill="auto"/>
            <w:vAlign w:val="center"/>
          </w:tcPr>
          <w:p w14:paraId="5A5FFC7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0,34</w:t>
            </w:r>
          </w:p>
        </w:tc>
      </w:tr>
      <w:tr w:rsidR="006E1140" w:rsidRPr="006E7D34" w14:paraId="227761D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8D4CB6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ZUBINI</w:t>
            </w:r>
          </w:p>
        </w:tc>
        <w:tc>
          <w:tcPr>
            <w:tcW w:w="948" w:type="dxa"/>
            <w:tcBorders>
              <w:top w:val="nil"/>
              <w:left w:val="nil"/>
              <w:bottom w:val="single" w:sz="4" w:space="0" w:color="auto"/>
              <w:right w:val="single" w:sz="4" w:space="0" w:color="auto"/>
            </w:tcBorders>
            <w:shd w:val="clear" w:color="auto" w:fill="auto"/>
            <w:vAlign w:val="center"/>
          </w:tcPr>
          <w:p w14:paraId="168CF3D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873072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0,39</w:t>
            </w:r>
          </w:p>
        </w:tc>
        <w:tc>
          <w:tcPr>
            <w:tcW w:w="680" w:type="dxa"/>
            <w:tcBorders>
              <w:top w:val="nil"/>
              <w:left w:val="nil"/>
              <w:bottom w:val="single" w:sz="4" w:space="0" w:color="auto"/>
              <w:right w:val="single" w:sz="4" w:space="0" w:color="auto"/>
            </w:tcBorders>
            <w:shd w:val="clear" w:color="auto" w:fill="auto"/>
            <w:vAlign w:val="center"/>
          </w:tcPr>
          <w:p w14:paraId="2FE51AD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03425C4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0,39</w:t>
            </w:r>
          </w:p>
        </w:tc>
        <w:tc>
          <w:tcPr>
            <w:tcW w:w="767" w:type="dxa"/>
            <w:tcBorders>
              <w:top w:val="nil"/>
              <w:left w:val="nil"/>
              <w:bottom w:val="single" w:sz="4" w:space="0" w:color="auto"/>
              <w:right w:val="single" w:sz="4" w:space="0" w:color="auto"/>
            </w:tcBorders>
            <w:shd w:val="clear" w:color="auto" w:fill="auto"/>
            <w:vAlign w:val="center"/>
          </w:tcPr>
          <w:p w14:paraId="23DAEAE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c>
          <w:tcPr>
            <w:tcW w:w="667" w:type="dxa"/>
            <w:tcBorders>
              <w:top w:val="nil"/>
              <w:left w:val="nil"/>
              <w:bottom w:val="single" w:sz="4" w:space="0" w:color="auto"/>
              <w:right w:val="single" w:sz="4" w:space="0" w:color="auto"/>
            </w:tcBorders>
            <w:shd w:val="clear" w:color="auto" w:fill="auto"/>
            <w:vAlign w:val="center"/>
          </w:tcPr>
          <w:p w14:paraId="20729B5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67BDB6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404278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E6C83A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0403D7B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r>
      <w:tr w:rsidR="006E1140" w:rsidRPr="006E7D34" w14:paraId="2CD9D64A"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58F1778E"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4284657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62</w:t>
            </w:r>
          </w:p>
        </w:tc>
        <w:tc>
          <w:tcPr>
            <w:tcW w:w="695" w:type="dxa"/>
            <w:tcBorders>
              <w:top w:val="nil"/>
              <w:left w:val="nil"/>
              <w:bottom w:val="single" w:sz="4" w:space="0" w:color="auto"/>
              <w:right w:val="single" w:sz="4" w:space="0" w:color="auto"/>
            </w:tcBorders>
            <w:shd w:val="clear" w:color="000000" w:fill="D9D9D9"/>
            <w:vAlign w:val="center"/>
          </w:tcPr>
          <w:p w14:paraId="6C36639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2,60</w:t>
            </w:r>
          </w:p>
        </w:tc>
        <w:tc>
          <w:tcPr>
            <w:tcW w:w="680" w:type="dxa"/>
            <w:tcBorders>
              <w:top w:val="nil"/>
              <w:left w:val="nil"/>
              <w:bottom w:val="single" w:sz="4" w:space="0" w:color="auto"/>
              <w:right w:val="single" w:sz="4" w:space="0" w:color="auto"/>
            </w:tcBorders>
            <w:shd w:val="clear" w:color="000000" w:fill="D9D9D9"/>
            <w:vAlign w:val="center"/>
          </w:tcPr>
          <w:p w14:paraId="7D98A43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2,30</w:t>
            </w:r>
          </w:p>
        </w:tc>
        <w:tc>
          <w:tcPr>
            <w:tcW w:w="826" w:type="dxa"/>
            <w:tcBorders>
              <w:top w:val="nil"/>
              <w:left w:val="nil"/>
              <w:bottom w:val="single" w:sz="4" w:space="0" w:color="auto"/>
              <w:right w:val="single" w:sz="4" w:space="0" w:color="auto"/>
            </w:tcBorders>
            <w:shd w:val="clear" w:color="000000" w:fill="D9D9D9"/>
            <w:vAlign w:val="center"/>
          </w:tcPr>
          <w:p w14:paraId="63E11A6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6,71</w:t>
            </w:r>
          </w:p>
        </w:tc>
        <w:tc>
          <w:tcPr>
            <w:tcW w:w="767" w:type="dxa"/>
            <w:tcBorders>
              <w:top w:val="nil"/>
              <w:left w:val="nil"/>
              <w:bottom w:val="single" w:sz="4" w:space="0" w:color="auto"/>
              <w:right w:val="single" w:sz="4" w:space="0" w:color="auto"/>
            </w:tcBorders>
            <w:shd w:val="clear" w:color="000000" w:fill="D9D9D9"/>
            <w:vAlign w:val="center"/>
          </w:tcPr>
          <w:p w14:paraId="4DBF2A2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4,41</w:t>
            </w:r>
          </w:p>
        </w:tc>
        <w:tc>
          <w:tcPr>
            <w:tcW w:w="667" w:type="dxa"/>
            <w:tcBorders>
              <w:top w:val="nil"/>
              <w:left w:val="nil"/>
              <w:bottom w:val="single" w:sz="4" w:space="0" w:color="auto"/>
              <w:right w:val="single" w:sz="4" w:space="0" w:color="auto"/>
            </w:tcBorders>
            <w:shd w:val="clear" w:color="000000" w:fill="D9D9D9"/>
            <w:vAlign w:val="center"/>
          </w:tcPr>
          <w:p w14:paraId="39C0E5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2,30</w:t>
            </w:r>
          </w:p>
        </w:tc>
        <w:tc>
          <w:tcPr>
            <w:tcW w:w="894" w:type="dxa"/>
            <w:tcBorders>
              <w:top w:val="nil"/>
              <w:left w:val="nil"/>
              <w:bottom w:val="single" w:sz="4" w:space="0" w:color="auto"/>
              <w:right w:val="single" w:sz="4" w:space="0" w:color="auto"/>
            </w:tcBorders>
            <w:shd w:val="clear" w:color="000000" w:fill="D9D9D9"/>
            <w:vAlign w:val="center"/>
          </w:tcPr>
          <w:p w14:paraId="38277BE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5DC81FFB"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9,2</w:t>
            </w:r>
          </w:p>
        </w:tc>
        <w:tc>
          <w:tcPr>
            <w:tcW w:w="753" w:type="dxa"/>
            <w:tcBorders>
              <w:top w:val="nil"/>
              <w:left w:val="nil"/>
              <w:bottom w:val="single" w:sz="4" w:space="0" w:color="auto"/>
              <w:right w:val="single" w:sz="4" w:space="0" w:color="auto"/>
            </w:tcBorders>
            <w:shd w:val="clear" w:color="000000" w:fill="D9D9D9"/>
            <w:vAlign w:val="center"/>
          </w:tcPr>
          <w:p w14:paraId="617FD7B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34,3%</w:t>
            </w:r>
          </w:p>
        </w:tc>
        <w:tc>
          <w:tcPr>
            <w:tcW w:w="823" w:type="dxa"/>
            <w:tcBorders>
              <w:top w:val="nil"/>
              <w:left w:val="nil"/>
              <w:bottom w:val="single" w:sz="4" w:space="0" w:color="auto"/>
              <w:right w:val="single" w:sz="4" w:space="0" w:color="auto"/>
            </w:tcBorders>
            <w:shd w:val="clear" w:color="000000" w:fill="D9D9D9"/>
            <w:vAlign w:val="center"/>
          </w:tcPr>
          <w:p w14:paraId="008296A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6,71</w:t>
            </w:r>
          </w:p>
        </w:tc>
      </w:tr>
      <w:tr w:rsidR="006E1140" w:rsidRPr="006E7D34" w14:paraId="3200C939"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3BFE9E04"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 xml:space="preserve">Bijele Zemlje - Terre </w:t>
            </w:r>
            <w:proofErr w:type="spellStart"/>
            <w:r w:rsidRPr="006E7D34">
              <w:rPr>
                <w:rFonts w:cs="Arial"/>
                <w:b/>
                <w:bCs/>
                <w:sz w:val="14"/>
                <w:szCs w:val="14"/>
                <w:lang w:eastAsia="hr-HR"/>
              </w:rPr>
              <w:t>Bianche</w:t>
            </w:r>
            <w:proofErr w:type="spellEnd"/>
          </w:p>
        </w:tc>
      </w:tr>
      <w:tr w:rsidR="006E1140" w:rsidRPr="006E7D34" w14:paraId="7B56325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3344FB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GARDINI</w:t>
            </w:r>
          </w:p>
        </w:tc>
        <w:tc>
          <w:tcPr>
            <w:tcW w:w="948" w:type="dxa"/>
            <w:tcBorders>
              <w:top w:val="nil"/>
              <w:left w:val="nil"/>
              <w:bottom w:val="single" w:sz="4" w:space="0" w:color="auto"/>
              <w:right w:val="single" w:sz="4" w:space="0" w:color="auto"/>
            </w:tcBorders>
            <w:shd w:val="clear" w:color="auto" w:fill="auto"/>
            <w:vAlign w:val="center"/>
          </w:tcPr>
          <w:p w14:paraId="68E23E2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A77138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0,19</w:t>
            </w:r>
          </w:p>
        </w:tc>
        <w:tc>
          <w:tcPr>
            <w:tcW w:w="680" w:type="dxa"/>
            <w:tcBorders>
              <w:top w:val="nil"/>
              <w:left w:val="nil"/>
              <w:bottom w:val="single" w:sz="4" w:space="0" w:color="auto"/>
              <w:right w:val="single" w:sz="4" w:space="0" w:color="auto"/>
            </w:tcBorders>
            <w:shd w:val="clear" w:color="auto" w:fill="auto"/>
            <w:vAlign w:val="center"/>
          </w:tcPr>
          <w:p w14:paraId="5534956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0,25</w:t>
            </w:r>
          </w:p>
        </w:tc>
        <w:tc>
          <w:tcPr>
            <w:tcW w:w="826" w:type="dxa"/>
            <w:tcBorders>
              <w:top w:val="nil"/>
              <w:left w:val="nil"/>
              <w:bottom w:val="single" w:sz="4" w:space="0" w:color="auto"/>
              <w:right w:val="single" w:sz="4" w:space="0" w:color="auto"/>
            </w:tcBorders>
            <w:shd w:val="clear" w:color="auto" w:fill="auto"/>
            <w:vAlign w:val="center"/>
          </w:tcPr>
          <w:p w14:paraId="5D538FB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0,44</w:t>
            </w:r>
          </w:p>
        </w:tc>
        <w:tc>
          <w:tcPr>
            <w:tcW w:w="767" w:type="dxa"/>
            <w:tcBorders>
              <w:top w:val="nil"/>
              <w:left w:val="nil"/>
              <w:bottom w:val="single" w:sz="4" w:space="0" w:color="auto"/>
              <w:right w:val="single" w:sz="4" w:space="0" w:color="auto"/>
            </w:tcBorders>
            <w:shd w:val="clear" w:color="auto" w:fill="auto"/>
            <w:vAlign w:val="center"/>
          </w:tcPr>
          <w:p w14:paraId="69BC50E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0,19</w:t>
            </w:r>
          </w:p>
        </w:tc>
        <w:tc>
          <w:tcPr>
            <w:tcW w:w="667" w:type="dxa"/>
            <w:tcBorders>
              <w:top w:val="nil"/>
              <w:left w:val="nil"/>
              <w:bottom w:val="single" w:sz="4" w:space="0" w:color="auto"/>
              <w:right w:val="single" w:sz="4" w:space="0" w:color="auto"/>
            </w:tcBorders>
            <w:shd w:val="clear" w:color="auto" w:fill="auto"/>
            <w:vAlign w:val="center"/>
          </w:tcPr>
          <w:p w14:paraId="787821A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0,25</w:t>
            </w:r>
          </w:p>
        </w:tc>
        <w:tc>
          <w:tcPr>
            <w:tcW w:w="894" w:type="dxa"/>
            <w:tcBorders>
              <w:top w:val="nil"/>
              <w:left w:val="nil"/>
              <w:bottom w:val="single" w:sz="4" w:space="0" w:color="auto"/>
              <w:right w:val="single" w:sz="4" w:space="0" w:color="auto"/>
            </w:tcBorders>
            <w:shd w:val="clear" w:color="auto" w:fill="auto"/>
            <w:vAlign w:val="center"/>
          </w:tcPr>
          <w:p w14:paraId="33AEFF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B89954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8314DE4"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56,9%</w:t>
            </w:r>
          </w:p>
        </w:tc>
        <w:tc>
          <w:tcPr>
            <w:tcW w:w="823" w:type="dxa"/>
            <w:tcBorders>
              <w:top w:val="nil"/>
              <w:left w:val="nil"/>
              <w:bottom w:val="single" w:sz="4" w:space="0" w:color="auto"/>
              <w:right w:val="single" w:sz="4" w:space="0" w:color="auto"/>
            </w:tcBorders>
            <w:shd w:val="clear" w:color="auto" w:fill="auto"/>
            <w:vAlign w:val="center"/>
          </w:tcPr>
          <w:p w14:paraId="2685F00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0,44</w:t>
            </w:r>
          </w:p>
        </w:tc>
      </w:tr>
      <w:tr w:rsidR="006E1140" w:rsidRPr="006E7D34" w14:paraId="7E83381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4D5AF0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HITRICI</w:t>
            </w:r>
          </w:p>
        </w:tc>
        <w:tc>
          <w:tcPr>
            <w:tcW w:w="948" w:type="dxa"/>
            <w:tcBorders>
              <w:top w:val="nil"/>
              <w:left w:val="nil"/>
              <w:bottom w:val="single" w:sz="4" w:space="0" w:color="auto"/>
              <w:right w:val="single" w:sz="4" w:space="0" w:color="auto"/>
            </w:tcBorders>
            <w:shd w:val="clear" w:color="auto" w:fill="auto"/>
            <w:vAlign w:val="center"/>
          </w:tcPr>
          <w:p w14:paraId="04A8C3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951F70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680" w:type="dxa"/>
            <w:tcBorders>
              <w:top w:val="nil"/>
              <w:left w:val="nil"/>
              <w:bottom w:val="single" w:sz="4" w:space="0" w:color="auto"/>
              <w:right w:val="single" w:sz="4" w:space="0" w:color="auto"/>
            </w:tcBorders>
            <w:shd w:val="clear" w:color="auto" w:fill="auto"/>
            <w:vAlign w:val="center"/>
          </w:tcPr>
          <w:p w14:paraId="387E39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5D66720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767" w:type="dxa"/>
            <w:tcBorders>
              <w:top w:val="nil"/>
              <w:left w:val="nil"/>
              <w:bottom w:val="single" w:sz="4" w:space="0" w:color="auto"/>
              <w:right w:val="single" w:sz="4" w:space="0" w:color="auto"/>
            </w:tcBorders>
            <w:shd w:val="clear" w:color="auto" w:fill="auto"/>
            <w:vAlign w:val="center"/>
          </w:tcPr>
          <w:p w14:paraId="3E31A8C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667" w:type="dxa"/>
            <w:tcBorders>
              <w:top w:val="nil"/>
              <w:left w:val="nil"/>
              <w:bottom w:val="single" w:sz="4" w:space="0" w:color="auto"/>
              <w:right w:val="single" w:sz="4" w:space="0" w:color="auto"/>
            </w:tcBorders>
            <w:shd w:val="clear" w:color="auto" w:fill="auto"/>
            <w:vAlign w:val="center"/>
          </w:tcPr>
          <w:p w14:paraId="122578A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42931AC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0780CC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88F141F"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6403BD5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r>
      <w:tr w:rsidR="006E1140" w:rsidRPr="006E7D34" w14:paraId="246C1A0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B0B14B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JARPETAR</w:t>
            </w:r>
          </w:p>
        </w:tc>
        <w:tc>
          <w:tcPr>
            <w:tcW w:w="948" w:type="dxa"/>
            <w:tcBorders>
              <w:top w:val="nil"/>
              <w:left w:val="nil"/>
              <w:bottom w:val="single" w:sz="4" w:space="0" w:color="auto"/>
              <w:right w:val="single" w:sz="4" w:space="0" w:color="auto"/>
            </w:tcBorders>
            <w:shd w:val="clear" w:color="auto" w:fill="auto"/>
            <w:vAlign w:val="center"/>
          </w:tcPr>
          <w:p w14:paraId="43263B7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CC545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0,82</w:t>
            </w:r>
          </w:p>
        </w:tc>
        <w:tc>
          <w:tcPr>
            <w:tcW w:w="680" w:type="dxa"/>
            <w:tcBorders>
              <w:top w:val="nil"/>
              <w:left w:val="nil"/>
              <w:bottom w:val="single" w:sz="4" w:space="0" w:color="auto"/>
              <w:right w:val="single" w:sz="4" w:space="0" w:color="auto"/>
            </w:tcBorders>
            <w:shd w:val="clear" w:color="auto" w:fill="auto"/>
            <w:vAlign w:val="center"/>
          </w:tcPr>
          <w:p w14:paraId="27088C4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1,82</w:t>
            </w:r>
          </w:p>
        </w:tc>
        <w:tc>
          <w:tcPr>
            <w:tcW w:w="826" w:type="dxa"/>
            <w:tcBorders>
              <w:top w:val="nil"/>
              <w:left w:val="nil"/>
              <w:bottom w:val="single" w:sz="4" w:space="0" w:color="auto"/>
              <w:right w:val="single" w:sz="4" w:space="0" w:color="auto"/>
            </w:tcBorders>
            <w:shd w:val="clear" w:color="auto" w:fill="auto"/>
            <w:vAlign w:val="center"/>
          </w:tcPr>
          <w:p w14:paraId="0DFA69E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2,64</w:t>
            </w:r>
          </w:p>
        </w:tc>
        <w:tc>
          <w:tcPr>
            <w:tcW w:w="767" w:type="dxa"/>
            <w:tcBorders>
              <w:top w:val="nil"/>
              <w:left w:val="nil"/>
              <w:bottom w:val="single" w:sz="4" w:space="0" w:color="auto"/>
              <w:right w:val="single" w:sz="4" w:space="0" w:color="auto"/>
            </w:tcBorders>
            <w:shd w:val="clear" w:color="auto" w:fill="auto"/>
            <w:vAlign w:val="center"/>
          </w:tcPr>
          <w:p w14:paraId="5ABD317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0,82</w:t>
            </w:r>
          </w:p>
        </w:tc>
        <w:tc>
          <w:tcPr>
            <w:tcW w:w="667" w:type="dxa"/>
            <w:tcBorders>
              <w:top w:val="nil"/>
              <w:left w:val="nil"/>
              <w:bottom w:val="single" w:sz="4" w:space="0" w:color="auto"/>
              <w:right w:val="single" w:sz="4" w:space="0" w:color="auto"/>
            </w:tcBorders>
            <w:shd w:val="clear" w:color="auto" w:fill="auto"/>
            <w:vAlign w:val="center"/>
          </w:tcPr>
          <w:p w14:paraId="271F495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1,82</w:t>
            </w:r>
          </w:p>
        </w:tc>
        <w:tc>
          <w:tcPr>
            <w:tcW w:w="894" w:type="dxa"/>
            <w:tcBorders>
              <w:top w:val="nil"/>
              <w:left w:val="nil"/>
              <w:bottom w:val="single" w:sz="4" w:space="0" w:color="auto"/>
              <w:right w:val="single" w:sz="4" w:space="0" w:color="auto"/>
            </w:tcBorders>
            <w:shd w:val="clear" w:color="auto" w:fill="auto"/>
            <w:vAlign w:val="center"/>
          </w:tcPr>
          <w:p w14:paraId="764D87C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75E39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4BE9EAF"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68,9%</w:t>
            </w:r>
          </w:p>
        </w:tc>
        <w:tc>
          <w:tcPr>
            <w:tcW w:w="823" w:type="dxa"/>
            <w:tcBorders>
              <w:top w:val="nil"/>
              <w:left w:val="nil"/>
              <w:bottom w:val="single" w:sz="4" w:space="0" w:color="auto"/>
              <w:right w:val="single" w:sz="4" w:space="0" w:color="auto"/>
            </w:tcBorders>
            <w:shd w:val="clear" w:color="auto" w:fill="auto"/>
            <w:vAlign w:val="center"/>
          </w:tcPr>
          <w:p w14:paraId="6FDA4A9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2,64</w:t>
            </w:r>
          </w:p>
        </w:tc>
      </w:tr>
      <w:tr w:rsidR="006E1140" w:rsidRPr="006E7D34" w14:paraId="07F20A4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22E9D8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JERMANI</w:t>
            </w:r>
          </w:p>
        </w:tc>
        <w:tc>
          <w:tcPr>
            <w:tcW w:w="948" w:type="dxa"/>
            <w:tcBorders>
              <w:top w:val="nil"/>
              <w:left w:val="nil"/>
              <w:bottom w:val="single" w:sz="4" w:space="0" w:color="auto"/>
              <w:right w:val="single" w:sz="4" w:space="0" w:color="auto"/>
            </w:tcBorders>
            <w:shd w:val="clear" w:color="auto" w:fill="auto"/>
            <w:vAlign w:val="center"/>
          </w:tcPr>
          <w:p w14:paraId="315D7BD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A63B08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680" w:type="dxa"/>
            <w:tcBorders>
              <w:top w:val="nil"/>
              <w:left w:val="nil"/>
              <w:bottom w:val="single" w:sz="4" w:space="0" w:color="auto"/>
              <w:right w:val="single" w:sz="4" w:space="0" w:color="auto"/>
            </w:tcBorders>
            <w:shd w:val="clear" w:color="auto" w:fill="auto"/>
            <w:vAlign w:val="center"/>
          </w:tcPr>
          <w:p w14:paraId="0D772BD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0,97</w:t>
            </w:r>
          </w:p>
        </w:tc>
        <w:tc>
          <w:tcPr>
            <w:tcW w:w="826" w:type="dxa"/>
            <w:tcBorders>
              <w:top w:val="nil"/>
              <w:left w:val="nil"/>
              <w:bottom w:val="single" w:sz="4" w:space="0" w:color="auto"/>
              <w:right w:val="single" w:sz="4" w:space="0" w:color="auto"/>
            </w:tcBorders>
            <w:shd w:val="clear" w:color="auto" w:fill="auto"/>
            <w:vAlign w:val="center"/>
          </w:tcPr>
          <w:p w14:paraId="2FD8BA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1,34</w:t>
            </w:r>
          </w:p>
        </w:tc>
        <w:tc>
          <w:tcPr>
            <w:tcW w:w="767" w:type="dxa"/>
            <w:tcBorders>
              <w:top w:val="nil"/>
              <w:left w:val="nil"/>
              <w:bottom w:val="single" w:sz="4" w:space="0" w:color="auto"/>
              <w:right w:val="single" w:sz="4" w:space="0" w:color="auto"/>
            </w:tcBorders>
            <w:shd w:val="clear" w:color="auto" w:fill="auto"/>
            <w:vAlign w:val="center"/>
          </w:tcPr>
          <w:p w14:paraId="2874EF1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667" w:type="dxa"/>
            <w:tcBorders>
              <w:top w:val="nil"/>
              <w:left w:val="nil"/>
              <w:bottom w:val="single" w:sz="4" w:space="0" w:color="auto"/>
              <w:right w:val="single" w:sz="4" w:space="0" w:color="auto"/>
            </w:tcBorders>
            <w:shd w:val="clear" w:color="auto" w:fill="auto"/>
            <w:vAlign w:val="center"/>
          </w:tcPr>
          <w:p w14:paraId="2904489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0,97</w:t>
            </w:r>
          </w:p>
        </w:tc>
        <w:tc>
          <w:tcPr>
            <w:tcW w:w="894" w:type="dxa"/>
            <w:tcBorders>
              <w:top w:val="nil"/>
              <w:left w:val="nil"/>
              <w:bottom w:val="single" w:sz="4" w:space="0" w:color="auto"/>
              <w:right w:val="single" w:sz="4" w:space="0" w:color="auto"/>
            </w:tcBorders>
            <w:shd w:val="clear" w:color="auto" w:fill="auto"/>
            <w:vAlign w:val="center"/>
          </w:tcPr>
          <w:p w14:paraId="246205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F6F4E4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C1AA2DA"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72,8%</w:t>
            </w:r>
          </w:p>
        </w:tc>
        <w:tc>
          <w:tcPr>
            <w:tcW w:w="823" w:type="dxa"/>
            <w:tcBorders>
              <w:top w:val="nil"/>
              <w:left w:val="nil"/>
              <w:bottom w:val="single" w:sz="4" w:space="0" w:color="auto"/>
              <w:right w:val="single" w:sz="4" w:space="0" w:color="auto"/>
            </w:tcBorders>
            <w:shd w:val="clear" w:color="auto" w:fill="auto"/>
            <w:vAlign w:val="center"/>
          </w:tcPr>
          <w:p w14:paraId="34E673B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1,34</w:t>
            </w:r>
          </w:p>
        </w:tc>
      </w:tr>
      <w:tr w:rsidR="006E1140" w:rsidRPr="006E7D34" w14:paraId="5B0C0DC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B7FF9C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LORENCINI</w:t>
            </w:r>
          </w:p>
        </w:tc>
        <w:tc>
          <w:tcPr>
            <w:tcW w:w="948" w:type="dxa"/>
            <w:tcBorders>
              <w:top w:val="nil"/>
              <w:left w:val="nil"/>
              <w:bottom w:val="single" w:sz="4" w:space="0" w:color="auto"/>
              <w:right w:val="single" w:sz="4" w:space="0" w:color="auto"/>
            </w:tcBorders>
            <w:shd w:val="clear" w:color="auto" w:fill="auto"/>
            <w:vAlign w:val="center"/>
          </w:tcPr>
          <w:p w14:paraId="279D96B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3ACB5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1,08</w:t>
            </w:r>
          </w:p>
        </w:tc>
        <w:tc>
          <w:tcPr>
            <w:tcW w:w="680" w:type="dxa"/>
            <w:tcBorders>
              <w:top w:val="nil"/>
              <w:left w:val="nil"/>
              <w:bottom w:val="single" w:sz="4" w:space="0" w:color="auto"/>
              <w:right w:val="single" w:sz="4" w:space="0" w:color="auto"/>
            </w:tcBorders>
            <w:shd w:val="clear" w:color="auto" w:fill="auto"/>
            <w:vAlign w:val="center"/>
          </w:tcPr>
          <w:p w14:paraId="73CAAE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1,24</w:t>
            </w:r>
          </w:p>
        </w:tc>
        <w:tc>
          <w:tcPr>
            <w:tcW w:w="826" w:type="dxa"/>
            <w:tcBorders>
              <w:top w:val="nil"/>
              <w:left w:val="nil"/>
              <w:bottom w:val="single" w:sz="4" w:space="0" w:color="auto"/>
              <w:right w:val="single" w:sz="4" w:space="0" w:color="auto"/>
            </w:tcBorders>
            <w:shd w:val="clear" w:color="auto" w:fill="auto"/>
            <w:vAlign w:val="center"/>
          </w:tcPr>
          <w:p w14:paraId="4195CAC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2,31</w:t>
            </w:r>
          </w:p>
        </w:tc>
        <w:tc>
          <w:tcPr>
            <w:tcW w:w="767" w:type="dxa"/>
            <w:tcBorders>
              <w:top w:val="nil"/>
              <w:left w:val="nil"/>
              <w:bottom w:val="single" w:sz="4" w:space="0" w:color="auto"/>
              <w:right w:val="single" w:sz="4" w:space="0" w:color="auto"/>
            </w:tcBorders>
            <w:shd w:val="clear" w:color="auto" w:fill="auto"/>
            <w:vAlign w:val="center"/>
          </w:tcPr>
          <w:p w14:paraId="2A902EF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1,13</w:t>
            </w:r>
          </w:p>
        </w:tc>
        <w:tc>
          <w:tcPr>
            <w:tcW w:w="667" w:type="dxa"/>
            <w:tcBorders>
              <w:top w:val="nil"/>
              <w:left w:val="nil"/>
              <w:bottom w:val="single" w:sz="4" w:space="0" w:color="auto"/>
              <w:right w:val="single" w:sz="4" w:space="0" w:color="auto"/>
            </w:tcBorders>
            <w:shd w:val="clear" w:color="auto" w:fill="auto"/>
            <w:vAlign w:val="center"/>
          </w:tcPr>
          <w:p w14:paraId="7867C12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1,18</w:t>
            </w:r>
          </w:p>
        </w:tc>
        <w:tc>
          <w:tcPr>
            <w:tcW w:w="894" w:type="dxa"/>
            <w:tcBorders>
              <w:top w:val="nil"/>
              <w:left w:val="nil"/>
              <w:bottom w:val="single" w:sz="4" w:space="0" w:color="auto"/>
              <w:right w:val="single" w:sz="4" w:space="0" w:color="auto"/>
            </w:tcBorders>
            <w:shd w:val="clear" w:color="auto" w:fill="auto"/>
            <w:vAlign w:val="center"/>
          </w:tcPr>
          <w:p w14:paraId="3F69F12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E56168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7AA0D7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51,2%</w:t>
            </w:r>
          </w:p>
        </w:tc>
        <w:tc>
          <w:tcPr>
            <w:tcW w:w="823" w:type="dxa"/>
            <w:tcBorders>
              <w:top w:val="nil"/>
              <w:left w:val="nil"/>
              <w:bottom w:val="single" w:sz="4" w:space="0" w:color="auto"/>
              <w:right w:val="single" w:sz="4" w:space="0" w:color="auto"/>
            </w:tcBorders>
            <w:shd w:val="clear" w:color="auto" w:fill="auto"/>
            <w:vAlign w:val="center"/>
          </w:tcPr>
          <w:p w14:paraId="41D31CF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2,31</w:t>
            </w:r>
          </w:p>
        </w:tc>
      </w:tr>
      <w:tr w:rsidR="006E1140" w:rsidRPr="006E7D34" w14:paraId="0A98059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87A168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PIŽONI 1</w:t>
            </w:r>
          </w:p>
        </w:tc>
        <w:tc>
          <w:tcPr>
            <w:tcW w:w="948" w:type="dxa"/>
            <w:tcBorders>
              <w:top w:val="nil"/>
              <w:left w:val="nil"/>
              <w:bottom w:val="single" w:sz="4" w:space="0" w:color="auto"/>
              <w:right w:val="single" w:sz="4" w:space="0" w:color="auto"/>
            </w:tcBorders>
            <w:shd w:val="clear" w:color="auto" w:fill="auto"/>
            <w:vAlign w:val="center"/>
          </w:tcPr>
          <w:p w14:paraId="7EC068C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6808BC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680" w:type="dxa"/>
            <w:tcBorders>
              <w:top w:val="nil"/>
              <w:left w:val="nil"/>
              <w:bottom w:val="single" w:sz="4" w:space="0" w:color="auto"/>
              <w:right w:val="single" w:sz="4" w:space="0" w:color="auto"/>
            </w:tcBorders>
            <w:shd w:val="clear" w:color="auto" w:fill="auto"/>
            <w:vAlign w:val="center"/>
          </w:tcPr>
          <w:p w14:paraId="7C8065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0,06</w:t>
            </w:r>
          </w:p>
        </w:tc>
        <w:tc>
          <w:tcPr>
            <w:tcW w:w="826" w:type="dxa"/>
            <w:tcBorders>
              <w:top w:val="nil"/>
              <w:left w:val="nil"/>
              <w:bottom w:val="single" w:sz="4" w:space="0" w:color="auto"/>
              <w:right w:val="single" w:sz="4" w:space="0" w:color="auto"/>
            </w:tcBorders>
            <w:shd w:val="clear" w:color="auto" w:fill="auto"/>
            <w:vAlign w:val="center"/>
          </w:tcPr>
          <w:p w14:paraId="64B86A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0,34</w:t>
            </w:r>
          </w:p>
        </w:tc>
        <w:tc>
          <w:tcPr>
            <w:tcW w:w="767" w:type="dxa"/>
            <w:tcBorders>
              <w:top w:val="nil"/>
              <w:left w:val="nil"/>
              <w:bottom w:val="single" w:sz="4" w:space="0" w:color="auto"/>
              <w:right w:val="single" w:sz="4" w:space="0" w:color="auto"/>
            </w:tcBorders>
            <w:shd w:val="clear" w:color="auto" w:fill="auto"/>
            <w:vAlign w:val="center"/>
          </w:tcPr>
          <w:p w14:paraId="11E97A6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c>
          <w:tcPr>
            <w:tcW w:w="667" w:type="dxa"/>
            <w:tcBorders>
              <w:top w:val="nil"/>
              <w:left w:val="nil"/>
              <w:bottom w:val="single" w:sz="4" w:space="0" w:color="auto"/>
              <w:right w:val="single" w:sz="4" w:space="0" w:color="auto"/>
            </w:tcBorders>
            <w:shd w:val="clear" w:color="auto" w:fill="auto"/>
            <w:vAlign w:val="center"/>
          </w:tcPr>
          <w:p w14:paraId="4508B50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0,06</w:t>
            </w:r>
          </w:p>
        </w:tc>
        <w:tc>
          <w:tcPr>
            <w:tcW w:w="894" w:type="dxa"/>
            <w:tcBorders>
              <w:top w:val="nil"/>
              <w:left w:val="nil"/>
              <w:bottom w:val="single" w:sz="4" w:space="0" w:color="auto"/>
              <w:right w:val="single" w:sz="4" w:space="0" w:color="auto"/>
            </w:tcBorders>
            <w:shd w:val="clear" w:color="auto" w:fill="auto"/>
            <w:vAlign w:val="center"/>
          </w:tcPr>
          <w:p w14:paraId="7A14B21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70013B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90014CA"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16,3%</w:t>
            </w:r>
          </w:p>
        </w:tc>
        <w:tc>
          <w:tcPr>
            <w:tcW w:w="823" w:type="dxa"/>
            <w:tcBorders>
              <w:top w:val="nil"/>
              <w:left w:val="nil"/>
              <w:bottom w:val="single" w:sz="4" w:space="0" w:color="auto"/>
              <w:right w:val="single" w:sz="4" w:space="0" w:color="auto"/>
            </w:tcBorders>
            <w:shd w:val="clear" w:color="auto" w:fill="auto"/>
            <w:vAlign w:val="center"/>
          </w:tcPr>
          <w:p w14:paraId="032A58A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0,34</w:t>
            </w:r>
          </w:p>
        </w:tc>
      </w:tr>
      <w:tr w:rsidR="006E1140" w:rsidRPr="006E7D34" w14:paraId="52646F0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51C370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PIŽONI 2</w:t>
            </w:r>
          </w:p>
        </w:tc>
        <w:tc>
          <w:tcPr>
            <w:tcW w:w="948" w:type="dxa"/>
            <w:tcBorders>
              <w:top w:val="nil"/>
              <w:left w:val="nil"/>
              <w:bottom w:val="single" w:sz="4" w:space="0" w:color="auto"/>
              <w:right w:val="single" w:sz="4" w:space="0" w:color="auto"/>
            </w:tcBorders>
            <w:shd w:val="clear" w:color="auto" w:fill="auto"/>
            <w:vAlign w:val="center"/>
          </w:tcPr>
          <w:p w14:paraId="26789E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C56BC8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0,08</w:t>
            </w:r>
          </w:p>
        </w:tc>
        <w:tc>
          <w:tcPr>
            <w:tcW w:w="680" w:type="dxa"/>
            <w:tcBorders>
              <w:top w:val="nil"/>
              <w:left w:val="nil"/>
              <w:bottom w:val="single" w:sz="4" w:space="0" w:color="auto"/>
              <w:right w:val="single" w:sz="4" w:space="0" w:color="auto"/>
            </w:tcBorders>
            <w:shd w:val="clear" w:color="auto" w:fill="auto"/>
            <w:vAlign w:val="center"/>
          </w:tcPr>
          <w:p w14:paraId="268B022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DDF335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0,08</w:t>
            </w:r>
          </w:p>
        </w:tc>
        <w:tc>
          <w:tcPr>
            <w:tcW w:w="767" w:type="dxa"/>
            <w:tcBorders>
              <w:top w:val="nil"/>
              <w:left w:val="nil"/>
              <w:bottom w:val="single" w:sz="4" w:space="0" w:color="auto"/>
              <w:right w:val="single" w:sz="4" w:space="0" w:color="auto"/>
            </w:tcBorders>
            <w:shd w:val="clear" w:color="auto" w:fill="auto"/>
            <w:vAlign w:val="center"/>
          </w:tcPr>
          <w:p w14:paraId="36C0826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0,08</w:t>
            </w:r>
          </w:p>
        </w:tc>
        <w:tc>
          <w:tcPr>
            <w:tcW w:w="667" w:type="dxa"/>
            <w:tcBorders>
              <w:top w:val="nil"/>
              <w:left w:val="nil"/>
              <w:bottom w:val="single" w:sz="4" w:space="0" w:color="auto"/>
              <w:right w:val="single" w:sz="4" w:space="0" w:color="auto"/>
            </w:tcBorders>
            <w:shd w:val="clear" w:color="auto" w:fill="auto"/>
            <w:vAlign w:val="center"/>
          </w:tcPr>
          <w:p w14:paraId="1257199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27E430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0DD1BD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D829DFD"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06F3CF4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0,08</w:t>
            </w:r>
          </w:p>
        </w:tc>
      </w:tr>
      <w:tr w:rsidR="006E1140" w:rsidRPr="006E7D34" w14:paraId="6A59DD9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2041FE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PIŽONI DONJI</w:t>
            </w:r>
          </w:p>
        </w:tc>
        <w:tc>
          <w:tcPr>
            <w:tcW w:w="948" w:type="dxa"/>
            <w:tcBorders>
              <w:top w:val="nil"/>
              <w:left w:val="nil"/>
              <w:bottom w:val="single" w:sz="4" w:space="0" w:color="auto"/>
              <w:right w:val="single" w:sz="4" w:space="0" w:color="auto"/>
            </w:tcBorders>
            <w:shd w:val="clear" w:color="auto" w:fill="auto"/>
            <w:vAlign w:val="center"/>
          </w:tcPr>
          <w:p w14:paraId="2348E23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E1C522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0,47</w:t>
            </w:r>
          </w:p>
        </w:tc>
        <w:tc>
          <w:tcPr>
            <w:tcW w:w="680" w:type="dxa"/>
            <w:tcBorders>
              <w:top w:val="nil"/>
              <w:left w:val="nil"/>
              <w:bottom w:val="single" w:sz="4" w:space="0" w:color="auto"/>
              <w:right w:val="single" w:sz="4" w:space="0" w:color="auto"/>
            </w:tcBorders>
            <w:shd w:val="clear" w:color="auto" w:fill="auto"/>
            <w:vAlign w:val="center"/>
          </w:tcPr>
          <w:p w14:paraId="5F8825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0,18</w:t>
            </w:r>
          </w:p>
        </w:tc>
        <w:tc>
          <w:tcPr>
            <w:tcW w:w="826" w:type="dxa"/>
            <w:tcBorders>
              <w:top w:val="nil"/>
              <w:left w:val="nil"/>
              <w:bottom w:val="single" w:sz="4" w:space="0" w:color="auto"/>
              <w:right w:val="single" w:sz="4" w:space="0" w:color="auto"/>
            </w:tcBorders>
            <w:shd w:val="clear" w:color="auto" w:fill="auto"/>
            <w:vAlign w:val="center"/>
          </w:tcPr>
          <w:p w14:paraId="050C60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0,65</w:t>
            </w:r>
          </w:p>
        </w:tc>
        <w:tc>
          <w:tcPr>
            <w:tcW w:w="767" w:type="dxa"/>
            <w:tcBorders>
              <w:top w:val="nil"/>
              <w:left w:val="nil"/>
              <w:bottom w:val="single" w:sz="4" w:space="0" w:color="auto"/>
              <w:right w:val="single" w:sz="4" w:space="0" w:color="auto"/>
            </w:tcBorders>
            <w:shd w:val="clear" w:color="auto" w:fill="auto"/>
            <w:vAlign w:val="center"/>
          </w:tcPr>
          <w:p w14:paraId="46CCD0F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0,52</w:t>
            </w:r>
          </w:p>
        </w:tc>
        <w:tc>
          <w:tcPr>
            <w:tcW w:w="667" w:type="dxa"/>
            <w:tcBorders>
              <w:top w:val="nil"/>
              <w:left w:val="nil"/>
              <w:bottom w:val="single" w:sz="4" w:space="0" w:color="auto"/>
              <w:right w:val="single" w:sz="4" w:space="0" w:color="auto"/>
            </w:tcBorders>
            <w:shd w:val="clear" w:color="auto" w:fill="auto"/>
            <w:vAlign w:val="center"/>
          </w:tcPr>
          <w:p w14:paraId="3A78BD0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894" w:type="dxa"/>
            <w:tcBorders>
              <w:top w:val="nil"/>
              <w:left w:val="nil"/>
              <w:bottom w:val="single" w:sz="4" w:space="0" w:color="auto"/>
              <w:right w:val="single" w:sz="4" w:space="0" w:color="auto"/>
            </w:tcBorders>
            <w:shd w:val="clear" w:color="auto" w:fill="auto"/>
            <w:vAlign w:val="center"/>
          </w:tcPr>
          <w:p w14:paraId="44F8FC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EF7D8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52A51B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20,7%</w:t>
            </w:r>
          </w:p>
        </w:tc>
        <w:tc>
          <w:tcPr>
            <w:tcW w:w="823" w:type="dxa"/>
            <w:tcBorders>
              <w:top w:val="nil"/>
              <w:left w:val="nil"/>
              <w:bottom w:val="single" w:sz="4" w:space="0" w:color="auto"/>
              <w:right w:val="single" w:sz="4" w:space="0" w:color="auto"/>
            </w:tcBorders>
            <w:shd w:val="clear" w:color="auto" w:fill="auto"/>
            <w:vAlign w:val="center"/>
          </w:tcPr>
          <w:p w14:paraId="638E6F8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0,65</w:t>
            </w:r>
          </w:p>
        </w:tc>
      </w:tr>
      <w:tr w:rsidR="006E1140" w:rsidRPr="006E7D34" w14:paraId="5B63EA0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496EF9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PIŽONI GORNJI</w:t>
            </w:r>
          </w:p>
        </w:tc>
        <w:tc>
          <w:tcPr>
            <w:tcW w:w="948" w:type="dxa"/>
            <w:tcBorders>
              <w:top w:val="nil"/>
              <w:left w:val="nil"/>
              <w:bottom w:val="single" w:sz="4" w:space="0" w:color="auto"/>
              <w:right w:val="single" w:sz="4" w:space="0" w:color="auto"/>
            </w:tcBorders>
            <w:shd w:val="clear" w:color="auto" w:fill="auto"/>
            <w:vAlign w:val="center"/>
          </w:tcPr>
          <w:p w14:paraId="7D72C98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7AB019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0,47</w:t>
            </w:r>
          </w:p>
        </w:tc>
        <w:tc>
          <w:tcPr>
            <w:tcW w:w="680" w:type="dxa"/>
            <w:tcBorders>
              <w:top w:val="nil"/>
              <w:left w:val="nil"/>
              <w:bottom w:val="single" w:sz="4" w:space="0" w:color="auto"/>
              <w:right w:val="single" w:sz="4" w:space="0" w:color="auto"/>
            </w:tcBorders>
            <w:shd w:val="clear" w:color="auto" w:fill="auto"/>
            <w:vAlign w:val="center"/>
          </w:tcPr>
          <w:p w14:paraId="3667B4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0,43</w:t>
            </w:r>
          </w:p>
        </w:tc>
        <w:tc>
          <w:tcPr>
            <w:tcW w:w="826" w:type="dxa"/>
            <w:tcBorders>
              <w:top w:val="nil"/>
              <w:left w:val="nil"/>
              <w:bottom w:val="single" w:sz="4" w:space="0" w:color="auto"/>
              <w:right w:val="single" w:sz="4" w:space="0" w:color="auto"/>
            </w:tcBorders>
            <w:shd w:val="clear" w:color="auto" w:fill="auto"/>
            <w:vAlign w:val="center"/>
          </w:tcPr>
          <w:p w14:paraId="43968F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0,90</w:t>
            </w:r>
          </w:p>
        </w:tc>
        <w:tc>
          <w:tcPr>
            <w:tcW w:w="767" w:type="dxa"/>
            <w:tcBorders>
              <w:top w:val="nil"/>
              <w:left w:val="nil"/>
              <w:bottom w:val="single" w:sz="4" w:space="0" w:color="auto"/>
              <w:right w:val="single" w:sz="4" w:space="0" w:color="auto"/>
            </w:tcBorders>
            <w:shd w:val="clear" w:color="auto" w:fill="auto"/>
            <w:vAlign w:val="center"/>
          </w:tcPr>
          <w:p w14:paraId="01FD69D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0,47</w:t>
            </w:r>
          </w:p>
        </w:tc>
        <w:tc>
          <w:tcPr>
            <w:tcW w:w="667" w:type="dxa"/>
            <w:tcBorders>
              <w:top w:val="nil"/>
              <w:left w:val="nil"/>
              <w:bottom w:val="single" w:sz="4" w:space="0" w:color="auto"/>
              <w:right w:val="single" w:sz="4" w:space="0" w:color="auto"/>
            </w:tcBorders>
            <w:shd w:val="clear" w:color="auto" w:fill="auto"/>
            <w:vAlign w:val="center"/>
          </w:tcPr>
          <w:p w14:paraId="71D2EF5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0,43</w:t>
            </w:r>
          </w:p>
        </w:tc>
        <w:tc>
          <w:tcPr>
            <w:tcW w:w="894" w:type="dxa"/>
            <w:tcBorders>
              <w:top w:val="nil"/>
              <w:left w:val="nil"/>
              <w:bottom w:val="single" w:sz="4" w:space="0" w:color="auto"/>
              <w:right w:val="single" w:sz="4" w:space="0" w:color="auto"/>
            </w:tcBorders>
            <w:shd w:val="clear" w:color="auto" w:fill="auto"/>
            <w:vAlign w:val="center"/>
          </w:tcPr>
          <w:p w14:paraId="4434D55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9E866C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3BCD9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47,4%</w:t>
            </w:r>
          </w:p>
        </w:tc>
        <w:tc>
          <w:tcPr>
            <w:tcW w:w="823" w:type="dxa"/>
            <w:tcBorders>
              <w:top w:val="nil"/>
              <w:left w:val="nil"/>
              <w:bottom w:val="single" w:sz="4" w:space="0" w:color="auto"/>
              <w:right w:val="single" w:sz="4" w:space="0" w:color="auto"/>
            </w:tcBorders>
            <w:shd w:val="clear" w:color="auto" w:fill="auto"/>
            <w:vAlign w:val="center"/>
          </w:tcPr>
          <w:p w14:paraId="1EF5EBC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0,90</w:t>
            </w:r>
          </w:p>
        </w:tc>
      </w:tr>
      <w:tr w:rsidR="006E1140" w:rsidRPr="006E7D34" w14:paraId="127BEA9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316884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RASKRŠĆE</w:t>
            </w:r>
          </w:p>
        </w:tc>
        <w:tc>
          <w:tcPr>
            <w:tcW w:w="948" w:type="dxa"/>
            <w:tcBorders>
              <w:top w:val="nil"/>
              <w:left w:val="nil"/>
              <w:bottom w:val="single" w:sz="4" w:space="0" w:color="auto"/>
              <w:right w:val="single" w:sz="4" w:space="0" w:color="auto"/>
            </w:tcBorders>
            <w:shd w:val="clear" w:color="auto" w:fill="auto"/>
            <w:vAlign w:val="center"/>
          </w:tcPr>
          <w:p w14:paraId="3276F54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8AD0E7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0,63</w:t>
            </w:r>
          </w:p>
        </w:tc>
        <w:tc>
          <w:tcPr>
            <w:tcW w:w="680" w:type="dxa"/>
            <w:tcBorders>
              <w:top w:val="nil"/>
              <w:left w:val="nil"/>
              <w:bottom w:val="single" w:sz="4" w:space="0" w:color="auto"/>
              <w:right w:val="single" w:sz="4" w:space="0" w:color="auto"/>
            </w:tcBorders>
            <w:shd w:val="clear" w:color="auto" w:fill="auto"/>
            <w:vAlign w:val="center"/>
          </w:tcPr>
          <w:p w14:paraId="4211E6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0,63</w:t>
            </w:r>
          </w:p>
        </w:tc>
        <w:tc>
          <w:tcPr>
            <w:tcW w:w="826" w:type="dxa"/>
            <w:tcBorders>
              <w:top w:val="nil"/>
              <w:left w:val="nil"/>
              <w:bottom w:val="single" w:sz="4" w:space="0" w:color="auto"/>
              <w:right w:val="single" w:sz="4" w:space="0" w:color="auto"/>
            </w:tcBorders>
            <w:shd w:val="clear" w:color="auto" w:fill="auto"/>
            <w:vAlign w:val="center"/>
          </w:tcPr>
          <w:p w14:paraId="43B9C22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1,25</w:t>
            </w:r>
          </w:p>
        </w:tc>
        <w:tc>
          <w:tcPr>
            <w:tcW w:w="767" w:type="dxa"/>
            <w:tcBorders>
              <w:top w:val="nil"/>
              <w:left w:val="nil"/>
              <w:bottom w:val="single" w:sz="4" w:space="0" w:color="auto"/>
              <w:right w:val="single" w:sz="4" w:space="0" w:color="auto"/>
            </w:tcBorders>
            <w:shd w:val="clear" w:color="auto" w:fill="auto"/>
            <w:vAlign w:val="center"/>
          </w:tcPr>
          <w:p w14:paraId="4859CA1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0,69</w:t>
            </w:r>
          </w:p>
        </w:tc>
        <w:tc>
          <w:tcPr>
            <w:tcW w:w="667" w:type="dxa"/>
            <w:tcBorders>
              <w:top w:val="nil"/>
              <w:left w:val="nil"/>
              <w:bottom w:val="single" w:sz="4" w:space="0" w:color="auto"/>
              <w:right w:val="single" w:sz="4" w:space="0" w:color="auto"/>
            </w:tcBorders>
            <w:shd w:val="clear" w:color="auto" w:fill="auto"/>
            <w:vAlign w:val="center"/>
          </w:tcPr>
          <w:p w14:paraId="37AA236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0,56</w:t>
            </w:r>
          </w:p>
        </w:tc>
        <w:tc>
          <w:tcPr>
            <w:tcW w:w="894" w:type="dxa"/>
            <w:tcBorders>
              <w:top w:val="nil"/>
              <w:left w:val="nil"/>
              <w:bottom w:val="single" w:sz="4" w:space="0" w:color="auto"/>
              <w:right w:val="single" w:sz="4" w:space="0" w:color="auto"/>
            </w:tcBorders>
            <w:shd w:val="clear" w:color="auto" w:fill="auto"/>
            <w:vAlign w:val="center"/>
          </w:tcPr>
          <w:p w14:paraId="151DF55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95A2EA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3BB7B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45,0%</w:t>
            </w:r>
          </w:p>
        </w:tc>
        <w:tc>
          <w:tcPr>
            <w:tcW w:w="823" w:type="dxa"/>
            <w:tcBorders>
              <w:top w:val="nil"/>
              <w:left w:val="nil"/>
              <w:bottom w:val="single" w:sz="4" w:space="0" w:color="auto"/>
              <w:right w:val="single" w:sz="4" w:space="0" w:color="auto"/>
            </w:tcBorders>
            <w:shd w:val="clear" w:color="auto" w:fill="auto"/>
            <w:vAlign w:val="center"/>
          </w:tcPr>
          <w:p w14:paraId="5A6C942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1,25</w:t>
            </w:r>
          </w:p>
        </w:tc>
      </w:tr>
      <w:tr w:rsidR="006E1140" w:rsidRPr="006E7D34" w14:paraId="2756FA9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6E28D1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RUPE</w:t>
            </w:r>
          </w:p>
        </w:tc>
        <w:tc>
          <w:tcPr>
            <w:tcW w:w="948" w:type="dxa"/>
            <w:tcBorders>
              <w:top w:val="nil"/>
              <w:left w:val="nil"/>
              <w:bottom w:val="single" w:sz="4" w:space="0" w:color="auto"/>
              <w:right w:val="single" w:sz="4" w:space="0" w:color="auto"/>
            </w:tcBorders>
            <w:shd w:val="clear" w:color="auto" w:fill="auto"/>
            <w:vAlign w:val="center"/>
          </w:tcPr>
          <w:p w14:paraId="2C4AE7E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0B0104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680" w:type="dxa"/>
            <w:tcBorders>
              <w:top w:val="nil"/>
              <w:left w:val="nil"/>
              <w:bottom w:val="single" w:sz="4" w:space="0" w:color="auto"/>
              <w:right w:val="single" w:sz="4" w:space="0" w:color="auto"/>
            </w:tcBorders>
            <w:shd w:val="clear" w:color="auto" w:fill="auto"/>
            <w:vAlign w:val="center"/>
          </w:tcPr>
          <w:p w14:paraId="0D6DD2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49364BF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767" w:type="dxa"/>
            <w:tcBorders>
              <w:top w:val="nil"/>
              <w:left w:val="nil"/>
              <w:bottom w:val="single" w:sz="4" w:space="0" w:color="auto"/>
              <w:right w:val="single" w:sz="4" w:space="0" w:color="auto"/>
            </w:tcBorders>
            <w:shd w:val="clear" w:color="auto" w:fill="auto"/>
            <w:vAlign w:val="center"/>
          </w:tcPr>
          <w:p w14:paraId="430D4EF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667" w:type="dxa"/>
            <w:tcBorders>
              <w:top w:val="nil"/>
              <w:left w:val="nil"/>
              <w:bottom w:val="single" w:sz="4" w:space="0" w:color="auto"/>
              <w:right w:val="single" w:sz="4" w:space="0" w:color="auto"/>
            </w:tcBorders>
            <w:shd w:val="clear" w:color="auto" w:fill="auto"/>
            <w:vAlign w:val="center"/>
          </w:tcPr>
          <w:p w14:paraId="709C67A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B4225E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3B5B3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CA34E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019582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r>
      <w:tr w:rsidR="006E1140" w:rsidRPr="006E7D34" w14:paraId="56ABE1F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ED8AF2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SAŽONI</w:t>
            </w:r>
          </w:p>
        </w:tc>
        <w:tc>
          <w:tcPr>
            <w:tcW w:w="948" w:type="dxa"/>
            <w:tcBorders>
              <w:top w:val="nil"/>
              <w:left w:val="nil"/>
              <w:bottom w:val="single" w:sz="4" w:space="0" w:color="auto"/>
              <w:right w:val="single" w:sz="4" w:space="0" w:color="auto"/>
            </w:tcBorders>
            <w:shd w:val="clear" w:color="auto" w:fill="auto"/>
            <w:vAlign w:val="center"/>
          </w:tcPr>
          <w:p w14:paraId="69C4306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681B2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1,15</w:t>
            </w:r>
          </w:p>
        </w:tc>
        <w:tc>
          <w:tcPr>
            <w:tcW w:w="680" w:type="dxa"/>
            <w:tcBorders>
              <w:top w:val="nil"/>
              <w:left w:val="nil"/>
              <w:bottom w:val="single" w:sz="4" w:space="0" w:color="auto"/>
              <w:right w:val="single" w:sz="4" w:space="0" w:color="auto"/>
            </w:tcBorders>
            <w:shd w:val="clear" w:color="auto" w:fill="auto"/>
            <w:vAlign w:val="center"/>
          </w:tcPr>
          <w:p w14:paraId="58BB75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0,83</w:t>
            </w:r>
          </w:p>
        </w:tc>
        <w:tc>
          <w:tcPr>
            <w:tcW w:w="826" w:type="dxa"/>
            <w:tcBorders>
              <w:top w:val="nil"/>
              <w:left w:val="nil"/>
              <w:bottom w:val="single" w:sz="4" w:space="0" w:color="auto"/>
              <w:right w:val="single" w:sz="4" w:space="0" w:color="auto"/>
            </w:tcBorders>
            <w:shd w:val="clear" w:color="auto" w:fill="auto"/>
            <w:vAlign w:val="center"/>
          </w:tcPr>
          <w:p w14:paraId="2A97FCE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1,99</w:t>
            </w:r>
          </w:p>
        </w:tc>
        <w:tc>
          <w:tcPr>
            <w:tcW w:w="767" w:type="dxa"/>
            <w:tcBorders>
              <w:top w:val="nil"/>
              <w:left w:val="nil"/>
              <w:bottom w:val="single" w:sz="4" w:space="0" w:color="auto"/>
              <w:right w:val="single" w:sz="4" w:space="0" w:color="auto"/>
            </w:tcBorders>
            <w:shd w:val="clear" w:color="auto" w:fill="auto"/>
            <w:vAlign w:val="center"/>
          </w:tcPr>
          <w:p w14:paraId="23CD18D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1,27</w:t>
            </w:r>
          </w:p>
        </w:tc>
        <w:tc>
          <w:tcPr>
            <w:tcW w:w="667" w:type="dxa"/>
            <w:tcBorders>
              <w:top w:val="nil"/>
              <w:left w:val="nil"/>
              <w:bottom w:val="single" w:sz="4" w:space="0" w:color="auto"/>
              <w:right w:val="single" w:sz="4" w:space="0" w:color="auto"/>
            </w:tcBorders>
            <w:shd w:val="clear" w:color="auto" w:fill="auto"/>
            <w:vAlign w:val="center"/>
          </w:tcPr>
          <w:p w14:paraId="0E3F709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0,71</w:t>
            </w:r>
          </w:p>
        </w:tc>
        <w:tc>
          <w:tcPr>
            <w:tcW w:w="894" w:type="dxa"/>
            <w:tcBorders>
              <w:top w:val="nil"/>
              <w:left w:val="nil"/>
              <w:bottom w:val="single" w:sz="4" w:space="0" w:color="auto"/>
              <w:right w:val="single" w:sz="4" w:space="0" w:color="auto"/>
            </w:tcBorders>
            <w:shd w:val="clear" w:color="auto" w:fill="auto"/>
            <w:vAlign w:val="center"/>
          </w:tcPr>
          <w:p w14:paraId="32CEFA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97EB2B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C9B004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36,0%</w:t>
            </w:r>
          </w:p>
        </w:tc>
        <w:tc>
          <w:tcPr>
            <w:tcW w:w="823" w:type="dxa"/>
            <w:tcBorders>
              <w:top w:val="nil"/>
              <w:left w:val="nil"/>
              <w:bottom w:val="single" w:sz="4" w:space="0" w:color="auto"/>
              <w:right w:val="single" w:sz="4" w:space="0" w:color="auto"/>
            </w:tcBorders>
            <w:shd w:val="clear" w:color="auto" w:fill="auto"/>
            <w:vAlign w:val="center"/>
          </w:tcPr>
          <w:p w14:paraId="01668FE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1,99</w:t>
            </w:r>
          </w:p>
        </w:tc>
      </w:tr>
      <w:tr w:rsidR="006E1140" w:rsidRPr="006E7D34" w14:paraId="7534FEA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B08B86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BOŽIĆ 1</w:t>
            </w:r>
          </w:p>
        </w:tc>
        <w:tc>
          <w:tcPr>
            <w:tcW w:w="948" w:type="dxa"/>
            <w:tcBorders>
              <w:top w:val="nil"/>
              <w:left w:val="nil"/>
              <w:bottom w:val="single" w:sz="4" w:space="0" w:color="auto"/>
              <w:right w:val="single" w:sz="4" w:space="0" w:color="auto"/>
            </w:tcBorders>
            <w:shd w:val="clear" w:color="auto" w:fill="auto"/>
            <w:vAlign w:val="center"/>
          </w:tcPr>
          <w:p w14:paraId="3896BCB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9D2203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0,87</w:t>
            </w:r>
          </w:p>
        </w:tc>
        <w:tc>
          <w:tcPr>
            <w:tcW w:w="680" w:type="dxa"/>
            <w:tcBorders>
              <w:top w:val="nil"/>
              <w:left w:val="nil"/>
              <w:bottom w:val="single" w:sz="4" w:space="0" w:color="auto"/>
              <w:right w:val="single" w:sz="4" w:space="0" w:color="auto"/>
            </w:tcBorders>
            <w:shd w:val="clear" w:color="auto" w:fill="auto"/>
            <w:vAlign w:val="center"/>
          </w:tcPr>
          <w:p w14:paraId="5D2A4A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A7601C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0,87</w:t>
            </w:r>
          </w:p>
        </w:tc>
        <w:tc>
          <w:tcPr>
            <w:tcW w:w="767" w:type="dxa"/>
            <w:tcBorders>
              <w:top w:val="nil"/>
              <w:left w:val="nil"/>
              <w:bottom w:val="single" w:sz="4" w:space="0" w:color="auto"/>
              <w:right w:val="single" w:sz="4" w:space="0" w:color="auto"/>
            </w:tcBorders>
            <w:shd w:val="clear" w:color="auto" w:fill="auto"/>
            <w:vAlign w:val="center"/>
          </w:tcPr>
          <w:p w14:paraId="5C2F026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0,87</w:t>
            </w:r>
          </w:p>
        </w:tc>
        <w:tc>
          <w:tcPr>
            <w:tcW w:w="667" w:type="dxa"/>
            <w:tcBorders>
              <w:top w:val="nil"/>
              <w:left w:val="nil"/>
              <w:bottom w:val="single" w:sz="4" w:space="0" w:color="auto"/>
              <w:right w:val="single" w:sz="4" w:space="0" w:color="auto"/>
            </w:tcBorders>
            <w:shd w:val="clear" w:color="auto" w:fill="auto"/>
            <w:vAlign w:val="center"/>
          </w:tcPr>
          <w:p w14:paraId="127B7AA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261D986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86CC70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01BBA3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22C4DBE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0,87</w:t>
            </w:r>
          </w:p>
        </w:tc>
      </w:tr>
      <w:tr w:rsidR="006E1140" w:rsidRPr="006E7D34" w14:paraId="617694D1"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D1AA01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BOŽIĆ 2</w:t>
            </w:r>
          </w:p>
        </w:tc>
        <w:tc>
          <w:tcPr>
            <w:tcW w:w="948" w:type="dxa"/>
            <w:tcBorders>
              <w:top w:val="nil"/>
              <w:left w:val="nil"/>
              <w:bottom w:val="single" w:sz="4" w:space="0" w:color="auto"/>
              <w:right w:val="single" w:sz="4" w:space="0" w:color="auto"/>
            </w:tcBorders>
            <w:shd w:val="clear" w:color="auto" w:fill="auto"/>
            <w:vAlign w:val="center"/>
          </w:tcPr>
          <w:p w14:paraId="517D692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337D73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0,59</w:t>
            </w:r>
          </w:p>
        </w:tc>
        <w:tc>
          <w:tcPr>
            <w:tcW w:w="680" w:type="dxa"/>
            <w:tcBorders>
              <w:top w:val="nil"/>
              <w:left w:val="nil"/>
              <w:bottom w:val="single" w:sz="4" w:space="0" w:color="auto"/>
              <w:right w:val="single" w:sz="4" w:space="0" w:color="auto"/>
            </w:tcBorders>
            <w:shd w:val="clear" w:color="auto" w:fill="auto"/>
            <w:vAlign w:val="center"/>
          </w:tcPr>
          <w:p w14:paraId="2048D90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5BA15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0,59</w:t>
            </w:r>
          </w:p>
        </w:tc>
        <w:tc>
          <w:tcPr>
            <w:tcW w:w="767" w:type="dxa"/>
            <w:tcBorders>
              <w:top w:val="nil"/>
              <w:left w:val="nil"/>
              <w:bottom w:val="single" w:sz="4" w:space="0" w:color="auto"/>
              <w:right w:val="single" w:sz="4" w:space="0" w:color="auto"/>
            </w:tcBorders>
            <w:shd w:val="clear" w:color="auto" w:fill="auto"/>
            <w:vAlign w:val="center"/>
          </w:tcPr>
          <w:p w14:paraId="6EC8EF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0,59</w:t>
            </w:r>
          </w:p>
        </w:tc>
        <w:tc>
          <w:tcPr>
            <w:tcW w:w="667" w:type="dxa"/>
            <w:tcBorders>
              <w:top w:val="nil"/>
              <w:left w:val="nil"/>
              <w:bottom w:val="single" w:sz="4" w:space="0" w:color="auto"/>
              <w:right w:val="single" w:sz="4" w:space="0" w:color="auto"/>
            </w:tcBorders>
            <w:shd w:val="clear" w:color="auto" w:fill="auto"/>
            <w:vAlign w:val="center"/>
          </w:tcPr>
          <w:p w14:paraId="2D8F2B7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688242B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846A7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99A49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2EF3FE7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0,59</w:t>
            </w:r>
          </w:p>
        </w:tc>
      </w:tr>
      <w:tr w:rsidR="006E1140" w:rsidRPr="006E7D34" w14:paraId="068FD4F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D37F17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TORČELO</w:t>
            </w:r>
          </w:p>
        </w:tc>
        <w:tc>
          <w:tcPr>
            <w:tcW w:w="948" w:type="dxa"/>
            <w:tcBorders>
              <w:top w:val="nil"/>
              <w:left w:val="nil"/>
              <w:bottom w:val="single" w:sz="4" w:space="0" w:color="auto"/>
              <w:right w:val="single" w:sz="4" w:space="0" w:color="auto"/>
            </w:tcBorders>
            <w:shd w:val="clear" w:color="auto" w:fill="auto"/>
            <w:vAlign w:val="center"/>
          </w:tcPr>
          <w:p w14:paraId="063820E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253054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0,13</w:t>
            </w:r>
          </w:p>
        </w:tc>
        <w:tc>
          <w:tcPr>
            <w:tcW w:w="680" w:type="dxa"/>
            <w:tcBorders>
              <w:top w:val="nil"/>
              <w:left w:val="nil"/>
              <w:bottom w:val="single" w:sz="4" w:space="0" w:color="auto"/>
              <w:right w:val="single" w:sz="4" w:space="0" w:color="auto"/>
            </w:tcBorders>
            <w:shd w:val="clear" w:color="auto" w:fill="auto"/>
            <w:vAlign w:val="center"/>
          </w:tcPr>
          <w:p w14:paraId="35FD3F1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826" w:type="dxa"/>
            <w:tcBorders>
              <w:top w:val="nil"/>
              <w:left w:val="nil"/>
              <w:bottom w:val="single" w:sz="4" w:space="0" w:color="auto"/>
              <w:right w:val="single" w:sz="4" w:space="0" w:color="auto"/>
            </w:tcBorders>
            <w:shd w:val="clear" w:color="auto" w:fill="auto"/>
            <w:vAlign w:val="center"/>
          </w:tcPr>
          <w:p w14:paraId="4F6A433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767" w:type="dxa"/>
            <w:tcBorders>
              <w:top w:val="nil"/>
              <w:left w:val="nil"/>
              <w:bottom w:val="single" w:sz="4" w:space="0" w:color="auto"/>
              <w:right w:val="single" w:sz="4" w:space="0" w:color="auto"/>
            </w:tcBorders>
            <w:shd w:val="clear" w:color="auto" w:fill="auto"/>
            <w:vAlign w:val="center"/>
          </w:tcPr>
          <w:p w14:paraId="3AA0E04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667" w:type="dxa"/>
            <w:tcBorders>
              <w:top w:val="nil"/>
              <w:left w:val="nil"/>
              <w:bottom w:val="single" w:sz="4" w:space="0" w:color="auto"/>
              <w:right w:val="single" w:sz="4" w:space="0" w:color="auto"/>
            </w:tcBorders>
            <w:shd w:val="clear" w:color="auto" w:fill="auto"/>
            <w:vAlign w:val="center"/>
          </w:tcPr>
          <w:p w14:paraId="48C9F5F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0,30</w:t>
            </w:r>
          </w:p>
        </w:tc>
        <w:tc>
          <w:tcPr>
            <w:tcW w:w="894" w:type="dxa"/>
            <w:tcBorders>
              <w:top w:val="nil"/>
              <w:left w:val="nil"/>
              <w:bottom w:val="single" w:sz="4" w:space="0" w:color="auto"/>
              <w:right w:val="single" w:sz="4" w:space="0" w:color="auto"/>
            </w:tcBorders>
            <w:shd w:val="clear" w:color="auto" w:fill="auto"/>
            <w:vAlign w:val="center"/>
          </w:tcPr>
          <w:p w14:paraId="06ECDDB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802940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5F62651"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65,5%</w:t>
            </w:r>
          </w:p>
        </w:tc>
        <w:tc>
          <w:tcPr>
            <w:tcW w:w="823" w:type="dxa"/>
            <w:tcBorders>
              <w:top w:val="nil"/>
              <w:left w:val="nil"/>
              <w:bottom w:val="single" w:sz="4" w:space="0" w:color="auto"/>
              <w:right w:val="single" w:sz="4" w:space="0" w:color="auto"/>
            </w:tcBorders>
            <w:shd w:val="clear" w:color="auto" w:fill="auto"/>
            <w:vAlign w:val="center"/>
          </w:tcPr>
          <w:p w14:paraId="6F28AD5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r>
      <w:tr w:rsidR="006E1140" w:rsidRPr="006E7D34" w14:paraId="086ECC7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6EA4EF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IVAN</w:t>
            </w:r>
          </w:p>
        </w:tc>
        <w:tc>
          <w:tcPr>
            <w:tcW w:w="948" w:type="dxa"/>
            <w:tcBorders>
              <w:top w:val="nil"/>
              <w:left w:val="nil"/>
              <w:bottom w:val="single" w:sz="4" w:space="0" w:color="auto"/>
              <w:right w:val="single" w:sz="4" w:space="0" w:color="auto"/>
            </w:tcBorders>
            <w:shd w:val="clear" w:color="auto" w:fill="auto"/>
            <w:vAlign w:val="center"/>
          </w:tcPr>
          <w:p w14:paraId="75E432E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E815AE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3,30</w:t>
            </w:r>
          </w:p>
        </w:tc>
        <w:tc>
          <w:tcPr>
            <w:tcW w:w="680" w:type="dxa"/>
            <w:tcBorders>
              <w:top w:val="nil"/>
              <w:left w:val="nil"/>
              <w:bottom w:val="single" w:sz="4" w:space="0" w:color="auto"/>
              <w:right w:val="single" w:sz="4" w:space="0" w:color="auto"/>
            </w:tcBorders>
            <w:shd w:val="clear" w:color="auto" w:fill="auto"/>
            <w:vAlign w:val="center"/>
          </w:tcPr>
          <w:p w14:paraId="53881B9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4,08</w:t>
            </w:r>
          </w:p>
        </w:tc>
        <w:tc>
          <w:tcPr>
            <w:tcW w:w="826" w:type="dxa"/>
            <w:tcBorders>
              <w:top w:val="nil"/>
              <w:left w:val="nil"/>
              <w:bottom w:val="single" w:sz="4" w:space="0" w:color="auto"/>
              <w:right w:val="single" w:sz="4" w:space="0" w:color="auto"/>
            </w:tcBorders>
            <w:shd w:val="clear" w:color="auto" w:fill="auto"/>
            <w:vAlign w:val="center"/>
          </w:tcPr>
          <w:p w14:paraId="27965B8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7,38</w:t>
            </w:r>
          </w:p>
        </w:tc>
        <w:tc>
          <w:tcPr>
            <w:tcW w:w="767" w:type="dxa"/>
            <w:tcBorders>
              <w:top w:val="nil"/>
              <w:left w:val="nil"/>
              <w:bottom w:val="single" w:sz="4" w:space="0" w:color="auto"/>
              <w:right w:val="single" w:sz="4" w:space="0" w:color="auto"/>
            </w:tcBorders>
            <w:shd w:val="clear" w:color="auto" w:fill="auto"/>
            <w:vAlign w:val="center"/>
          </w:tcPr>
          <w:p w14:paraId="4E40FE7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3,69</w:t>
            </w:r>
          </w:p>
        </w:tc>
        <w:tc>
          <w:tcPr>
            <w:tcW w:w="667" w:type="dxa"/>
            <w:tcBorders>
              <w:top w:val="nil"/>
              <w:left w:val="nil"/>
              <w:bottom w:val="single" w:sz="4" w:space="0" w:color="auto"/>
              <w:right w:val="single" w:sz="4" w:space="0" w:color="auto"/>
            </w:tcBorders>
            <w:shd w:val="clear" w:color="auto" w:fill="auto"/>
            <w:vAlign w:val="center"/>
          </w:tcPr>
          <w:p w14:paraId="2E6EE13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3,68</w:t>
            </w:r>
          </w:p>
        </w:tc>
        <w:tc>
          <w:tcPr>
            <w:tcW w:w="894" w:type="dxa"/>
            <w:tcBorders>
              <w:top w:val="nil"/>
              <w:left w:val="nil"/>
              <w:bottom w:val="single" w:sz="4" w:space="0" w:color="auto"/>
              <w:right w:val="single" w:sz="4" w:space="0" w:color="auto"/>
            </w:tcBorders>
            <w:shd w:val="clear" w:color="auto" w:fill="auto"/>
            <w:vAlign w:val="center"/>
          </w:tcPr>
          <w:p w14:paraId="6EC2C77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16BA4F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9A50F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50,0%</w:t>
            </w:r>
          </w:p>
        </w:tc>
        <w:tc>
          <w:tcPr>
            <w:tcW w:w="823" w:type="dxa"/>
            <w:tcBorders>
              <w:top w:val="nil"/>
              <w:left w:val="nil"/>
              <w:bottom w:val="single" w:sz="4" w:space="0" w:color="auto"/>
              <w:right w:val="single" w:sz="4" w:space="0" w:color="auto"/>
            </w:tcBorders>
            <w:shd w:val="clear" w:color="auto" w:fill="auto"/>
            <w:vAlign w:val="center"/>
          </w:tcPr>
          <w:p w14:paraId="2C45AF9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7,38</w:t>
            </w:r>
          </w:p>
        </w:tc>
      </w:tr>
      <w:tr w:rsidR="006E1140" w:rsidRPr="006E7D34" w14:paraId="45CA63E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DA6AE1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ŠALTARIJA</w:t>
            </w:r>
          </w:p>
        </w:tc>
        <w:tc>
          <w:tcPr>
            <w:tcW w:w="948" w:type="dxa"/>
            <w:tcBorders>
              <w:top w:val="nil"/>
              <w:left w:val="nil"/>
              <w:bottom w:val="single" w:sz="4" w:space="0" w:color="auto"/>
              <w:right w:val="single" w:sz="4" w:space="0" w:color="auto"/>
            </w:tcBorders>
            <w:shd w:val="clear" w:color="auto" w:fill="auto"/>
            <w:vAlign w:val="center"/>
          </w:tcPr>
          <w:p w14:paraId="1E70D5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9B2345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1,04</w:t>
            </w:r>
          </w:p>
        </w:tc>
        <w:tc>
          <w:tcPr>
            <w:tcW w:w="680" w:type="dxa"/>
            <w:tcBorders>
              <w:top w:val="nil"/>
              <w:left w:val="nil"/>
              <w:bottom w:val="single" w:sz="4" w:space="0" w:color="auto"/>
              <w:right w:val="single" w:sz="4" w:space="0" w:color="auto"/>
            </w:tcBorders>
            <w:shd w:val="clear" w:color="auto" w:fill="auto"/>
            <w:vAlign w:val="center"/>
          </w:tcPr>
          <w:p w14:paraId="748E04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1,58</w:t>
            </w:r>
          </w:p>
        </w:tc>
        <w:tc>
          <w:tcPr>
            <w:tcW w:w="826" w:type="dxa"/>
            <w:tcBorders>
              <w:top w:val="nil"/>
              <w:left w:val="nil"/>
              <w:bottom w:val="single" w:sz="4" w:space="0" w:color="auto"/>
              <w:right w:val="single" w:sz="4" w:space="0" w:color="auto"/>
            </w:tcBorders>
            <w:shd w:val="clear" w:color="auto" w:fill="auto"/>
            <w:vAlign w:val="center"/>
          </w:tcPr>
          <w:p w14:paraId="074EC29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2,62</w:t>
            </w:r>
          </w:p>
        </w:tc>
        <w:tc>
          <w:tcPr>
            <w:tcW w:w="767" w:type="dxa"/>
            <w:tcBorders>
              <w:top w:val="nil"/>
              <w:left w:val="nil"/>
              <w:bottom w:val="single" w:sz="4" w:space="0" w:color="auto"/>
              <w:right w:val="single" w:sz="4" w:space="0" w:color="auto"/>
            </w:tcBorders>
            <w:shd w:val="clear" w:color="auto" w:fill="auto"/>
            <w:vAlign w:val="center"/>
          </w:tcPr>
          <w:p w14:paraId="738C07E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1,13</w:t>
            </w:r>
          </w:p>
        </w:tc>
        <w:tc>
          <w:tcPr>
            <w:tcW w:w="667" w:type="dxa"/>
            <w:tcBorders>
              <w:top w:val="nil"/>
              <w:left w:val="nil"/>
              <w:bottom w:val="single" w:sz="4" w:space="0" w:color="auto"/>
              <w:right w:val="single" w:sz="4" w:space="0" w:color="auto"/>
            </w:tcBorders>
            <w:shd w:val="clear" w:color="auto" w:fill="auto"/>
            <w:vAlign w:val="center"/>
          </w:tcPr>
          <w:p w14:paraId="5E1701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1,49</w:t>
            </w:r>
          </w:p>
        </w:tc>
        <w:tc>
          <w:tcPr>
            <w:tcW w:w="894" w:type="dxa"/>
            <w:tcBorders>
              <w:top w:val="nil"/>
              <w:left w:val="nil"/>
              <w:bottom w:val="single" w:sz="4" w:space="0" w:color="auto"/>
              <w:right w:val="single" w:sz="4" w:space="0" w:color="auto"/>
            </w:tcBorders>
            <w:shd w:val="clear" w:color="auto" w:fill="auto"/>
            <w:vAlign w:val="center"/>
          </w:tcPr>
          <w:p w14:paraId="3396FAC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22006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1AEE443"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57,0%</w:t>
            </w:r>
          </w:p>
        </w:tc>
        <w:tc>
          <w:tcPr>
            <w:tcW w:w="823" w:type="dxa"/>
            <w:tcBorders>
              <w:top w:val="nil"/>
              <w:left w:val="nil"/>
              <w:bottom w:val="single" w:sz="4" w:space="0" w:color="auto"/>
              <w:right w:val="single" w:sz="4" w:space="0" w:color="auto"/>
            </w:tcBorders>
            <w:shd w:val="clear" w:color="auto" w:fill="auto"/>
            <w:vAlign w:val="center"/>
          </w:tcPr>
          <w:p w14:paraId="0D77BE4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2,62</w:t>
            </w:r>
          </w:p>
        </w:tc>
      </w:tr>
      <w:tr w:rsidR="006E1140" w:rsidRPr="006E7D34" w14:paraId="44373C61"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0067A024"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227724E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80</w:t>
            </w:r>
          </w:p>
        </w:tc>
        <w:tc>
          <w:tcPr>
            <w:tcW w:w="695" w:type="dxa"/>
            <w:tcBorders>
              <w:top w:val="nil"/>
              <w:left w:val="nil"/>
              <w:bottom w:val="single" w:sz="4" w:space="0" w:color="auto"/>
              <w:right w:val="single" w:sz="4" w:space="0" w:color="auto"/>
            </w:tcBorders>
            <w:shd w:val="clear" w:color="000000" w:fill="D9D9D9"/>
            <w:vAlign w:val="center"/>
          </w:tcPr>
          <w:p w14:paraId="4FD0532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10,31</w:t>
            </w:r>
          </w:p>
        </w:tc>
        <w:tc>
          <w:tcPr>
            <w:tcW w:w="680" w:type="dxa"/>
            <w:tcBorders>
              <w:top w:val="nil"/>
              <w:left w:val="nil"/>
              <w:bottom w:val="single" w:sz="4" w:space="0" w:color="auto"/>
              <w:right w:val="single" w:sz="4" w:space="0" w:color="auto"/>
            </w:tcBorders>
            <w:shd w:val="clear" w:color="000000" w:fill="D9D9D9"/>
            <w:vAlign w:val="center"/>
          </w:tcPr>
          <w:p w14:paraId="0612796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12,41</w:t>
            </w:r>
          </w:p>
        </w:tc>
        <w:tc>
          <w:tcPr>
            <w:tcW w:w="826" w:type="dxa"/>
            <w:tcBorders>
              <w:top w:val="nil"/>
              <w:left w:val="nil"/>
              <w:bottom w:val="single" w:sz="4" w:space="0" w:color="auto"/>
              <w:right w:val="single" w:sz="4" w:space="0" w:color="auto"/>
            </w:tcBorders>
            <w:shd w:val="clear" w:color="000000" w:fill="D9D9D9"/>
            <w:vAlign w:val="center"/>
          </w:tcPr>
          <w:p w14:paraId="0DC8186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24,25</w:t>
            </w:r>
          </w:p>
        </w:tc>
        <w:tc>
          <w:tcPr>
            <w:tcW w:w="767" w:type="dxa"/>
            <w:tcBorders>
              <w:top w:val="nil"/>
              <w:left w:val="nil"/>
              <w:bottom w:val="single" w:sz="4" w:space="0" w:color="auto"/>
              <w:right w:val="single" w:sz="4" w:space="0" w:color="auto"/>
            </w:tcBorders>
            <w:shd w:val="clear" w:color="000000" w:fill="D9D9D9"/>
            <w:vAlign w:val="center"/>
          </w:tcPr>
          <w:p w14:paraId="505D9CF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12,64</w:t>
            </w:r>
          </w:p>
        </w:tc>
        <w:tc>
          <w:tcPr>
            <w:tcW w:w="667" w:type="dxa"/>
            <w:tcBorders>
              <w:top w:val="nil"/>
              <w:left w:val="nil"/>
              <w:bottom w:val="single" w:sz="4" w:space="0" w:color="auto"/>
              <w:right w:val="single" w:sz="4" w:space="0" w:color="auto"/>
            </w:tcBorders>
            <w:shd w:val="clear" w:color="000000" w:fill="D9D9D9"/>
            <w:vAlign w:val="center"/>
          </w:tcPr>
          <w:p w14:paraId="325B45E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11,61</w:t>
            </w:r>
          </w:p>
        </w:tc>
        <w:tc>
          <w:tcPr>
            <w:tcW w:w="894" w:type="dxa"/>
            <w:tcBorders>
              <w:top w:val="nil"/>
              <w:left w:val="nil"/>
              <w:bottom w:val="single" w:sz="4" w:space="0" w:color="auto"/>
              <w:right w:val="single" w:sz="4" w:space="0" w:color="auto"/>
            </w:tcBorders>
            <w:shd w:val="clear" w:color="000000" w:fill="D9D9D9"/>
            <w:vAlign w:val="center"/>
          </w:tcPr>
          <w:p w14:paraId="7295CC7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77D2D73C"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3,3</w:t>
            </w:r>
          </w:p>
        </w:tc>
        <w:tc>
          <w:tcPr>
            <w:tcW w:w="753" w:type="dxa"/>
            <w:tcBorders>
              <w:top w:val="nil"/>
              <w:left w:val="nil"/>
              <w:bottom w:val="single" w:sz="4" w:space="0" w:color="auto"/>
              <w:right w:val="single" w:sz="4" w:space="0" w:color="auto"/>
            </w:tcBorders>
            <w:shd w:val="clear" w:color="000000" w:fill="D9D9D9"/>
            <w:vAlign w:val="center"/>
          </w:tcPr>
          <w:p w14:paraId="6E98148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47,9%</w:t>
            </w:r>
          </w:p>
        </w:tc>
        <w:tc>
          <w:tcPr>
            <w:tcW w:w="823" w:type="dxa"/>
            <w:tcBorders>
              <w:top w:val="nil"/>
              <w:left w:val="nil"/>
              <w:bottom w:val="single" w:sz="4" w:space="0" w:color="auto"/>
              <w:right w:val="single" w:sz="4" w:space="0" w:color="auto"/>
            </w:tcBorders>
            <w:shd w:val="clear" w:color="000000" w:fill="D9D9D9"/>
            <w:vAlign w:val="center"/>
          </w:tcPr>
          <w:p w14:paraId="5B576E8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24,25</w:t>
            </w:r>
          </w:p>
        </w:tc>
      </w:tr>
      <w:tr w:rsidR="006E1140" w:rsidRPr="006E7D34" w14:paraId="206FF7A7"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16143633"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Kostanjica</w:t>
            </w:r>
            <w:proofErr w:type="spellEnd"/>
            <w:r w:rsidRPr="006E7D34">
              <w:rPr>
                <w:rFonts w:cs="Arial"/>
                <w:b/>
                <w:bCs/>
                <w:sz w:val="14"/>
                <w:szCs w:val="14"/>
                <w:lang w:eastAsia="hr-HR"/>
              </w:rPr>
              <w:t xml:space="preserve"> - </w:t>
            </w:r>
            <w:proofErr w:type="spellStart"/>
            <w:r w:rsidRPr="006E7D34">
              <w:rPr>
                <w:rFonts w:cs="Arial"/>
                <w:b/>
                <w:bCs/>
                <w:sz w:val="14"/>
                <w:szCs w:val="14"/>
                <w:lang w:eastAsia="hr-HR"/>
              </w:rPr>
              <w:t>Castagna</w:t>
            </w:r>
            <w:proofErr w:type="spellEnd"/>
          </w:p>
        </w:tc>
      </w:tr>
      <w:tr w:rsidR="006E1140" w:rsidRPr="006E7D34" w14:paraId="3F9876F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27C933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ANTONI (BILOSLAVI)</w:t>
            </w:r>
          </w:p>
        </w:tc>
        <w:tc>
          <w:tcPr>
            <w:tcW w:w="948" w:type="dxa"/>
            <w:tcBorders>
              <w:top w:val="nil"/>
              <w:left w:val="nil"/>
              <w:bottom w:val="single" w:sz="4" w:space="0" w:color="auto"/>
              <w:right w:val="single" w:sz="4" w:space="0" w:color="auto"/>
            </w:tcBorders>
            <w:shd w:val="clear" w:color="auto" w:fill="auto"/>
            <w:vAlign w:val="center"/>
          </w:tcPr>
          <w:p w14:paraId="00278A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7EFB61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0,15</w:t>
            </w:r>
          </w:p>
        </w:tc>
        <w:tc>
          <w:tcPr>
            <w:tcW w:w="680" w:type="dxa"/>
            <w:tcBorders>
              <w:top w:val="nil"/>
              <w:left w:val="nil"/>
              <w:bottom w:val="single" w:sz="4" w:space="0" w:color="auto"/>
              <w:right w:val="single" w:sz="4" w:space="0" w:color="auto"/>
            </w:tcBorders>
            <w:shd w:val="clear" w:color="auto" w:fill="auto"/>
            <w:vAlign w:val="center"/>
          </w:tcPr>
          <w:p w14:paraId="122925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0,38</w:t>
            </w:r>
          </w:p>
        </w:tc>
        <w:tc>
          <w:tcPr>
            <w:tcW w:w="826" w:type="dxa"/>
            <w:tcBorders>
              <w:top w:val="nil"/>
              <w:left w:val="nil"/>
              <w:bottom w:val="single" w:sz="4" w:space="0" w:color="auto"/>
              <w:right w:val="single" w:sz="4" w:space="0" w:color="auto"/>
            </w:tcBorders>
            <w:shd w:val="clear" w:color="auto" w:fill="auto"/>
            <w:vAlign w:val="center"/>
          </w:tcPr>
          <w:p w14:paraId="4F95718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0,53</w:t>
            </w:r>
          </w:p>
        </w:tc>
        <w:tc>
          <w:tcPr>
            <w:tcW w:w="767" w:type="dxa"/>
            <w:tcBorders>
              <w:top w:val="nil"/>
              <w:left w:val="nil"/>
              <w:bottom w:val="single" w:sz="4" w:space="0" w:color="auto"/>
              <w:right w:val="single" w:sz="4" w:space="0" w:color="auto"/>
            </w:tcBorders>
            <w:shd w:val="clear" w:color="auto" w:fill="auto"/>
            <w:vAlign w:val="center"/>
          </w:tcPr>
          <w:p w14:paraId="3332386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0,15</w:t>
            </w:r>
          </w:p>
        </w:tc>
        <w:tc>
          <w:tcPr>
            <w:tcW w:w="667" w:type="dxa"/>
            <w:tcBorders>
              <w:top w:val="nil"/>
              <w:left w:val="nil"/>
              <w:bottom w:val="single" w:sz="4" w:space="0" w:color="auto"/>
              <w:right w:val="single" w:sz="4" w:space="0" w:color="auto"/>
            </w:tcBorders>
            <w:shd w:val="clear" w:color="auto" w:fill="auto"/>
            <w:vAlign w:val="center"/>
          </w:tcPr>
          <w:p w14:paraId="28AB9C0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c>
          <w:tcPr>
            <w:tcW w:w="894" w:type="dxa"/>
            <w:tcBorders>
              <w:top w:val="nil"/>
              <w:left w:val="nil"/>
              <w:bottom w:val="single" w:sz="4" w:space="0" w:color="auto"/>
              <w:right w:val="single" w:sz="4" w:space="0" w:color="auto"/>
            </w:tcBorders>
            <w:shd w:val="clear" w:color="auto" w:fill="auto"/>
            <w:vAlign w:val="center"/>
          </w:tcPr>
          <w:p w14:paraId="5A8E21C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9B353B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FA0888D"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72,3%</w:t>
            </w:r>
          </w:p>
        </w:tc>
        <w:tc>
          <w:tcPr>
            <w:tcW w:w="823" w:type="dxa"/>
            <w:tcBorders>
              <w:top w:val="nil"/>
              <w:left w:val="nil"/>
              <w:bottom w:val="single" w:sz="4" w:space="0" w:color="auto"/>
              <w:right w:val="single" w:sz="4" w:space="0" w:color="auto"/>
            </w:tcBorders>
            <w:shd w:val="clear" w:color="auto" w:fill="auto"/>
            <w:vAlign w:val="center"/>
          </w:tcPr>
          <w:p w14:paraId="1CA34B9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0,53</w:t>
            </w:r>
          </w:p>
        </w:tc>
      </w:tr>
      <w:tr w:rsidR="006E1140" w:rsidRPr="006E7D34" w14:paraId="731F7D3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718ACA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BACIĆ</w:t>
            </w:r>
          </w:p>
        </w:tc>
        <w:tc>
          <w:tcPr>
            <w:tcW w:w="948" w:type="dxa"/>
            <w:tcBorders>
              <w:top w:val="nil"/>
              <w:left w:val="nil"/>
              <w:bottom w:val="single" w:sz="4" w:space="0" w:color="auto"/>
              <w:right w:val="single" w:sz="4" w:space="0" w:color="auto"/>
            </w:tcBorders>
            <w:shd w:val="clear" w:color="auto" w:fill="auto"/>
            <w:vAlign w:val="center"/>
          </w:tcPr>
          <w:p w14:paraId="68A49B7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DEC4C4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0,07</w:t>
            </w:r>
          </w:p>
        </w:tc>
        <w:tc>
          <w:tcPr>
            <w:tcW w:w="680" w:type="dxa"/>
            <w:tcBorders>
              <w:top w:val="nil"/>
              <w:left w:val="nil"/>
              <w:bottom w:val="single" w:sz="4" w:space="0" w:color="auto"/>
              <w:right w:val="single" w:sz="4" w:space="0" w:color="auto"/>
            </w:tcBorders>
            <w:shd w:val="clear" w:color="auto" w:fill="auto"/>
            <w:vAlign w:val="center"/>
          </w:tcPr>
          <w:p w14:paraId="3D369D1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7335C47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0,07</w:t>
            </w:r>
          </w:p>
        </w:tc>
        <w:tc>
          <w:tcPr>
            <w:tcW w:w="767" w:type="dxa"/>
            <w:tcBorders>
              <w:top w:val="nil"/>
              <w:left w:val="nil"/>
              <w:bottom w:val="single" w:sz="4" w:space="0" w:color="auto"/>
              <w:right w:val="single" w:sz="4" w:space="0" w:color="auto"/>
            </w:tcBorders>
            <w:shd w:val="clear" w:color="auto" w:fill="auto"/>
            <w:vAlign w:val="center"/>
          </w:tcPr>
          <w:p w14:paraId="70BED0C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0,07</w:t>
            </w:r>
          </w:p>
        </w:tc>
        <w:tc>
          <w:tcPr>
            <w:tcW w:w="667" w:type="dxa"/>
            <w:tcBorders>
              <w:top w:val="nil"/>
              <w:left w:val="nil"/>
              <w:bottom w:val="single" w:sz="4" w:space="0" w:color="auto"/>
              <w:right w:val="single" w:sz="4" w:space="0" w:color="auto"/>
            </w:tcBorders>
            <w:shd w:val="clear" w:color="auto" w:fill="auto"/>
            <w:vAlign w:val="center"/>
          </w:tcPr>
          <w:p w14:paraId="635C9AD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2AD12A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4B093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350D629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D8C86E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0,07</w:t>
            </w:r>
          </w:p>
        </w:tc>
      </w:tr>
      <w:tr w:rsidR="006E1140" w:rsidRPr="006E7D34" w14:paraId="6AA8A72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A14980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DENIĆI</w:t>
            </w:r>
          </w:p>
        </w:tc>
        <w:tc>
          <w:tcPr>
            <w:tcW w:w="948" w:type="dxa"/>
            <w:tcBorders>
              <w:top w:val="nil"/>
              <w:left w:val="nil"/>
              <w:bottom w:val="single" w:sz="4" w:space="0" w:color="auto"/>
              <w:right w:val="single" w:sz="4" w:space="0" w:color="auto"/>
            </w:tcBorders>
            <w:shd w:val="clear" w:color="auto" w:fill="auto"/>
            <w:vAlign w:val="center"/>
          </w:tcPr>
          <w:p w14:paraId="2318282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0C9D0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680" w:type="dxa"/>
            <w:tcBorders>
              <w:top w:val="nil"/>
              <w:left w:val="nil"/>
              <w:bottom w:val="single" w:sz="4" w:space="0" w:color="auto"/>
              <w:right w:val="single" w:sz="4" w:space="0" w:color="auto"/>
            </w:tcBorders>
            <w:shd w:val="clear" w:color="auto" w:fill="auto"/>
            <w:vAlign w:val="center"/>
          </w:tcPr>
          <w:p w14:paraId="09468D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0,08</w:t>
            </w:r>
          </w:p>
        </w:tc>
        <w:tc>
          <w:tcPr>
            <w:tcW w:w="826" w:type="dxa"/>
            <w:tcBorders>
              <w:top w:val="nil"/>
              <w:left w:val="nil"/>
              <w:bottom w:val="single" w:sz="4" w:space="0" w:color="auto"/>
              <w:right w:val="single" w:sz="4" w:space="0" w:color="auto"/>
            </w:tcBorders>
            <w:shd w:val="clear" w:color="auto" w:fill="auto"/>
            <w:vAlign w:val="center"/>
          </w:tcPr>
          <w:p w14:paraId="729FE94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0,30</w:t>
            </w:r>
          </w:p>
        </w:tc>
        <w:tc>
          <w:tcPr>
            <w:tcW w:w="767" w:type="dxa"/>
            <w:tcBorders>
              <w:top w:val="nil"/>
              <w:left w:val="nil"/>
              <w:bottom w:val="single" w:sz="4" w:space="0" w:color="auto"/>
              <w:right w:val="single" w:sz="4" w:space="0" w:color="auto"/>
            </w:tcBorders>
            <w:shd w:val="clear" w:color="auto" w:fill="auto"/>
            <w:vAlign w:val="center"/>
          </w:tcPr>
          <w:p w14:paraId="7BC5F40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667" w:type="dxa"/>
            <w:tcBorders>
              <w:top w:val="nil"/>
              <w:left w:val="nil"/>
              <w:bottom w:val="single" w:sz="4" w:space="0" w:color="auto"/>
              <w:right w:val="single" w:sz="4" w:space="0" w:color="auto"/>
            </w:tcBorders>
            <w:shd w:val="clear" w:color="auto" w:fill="auto"/>
            <w:vAlign w:val="center"/>
          </w:tcPr>
          <w:p w14:paraId="7430A93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0,08</w:t>
            </w:r>
          </w:p>
        </w:tc>
        <w:tc>
          <w:tcPr>
            <w:tcW w:w="894" w:type="dxa"/>
            <w:tcBorders>
              <w:top w:val="nil"/>
              <w:left w:val="nil"/>
              <w:bottom w:val="single" w:sz="4" w:space="0" w:color="auto"/>
              <w:right w:val="single" w:sz="4" w:space="0" w:color="auto"/>
            </w:tcBorders>
            <w:shd w:val="clear" w:color="auto" w:fill="auto"/>
            <w:vAlign w:val="center"/>
          </w:tcPr>
          <w:p w14:paraId="09D8344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65AD3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566117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26,0%</w:t>
            </w:r>
          </w:p>
        </w:tc>
        <w:tc>
          <w:tcPr>
            <w:tcW w:w="823" w:type="dxa"/>
            <w:tcBorders>
              <w:top w:val="nil"/>
              <w:left w:val="nil"/>
              <w:bottom w:val="single" w:sz="4" w:space="0" w:color="auto"/>
              <w:right w:val="single" w:sz="4" w:space="0" w:color="auto"/>
            </w:tcBorders>
            <w:shd w:val="clear" w:color="auto" w:fill="auto"/>
            <w:vAlign w:val="center"/>
          </w:tcPr>
          <w:p w14:paraId="57B8E15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0,30</w:t>
            </w:r>
          </w:p>
        </w:tc>
      </w:tr>
      <w:tr w:rsidR="006E1140" w:rsidRPr="006E7D34" w14:paraId="79A3294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321955A"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GET</w:t>
            </w:r>
          </w:p>
        </w:tc>
        <w:tc>
          <w:tcPr>
            <w:tcW w:w="948" w:type="dxa"/>
            <w:tcBorders>
              <w:top w:val="nil"/>
              <w:left w:val="nil"/>
              <w:bottom w:val="single" w:sz="4" w:space="0" w:color="auto"/>
              <w:right w:val="single" w:sz="4" w:space="0" w:color="auto"/>
            </w:tcBorders>
            <w:shd w:val="clear" w:color="auto" w:fill="auto"/>
            <w:vAlign w:val="center"/>
          </w:tcPr>
          <w:p w14:paraId="1A6B86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A061B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0,32</w:t>
            </w:r>
          </w:p>
        </w:tc>
        <w:tc>
          <w:tcPr>
            <w:tcW w:w="680" w:type="dxa"/>
            <w:tcBorders>
              <w:top w:val="nil"/>
              <w:left w:val="nil"/>
              <w:bottom w:val="single" w:sz="4" w:space="0" w:color="auto"/>
              <w:right w:val="single" w:sz="4" w:space="0" w:color="auto"/>
            </w:tcBorders>
            <w:shd w:val="clear" w:color="auto" w:fill="auto"/>
            <w:vAlign w:val="center"/>
          </w:tcPr>
          <w:p w14:paraId="474F35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0,29</w:t>
            </w:r>
          </w:p>
        </w:tc>
        <w:tc>
          <w:tcPr>
            <w:tcW w:w="826" w:type="dxa"/>
            <w:tcBorders>
              <w:top w:val="nil"/>
              <w:left w:val="nil"/>
              <w:bottom w:val="single" w:sz="4" w:space="0" w:color="auto"/>
              <w:right w:val="single" w:sz="4" w:space="0" w:color="auto"/>
            </w:tcBorders>
            <w:shd w:val="clear" w:color="auto" w:fill="auto"/>
            <w:vAlign w:val="center"/>
          </w:tcPr>
          <w:p w14:paraId="44B5B0D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767" w:type="dxa"/>
            <w:tcBorders>
              <w:top w:val="nil"/>
              <w:left w:val="nil"/>
              <w:bottom w:val="single" w:sz="4" w:space="0" w:color="auto"/>
              <w:right w:val="single" w:sz="4" w:space="0" w:color="auto"/>
            </w:tcBorders>
            <w:shd w:val="clear" w:color="auto" w:fill="auto"/>
            <w:vAlign w:val="center"/>
          </w:tcPr>
          <w:p w14:paraId="094D118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0,32</w:t>
            </w:r>
          </w:p>
        </w:tc>
        <w:tc>
          <w:tcPr>
            <w:tcW w:w="667" w:type="dxa"/>
            <w:tcBorders>
              <w:top w:val="nil"/>
              <w:left w:val="nil"/>
              <w:bottom w:val="single" w:sz="4" w:space="0" w:color="auto"/>
              <w:right w:val="single" w:sz="4" w:space="0" w:color="auto"/>
            </w:tcBorders>
            <w:shd w:val="clear" w:color="auto" w:fill="auto"/>
            <w:vAlign w:val="center"/>
          </w:tcPr>
          <w:p w14:paraId="6CA5319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0,29</w:t>
            </w:r>
          </w:p>
        </w:tc>
        <w:tc>
          <w:tcPr>
            <w:tcW w:w="894" w:type="dxa"/>
            <w:tcBorders>
              <w:top w:val="nil"/>
              <w:left w:val="nil"/>
              <w:bottom w:val="single" w:sz="4" w:space="0" w:color="auto"/>
              <w:right w:val="single" w:sz="4" w:space="0" w:color="auto"/>
            </w:tcBorders>
            <w:shd w:val="clear" w:color="auto" w:fill="auto"/>
            <w:vAlign w:val="center"/>
          </w:tcPr>
          <w:p w14:paraId="186C62B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114FA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CE0942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47,2%</w:t>
            </w:r>
          </w:p>
        </w:tc>
        <w:tc>
          <w:tcPr>
            <w:tcW w:w="823" w:type="dxa"/>
            <w:tcBorders>
              <w:top w:val="nil"/>
              <w:left w:val="nil"/>
              <w:bottom w:val="single" w:sz="4" w:space="0" w:color="auto"/>
              <w:right w:val="single" w:sz="4" w:space="0" w:color="auto"/>
            </w:tcBorders>
            <w:shd w:val="clear" w:color="auto" w:fill="auto"/>
            <w:vAlign w:val="center"/>
          </w:tcPr>
          <w:p w14:paraId="7EA0CB4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r>
      <w:tr w:rsidR="006E1140" w:rsidRPr="006E7D34" w14:paraId="313FF08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37445F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KOSTANJICA</w:t>
            </w:r>
          </w:p>
        </w:tc>
        <w:tc>
          <w:tcPr>
            <w:tcW w:w="948" w:type="dxa"/>
            <w:tcBorders>
              <w:top w:val="nil"/>
              <w:left w:val="nil"/>
              <w:bottom w:val="single" w:sz="4" w:space="0" w:color="auto"/>
              <w:right w:val="single" w:sz="4" w:space="0" w:color="auto"/>
            </w:tcBorders>
            <w:shd w:val="clear" w:color="auto" w:fill="auto"/>
            <w:vAlign w:val="center"/>
          </w:tcPr>
          <w:p w14:paraId="1EACEA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AA270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1,97</w:t>
            </w:r>
          </w:p>
        </w:tc>
        <w:tc>
          <w:tcPr>
            <w:tcW w:w="680" w:type="dxa"/>
            <w:tcBorders>
              <w:top w:val="nil"/>
              <w:left w:val="nil"/>
              <w:bottom w:val="single" w:sz="4" w:space="0" w:color="auto"/>
              <w:right w:val="single" w:sz="4" w:space="0" w:color="auto"/>
            </w:tcBorders>
            <w:shd w:val="clear" w:color="auto" w:fill="auto"/>
            <w:vAlign w:val="center"/>
          </w:tcPr>
          <w:p w14:paraId="74B7A9D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0,24</w:t>
            </w:r>
          </w:p>
        </w:tc>
        <w:tc>
          <w:tcPr>
            <w:tcW w:w="826" w:type="dxa"/>
            <w:tcBorders>
              <w:top w:val="nil"/>
              <w:left w:val="nil"/>
              <w:bottom w:val="single" w:sz="4" w:space="0" w:color="auto"/>
              <w:right w:val="single" w:sz="4" w:space="0" w:color="auto"/>
            </w:tcBorders>
            <w:shd w:val="clear" w:color="auto" w:fill="auto"/>
            <w:vAlign w:val="center"/>
          </w:tcPr>
          <w:p w14:paraId="44FBC8B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2,21</w:t>
            </w:r>
          </w:p>
        </w:tc>
        <w:tc>
          <w:tcPr>
            <w:tcW w:w="767" w:type="dxa"/>
            <w:tcBorders>
              <w:top w:val="nil"/>
              <w:left w:val="nil"/>
              <w:bottom w:val="single" w:sz="4" w:space="0" w:color="auto"/>
              <w:right w:val="single" w:sz="4" w:space="0" w:color="auto"/>
            </w:tcBorders>
            <w:shd w:val="clear" w:color="auto" w:fill="auto"/>
            <w:vAlign w:val="center"/>
          </w:tcPr>
          <w:p w14:paraId="0A4F06A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1,97</w:t>
            </w:r>
          </w:p>
        </w:tc>
        <w:tc>
          <w:tcPr>
            <w:tcW w:w="667" w:type="dxa"/>
            <w:tcBorders>
              <w:top w:val="nil"/>
              <w:left w:val="nil"/>
              <w:bottom w:val="single" w:sz="4" w:space="0" w:color="auto"/>
              <w:right w:val="single" w:sz="4" w:space="0" w:color="auto"/>
            </w:tcBorders>
            <w:shd w:val="clear" w:color="auto" w:fill="auto"/>
            <w:vAlign w:val="center"/>
          </w:tcPr>
          <w:p w14:paraId="14BEA15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0,24</w:t>
            </w:r>
          </w:p>
        </w:tc>
        <w:tc>
          <w:tcPr>
            <w:tcW w:w="894" w:type="dxa"/>
            <w:tcBorders>
              <w:top w:val="nil"/>
              <w:left w:val="nil"/>
              <w:bottom w:val="single" w:sz="4" w:space="0" w:color="auto"/>
              <w:right w:val="single" w:sz="4" w:space="0" w:color="auto"/>
            </w:tcBorders>
            <w:shd w:val="clear" w:color="auto" w:fill="auto"/>
            <w:vAlign w:val="center"/>
          </w:tcPr>
          <w:p w14:paraId="70403F5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BCA403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90F9CB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11,0%</w:t>
            </w:r>
          </w:p>
        </w:tc>
        <w:tc>
          <w:tcPr>
            <w:tcW w:w="823" w:type="dxa"/>
            <w:tcBorders>
              <w:top w:val="nil"/>
              <w:left w:val="nil"/>
              <w:bottom w:val="single" w:sz="4" w:space="0" w:color="auto"/>
              <w:right w:val="single" w:sz="4" w:space="0" w:color="auto"/>
            </w:tcBorders>
            <w:shd w:val="clear" w:color="auto" w:fill="auto"/>
            <w:vAlign w:val="center"/>
          </w:tcPr>
          <w:p w14:paraId="76FBB44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2,21</w:t>
            </w:r>
          </w:p>
        </w:tc>
      </w:tr>
      <w:tr w:rsidR="006E1140" w:rsidRPr="006E7D34" w14:paraId="066326BD"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CFBDBE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MENGOTI</w:t>
            </w:r>
          </w:p>
        </w:tc>
        <w:tc>
          <w:tcPr>
            <w:tcW w:w="948" w:type="dxa"/>
            <w:tcBorders>
              <w:top w:val="nil"/>
              <w:left w:val="nil"/>
              <w:bottom w:val="single" w:sz="4" w:space="0" w:color="auto"/>
              <w:right w:val="single" w:sz="4" w:space="0" w:color="auto"/>
            </w:tcBorders>
            <w:shd w:val="clear" w:color="auto" w:fill="auto"/>
            <w:vAlign w:val="center"/>
          </w:tcPr>
          <w:p w14:paraId="65315F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218600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680" w:type="dxa"/>
            <w:tcBorders>
              <w:top w:val="nil"/>
              <w:left w:val="nil"/>
              <w:bottom w:val="single" w:sz="4" w:space="0" w:color="auto"/>
              <w:right w:val="single" w:sz="4" w:space="0" w:color="auto"/>
            </w:tcBorders>
            <w:shd w:val="clear" w:color="auto" w:fill="auto"/>
            <w:vAlign w:val="center"/>
          </w:tcPr>
          <w:p w14:paraId="6C297C8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826" w:type="dxa"/>
            <w:tcBorders>
              <w:top w:val="nil"/>
              <w:left w:val="nil"/>
              <w:bottom w:val="single" w:sz="4" w:space="0" w:color="auto"/>
              <w:right w:val="single" w:sz="4" w:space="0" w:color="auto"/>
            </w:tcBorders>
            <w:shd w:val="clear" w:color="auto" w:fill="auto"/>
            <w:vAlign w:val="center"/>
          </w:tcPr>
          <w:p w14:paraId="0E9B54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767" w:type="dxa"/>
            <w:tcBorders>
              <w:top w:val="nil"/>
              <w:left w:val="nil"/>
              <w:bottom w:val="single" w:sz="4" w:space="0" w:color="auto"/>
              <w:right w:val="single" w:sz="4" w:space="0" w:color="auto"/>
            </w:tcBorders>
            <w:shd w:val="clear" w:color="auto" w:fill="auto"/>
            <w:vAlign w:val="center"/>
          </w:tcPr>
          <w:p w14:paraId="7814361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667" w:type="dxa"/>
            <w:tcBorders>
              <w:top w:val="nil"/>
              <w:left w:val="nil"/>
              <w:bottom w:val="single" w:sz="4" w:space="0" w:color="auto"/>
              <w:right w:val="single" w:sz="4" w:space="0" w:color="auto"/>
            </w:tcBorders>
            <w:shd w:val="clear" w:color="auto" w:fill="auto"/>
            <w:vAlign w:val="center"/>
          </w:tcPr>
          <w:p w14:paraId="3A6C285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894" w:type="dxa"/>
            <w:tcBorders>
              <w:top w:val="nil"/>
              <w:left w:val="nil"/>
              <w:bottom w:val="single" w:sz="4" w:space="0" w:color="auto"/>
              <w:right w:val="single" w:sz="4" w:space="0" w:color="auto"/>
            </w:tcBorders>
            <w:shd w:val="clear" w:color="auto" w:fill="auto"/>
            <w:vAlign w:val="center"/>
          </w:tcPr>
          <w:p w14:paraId="625346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FC93F7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69596AB"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50,9%</w:t>
            </w:r>
          </w:p>
        </w:tc>
        <w:tc>
          <w:tcPr>
            <w:tcW w:w="823" w:type="dxa"/>
            <w:tcBorders>
              <w:top w:val="nil"/>
              <w:left w:val="nil"/>
              <w:bottom w:val="single" w:sz="4" w:space="0" w:color="auto"/>
              <w:right w:val="single" w:sz="4" w:space="0" w:color="auto"/>
            </w:tcBorders>
            <w:shd w:val="clear" w:color="auto" w:fill="auto"/>
            <w:vAlign w:val="center"/>
          </w:tcPr>
          <w:p w14:paraId="43C20C6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r>
      <w:tr w:rsidR="006E1140" w:rsidRPr="006E7D34" w14:paraId="404BF46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4D1C72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PONTE PORTON</w:t>
            </w:r>
          </w:p>
        </w:tc>
        <w:tc>
          <w:tcPr>
            <w:tcW w:w="948" w:type="dxa"/>
            <w:tcBorders>
              <w:top w:val="nil"/>
              <w:left w:val="nil"/>
              <w:bottom w:val="single" w:sz="4" w:space="0" w:color="auto"/>
              <w:right w:val="single" w:sz="4" w:space="0" w:color="auto"/>
            </w:tcBorders>
            <w:shd w:val="clear" w:color="auto" w:fill="auto"/>
            <w:vAlign w:val="center"/>
          </w:tcPr>
          <w:p w14:paraId="1ED2CAC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7B9644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0,10</w:t>
            </w:r>
          </w:p>
        </w:tc>
        <w:tc>
          <w:tcPr>
            <w:tcW w:w="680" w:type="dxa"/>
            <w:tcBorders>
              <w:top w:val="nil"/>
              <w:left w:val="nil"/>
              <w:bottom w:val="single" w:sz="4" w:space="0" w:color="auto"/>
              <w:right w:val="single" w:sz="4" w:space="0" w:color="auto"/>
            </w:tcBorders>
            <w:shd w:val="clear" w:color="auto" w:fill="auto"/>
            <w:vAlign w:val="center"/>
          </w:tcPr>
          <w:p w14:paraId="3E48853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826" w:type="dxa"/>
            <w:tcBorders>
              <w:top w:val="nil"/>
              <w:left w:val="nil"/>
              <w:bottom w:val="single" w:sz="4" w:space="0" w:color="auto"/>
              <w:right w:val="single" w:sz="4" w:space="0" w:color="auto"/>
            </w:tcBorders>
            <w:shd w:val="clear" w:color="auto" w:fill="auto"/>
            <w:vAlign w:val="center"/>
          </w:tcPr>
          <w:p w14:paraId="7F2B09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0,44</w:t>
            </w:r>
          </w:p>
        </w:tc>
        <w:tc>
          <w:tcPr>
            <w:tcW w:w="767" w:type="dxa"/>
            <w:tcBorders>
              <w:top w:val="nil"/>
              <w:left w:val="nil"/>
              <w:bottom w:val="single" w:sz="4" w:space="0" w:color="auto"/>
              <w:right w:val="single" w:sz="4" w:space="0" w:color="auto"/>
            </w:tcBorders>
            <w:shd w:val="clear" w:color="auto" w:fill="auto"/>
            <w:vAlign w:val="center"/>
          </w:tcPr>
          <w:p w14:paraId="3115D69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0,18</w:t>
            </w:r>
          </w:p>
        </w:tc>
        <w:tc>
          <w:tcPr>
            <w:tcW w:w="667" w:type="dxa"/>
            <w:tcBorders>
              <w:top w:val="nil"/>
              <w:left w:val="nil"/>
              <w:bottom w:val="single" w:sz="4" w:space="0" w:color="auto"/>
              <w:right w:val="single" w:sz="4" w:space="0" w:color="auto"/>
            </w:tcBorders>
            <w:shd w:val="clear" w:color="auto" w:fill="auto"/>
            <w:vAlign w:val="center"/>
          </w:tcPr>
          <w:p w14:paraId="2DD6550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0,26</w:t>
            </w:r>
          </w:p>
        </w:tc>
        <w:tc>
          <w:tcPr>
            <w:tcW w:w="894" w:type="dxa"/>
            <w:tcBorders>
              <w:top w:val="nil"/>
              <w:left w:val="nil"/>
              <w:bottom w:val="single" w:sz="4" w:space="0" w:color="auto"/>
              <w:right w:val="single" w:sz="4" w:space="0" w:color="auto"/>
            </w:tcBorders>
            <w:shd w:val="clear" w:color="auto" w:fill="auto"/>
            <w:vAlign w:val="center"/>
          </w:tcPr>
          <w:p w14:paraId="1288657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5A8D54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90BD3BA"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59,4%</w:t>
            </w:r>
          </w:p>
        </w:tc>
        <w:tc>
          <w:tcPr>
            <w:tcW w:w="823" w:type="dxa"/>
            <w:tcBorders>
              <w:top w:val="nil"/>
              <w:left w:val="nil"/>
              <w:bottom w:val="single" w:sz="4" w:space="0" w:color="auto"/>
              <w:right w:val="single" w:sz="4" w:space="0" w:color="auto"/>
            </w:tcBorders>
            <w:shd w:val="clear" w:color="auto" w:fill="auto"/>
            <w:vAlign w:val="center"/>
          </w:tcPr>
          <w:p w14:paraId="25C6378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0,44</w:t>
            </w:r>
          </w:p>
        </w:tc>
      </w:tr>
      <w:tr w:rsidR="006E1140" w:rsidRPr="006E7D34" w14:paraId="33F1E29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CECEC0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RADOVAC</w:t>
            </w:r>
          </w:p>
        </w:tc>
        <w:tc>
          <w:tcPr>
            <w:tcW w:w="948" w:type="dxa"/>
            <w:tcBorders>
              <w:top w:val="nil"/>
              <w:left w:val="nil"/>
              <w:bottom w:val="single" w:sz="4" w:space="0" w:color="auto"/>
              <w:right w:val="single" w:sz="4" w:space="0" w:color="auto"/>
            </w:tcBorders>
            <w:shd w:val="clear" w:color="auto" w:fill="auto"/>
            <w:vAlign w:val="center"/>
          </w:tcPr>
          <w:p w14:paraId="682716F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EA7EBF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0,04</w:t>
            </w:r>
          </w:p>
        </w:tc>
        <w:tc>
          <w:tcPr>
            <w:tcW w:w="680" w:type="dxa"/>
            <w:tcBorders>
              <w:top w:val="nil"/>
              <w:left w:val="nil"/>
              <w:bottom w:val="single" w:sz="4" w:space="0" w:color="auto"/>
              <w:right w:val="single" w:sz="4" w:space="0" w:color="auto"/>
            </w:tcBorders>
            <w:shd w:val="clear" w:color="auto" w:fill="auto"/>
            <w:vAlign w:val="center"/>
          </w:tcPr>
          <w:p w14:paraId="4B139F4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826" w:type="dxa"/>
            <w:tcBorders>
              <w:top w:val="nil"/>
              <w:left w:val="nil"/>
              <w:bottom w:val="single" w:sz="4" w:space="0" w:color="auto"/>
              <w:right w:val="single" w:sz="4" w:space="0" w:color="auto"/>
            </w:tcBorders>
            <w:shd w:val="clear" w:color="auto" w:fill="auto"/>
            <w:vAlign w:val="center"/>
          </w:tcPr>
          <w:p w14:paraId="4AD2EE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767" w:type="dxa"/>
            <w:tcBorders>
              <w:top w:val="nil"/>
              <w:left w:val="nil"/>
              <w:bottom w:val="single" w:sz="4" w:space="0" w:color="auto"/>
              <w:right w:val="single" w:sz="4" w:space="0" w:color="auto"/>
            </w:tcBorders>
            <w:shd w:val="clear" w:color="auto" w:fill="auto"/>
            <w:vAlign w:val="center"/>
          </w:tcPr>
          <w:p w14:paraId="1907AD0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0,04</w:t>
            </w:r>
          </w:p>
        </w:tc>
        <w:tc>
          <w:tcPr>
            <w:tcW w:w="667" w:type="dxa"/>
            <w:tcBorders>
              <w:top w:val="nil"/>
              <w:left w:val="nil"/>
              <w:bottom w:val="single" w:sz="4" w:space="0" w:color="auto"/>
              <w:right w:val="single" w:sz="4" w:space="0" w:color="auto"/>
            </w:tcBorders>
            <w:shd w:val="clear" w:color="auto" w:fill="auto"/>
            <w:vAlign w:val="center"/>
          </w:tcPr>
          <w:p w14:paraId="5684E0D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894" w:type="dxa"/>
            <w:tcBorders>
              <w:top w:val="nil"/>
              <w:left w:val="nil"/>
              <w:bottom w:val="single" w:sz="4" w:space="0" w:color="auto"/>
              <w:right w:val="single" w:sz="4" w:space="0" w:color="auto"/>
            </w:tcBorders>
            <w:shd w:val="clear" w:color="auto" w:fill="auto"/>
            <w:vAlign w:val="center"/>
          </w:tcPr>
          <w:p w14:paraId="42B2A45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A58AB8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6BA0E4D"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89,1%</w:t>
            </w:r>
          </w:p>
        </w:tc>
        <w:tc>
          <w:tcPr>
            <w:tcW w:w="823" w:type="dxa"/>
            <w:tcBorders>
              <w:top w:val="nil"/>
              <w:left w:val="nil"/>
              <w:bottom w:val="single" w:sz="4" w:space="0" w:color="auto"/>
              <w:right w:val="single" w:sz="4" w:space="0" w:color="auto"/>
            </w:tcBorders>
            <w:shd w:val="clear" w:color="auto" w:fill="auto"/>
            <w:vAlign w:val="center"/>
          </w:tcPr>
          <w:p w14:paraId="7AC35DC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0,40</w:t>
            </w:r>
          </w:p>
        </w:tc>
      </w:tr>
      <w:tr w:rsidR="006E1140" w:rsidRPr="006E7D34" w14:paraId="3EB4140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18F0E14"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KORACA</w:t>
            </w:r>
          </w:p>
        </w:tc>
        <w:tc>
          <w:tcPr>
            <w:tcW w:w="948" w:type="dxa"/>
            <w:tcBorders>
              <w:top w:val="nil"/>
              <w:left w:val="nil"/>
              <w:bottom w:val="single" w:sz="4" w:space="0" w:color="auto"/>
              <w:right w:val="single" w:sz="4" w:space="0" w:color="auto"/>
            </w:tcBorders>
            <w:shd w:val="clear" w:color="auto" w:fill="auto"/>
            <w:vAlign w:val="center"/>
          </w:tcPr>
          <w:p w14:paraId="481BF0D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2F2CD8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680" w:type="dxa"/>
            <w:tcBorders>
              <w:top w:val="nil"/>
              <w:left w:val="nil"/>
              <w:bottom w:val="single" w:sz="4" w:space="0" w:color="auto"/>
              <w:right w:val="single" w:sz="4" w:space="0" w:color="auto"/>
            </w:tcBorders>
            <w:shd w:val="clear" w:color="auto" w:fill="auto"/>
            <w:vAlign w:val="center"/>
          </w:tcPr>
          <w:p w14:paraId="67C2BB8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4A233C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767" w:type="dxa"/>
            <w:tcBorders>
              <w:top w:val="nil"/>
              <w:left w:val="nil"/>
              <w:bottom w:val="single" w:sz="4" w:space="0" w:color="auto"/>
              <w:right w:val="single" w:sz="4" w:space="0" w:color="auto"/>
            </w:tcBorders>
            <w:shd w:val="clear" w:color="auto" w:fill="auto"/>
            <w:vAlign w:val="center"/>
          </w:tcPr>
          <w:p w14:paraId="4DA9BA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c>
          <w:tcPr>
            <w:tcW w:w="667" w:type="dxa"/>
            <w:tcBorders>
              <w:top w:val="nil"/>
              <w:left w:val="nil"/>
              <w:bottom w:val="single" w:sz="4" w:space="0" w:color="auto"/>
              <w:right w:val="single" w:sz="4" w:space="0" w:color="auto"/>
            </w:tcBorders>
            <w:shd w:val="clear" w:color="auto" w:fill="auto"/>
            <w:vAlign w:val="center"/>
          </w:tcPr>
          <w:p w14:paraId="035A27D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4B7957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1ECA8D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F1691C1"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FE27BC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r>
      <w:tr w:rsidR="006E1140" w:rsidRPr="006E7D34" w14:paraId="5F78FE2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D7239D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SAULI</w:t>
            </w:r>
          </w:p>
        </w:tc>
        <w:tc>
          <w:tcPr>
            <w:tcW w:w="948" w:type="dxa"/>
            <w:tcBorders>
              <w:top w:val="nil"/>
              <w:left w:val="nil"/>
              <w:bottom w:val="single" w:sz="4" w:space="0" w:color="auto"/>
              <w:right w:val="single" w:sz="4" w:space="0" w:color="auto"/>
            </w:tcBorders>
            <w:shd w:val="clear" w:color="auto" w:fill="auto"/>
            <w:vAlign w:val="center"/>
          </w:tcPr>
          <w:p w14:paraId="42220E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F9BC7B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680" w:type="dxa"/>
            <w:tcBorders>
              <w:top w:val="nil"/>
              <w:left w:val="nil"/>
              <w:bottom w:val="single" w:sz="4" w:space="0" w:color="auto"/>
              <w:right w:val="single" w:sz="4" w:space="0" w:color="auto"/>
            </w:tcBorders>
            <w:shd w:val="clear" w:color="auto" w:fill="auto"/>
            <w:vAlign w:val="center"/>
          </w:tcPr>
          <w:p w14:paraId="0648AE2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826" w:type="dxa"/>
            <w:tcBorders>
              <w:top w:val="nil"/>
              <w:left w:val="nil"/>
              <w:bottom w:val="single" w:sz="4" w:space="0" w:color="auto"/>
              <w:right w:val="single" w:sz="4" w:space="0" w:color="auto"/>
            </w:tcBorders>
            <w:shd w:val="clear" w:color="auto" w:fill="auto"/>
            <w:vAlign w:val="center"/>
          </w:tcPr>
          <w:p w14:paraId="2D4D509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0,62</w:t>
            </w:r>
          </w:p>
        </w:tc>
        <w:tc>
          <w:tcPr>
            <w:tcW w:w="767" w:type="dxa"/>
            <w:tcBorders>
              <w:top w:val="nil"/>
              <w:left w:val="nil"/>
              <w:bottom w:val="single" w:sz="4" w:space="0" w:color="auto"/>
              <w:right w:val="single" w:sz="4" w:space="0" w:color="auto"/>
            </w:tcBorders>
            <w:shd w:val="clear" w:color="auto" w:fill="auto"/>
            <w:vAlign w:val="center"/>
          </w:tcPr>
          <w:p w14:paraId="0A190BC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c>
          <w:tcPr>
            <w:tcW w:w="667" w:type="dxa"/>
            <w:tcBorders>
              <w:top w:val="nil"/>
              <w:left w:val="nil"/>
              <w:bottom w:val="single" w:sz="4" w:space="0" w:color="auto"/>
              <w:right w:val="single" w:sz="4" w:space="0" w:color="auto"/>
            </w:tcBorders>
            <w:shd w:val="clear" w:color="auto" w:fill="auto"/>
            <w:vAlign w:val="center"/>
          </w:tcPr>
          <w:p w14:paraId="7DE53B6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894" w:type="dxa"/>
            <w:tcBorders>
              <w:top w:val="nil"/>
              <w:left w:val="nil"/>
              <w:bottom w:val="single" w:sz="4" w:space="0" w:color="auto"/>
              <w:right w:val="single" w:sz="4" w:space="0" w:color="auto"/>
            </w:tcBorders>
            <w:shd w:val="clear" w:color="auto" w:fill="auto"/>
            <w:vAlign w:val="center"/>
          </w:tcPr>
          <w:p w14:paraId="5E2529D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2C349A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8EDE4D0"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55,6%</w:t>
            </w:r>
          </w:p>
        </w:tc>
        <w:tc>
          <w:tcPr>
            <w:tcW w:w="823" w:type="dxa"/>
            <w:tcBorders>
              <w:top w:val="nil"/>
              <w:left w:val="nil"/>
              <w:bottom w:val="single" w:sz="4" w:space="0" w:color="auto"/>
              <w:right w:val="single" w:sz="4" w:space="0" w:color="auto"/>
            </w:tcBorders>
            <w:shd w:val="clear" w:color="auto" w:fill="auto"/>
            <w:vAlign w:val="center"/>
          </w:tcPr>
          <w:p w14:paraId="496FC22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0,62</w:t>
            </w:r>
          </w:p>
        </w:tc>
      </w:tr>
      <w:tr w:rsidR="006E1140" w:rsidRPr="006E7D34" w14:paraId="71D725A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FBC0FA4"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ŠPARANJA</w:t>
            </w:r>
          </w:p>
        </w:tc>
        <w:tc>
          <w:tcPr>
            <w:tcW w:w="948" w:type="dxa"/>
            <w:tcBorders>
              <w:top w:val="nil"/>
              <w:left w:val="nil"/>
              <w:bottom w:val="single" w:sz="4" w:space="0" w:color="auto"/>
              <w:right w:val="single" w:sz="4" w:space="0" w:color="auto"/>
            </w:tcBorders>
            <w:shd w:val="clear" w:color="auto" w:fill="auto"/>
            <w:vAlign w:val="center"/>
          </w:tcPr>
          <w:p w14:paraId="2CB0D3C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6B870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0,22</w:t>
            </w:r>
          </w:p>
        </w:tc>
        <w:tc>
          <w:tcPr>
            <w:tcW w:w="680" w:type="dxa"/>
            <w:tcBorders>
              <w:top w:val="nil"/>
              <w:left w:val="nil"/>
              <w:bottom w:val="single" w:sz="4" w:space="0" w:color="auto"/>
              <w:right w:val="single" w:sz="4" w:space="0" w:color="auto"/>
            </w:tcBorders>
            <w:shd w:val="clear" w:color="auto" w:fill="auto"/>
            <w:vAlign w:val="center"/>
          </w:tcPr>
          <w:p w14:paraId="3CBCD85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3C543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0,22</w:t>
            </w:r>
          </w:p>
        </w:tc>
        <w:tc>
          <w:tcPr>
            <w:tcW w:w="767" w:type="dxa"/>
            <w:tcBorders>
              <w:top w:val="nil"/>
              <w:left w:val="nil"/>
              <w:bottom w:val="single" w:sz="4" w:space="0" w:color="auto"/>
              <w:right w:val="single" w:sz="4" w:space="0" w:color="auto"/>
            </w:tcBorders>
            <w:shd w:val="clear" w:color="auto" w:fill="auto"/>
            <w:vAlign w:val="center"/>
          </w:tcPr>
          <w:p w14:paraId="31B865B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0,22</w:t>
            </w:r>
          </w:p>
        </w:tc>
        <w:tc>
          <w:tcPr>
            <w:tcW w:w="667" w:type="dxa"/>
            <w:tcBorders>
              <w:top w:val="nil"/>
              <w:left w:val="nil"/>
              <w:bottom w:val="single" w:sz="4" w:space="0" w:color="auto"/>
              <w:right w:val="single" w:sz="4" w:space="0" w:color="auto"/>
            </w:tcBorders>
            <w:shd w:val="clear" w:color="auto" w:fill="auto"/>
            <w:vAlign w:val="center"/>
          </w:tcPr>
          <w:p w14:paraId="0A2220E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A5408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4DA732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B817B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217A749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0,22</w:t>
            </w:r>
          </w:p>
        </w:tc>
      </w:tr>
      <w:tr w:rsidR="006E1140" w:rsidRPr="006E7D34" w14:paraId="0C2F618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5CD953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lastRenderedPageBreak/>
              <w:t>STANCIJETA</w:t>
            </w:r>
          </w:p>
        </w:tc>
        <w:tc>
          <w:tcPr>
            <w:tcW w:w="948" w:type="dxa"/>
            <w:tcBorders>
              <w:top w:val="nil"/>
              <w:left w:val="nil"/>
              <w:bottom w:val="single" w:sz="4" w:space="0" w:color="auto"/>
              <w:right w:val="single" w:sz="4" w:space="0" w:color="auto"/>
            </w:tcBorders>
            <w:shd w:val="clear" w:color="auto" w:fill="auto"/>
            <w:vAlign w:val="center"/>
          </w:tcPr>
          <w:p w14:paraId="1AE18B4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9A94D7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0,24</w:t>
            </w:r>
          </w:p>
        </w:tc>
        <w:tc>
          <w:tcPr>
            <w:tcW w:w="680" w:type="dxa"/>
            <w:tcBorders>
              <w:top w:val="nil"/>
              <w:left w:val="nil"/>
              <w:bottom w:val="single" w:sz="4" w:space="0" w:color="auto"/>
              <w:right w:val="single" w:sz="4" w:space="0" w:color="auto"/>
            </w:tcBorders>
            <w:shd w:val="clear" w:color="auto" w:fill="auto"/>
            <w:vAlign w:val="center"/>
          </w:tcPr>
          <w:p w14:paraId="4F0E38F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6FACD21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0,24</w:t>
            </w:r>
          </w:p>
        </w:tc>
        <w:tc>
          <w:tcPr>
            <w:tcW w:w="767" w:type="dxa"/>
            <w:tcBorders>
              <w:top w:val="nil"/>
              <w:left w:val="nil"/>
              <w:bottom w:val="single" w:sz="4" w:space="0" w:color="auto"/>
              <w:right w:val="single" w:sz="4" w:space="0" w:color="auto"/>
            </w:tcBorders>
            <w:shd w:val="clear" w:color="auto" w:fill="auto"/>
            <w:vAlign w:val="center"/>
          </w:tcPr>
          <w:p w14:paraId="5404C58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0,24</w:t>
            </w:r>
          </w:p>
        </w:tc>
        <w:tc>
          <w:tcPr>
            <w:tcW w:w="667" w:type="dxa"/>
            <w:tcBorders>
              <w:top w:val="nil"/>
              <w:left w:val="nil"/>
              <w:bottom w:val="single" w:sz="4" w:space="0" w:color="auto"/>
              <w:right w:val="single" w:sz="4" w:space="0" w:color="auto"/>
            </w:tcBorders>
            <w:shd w:val="clear" w:color="auto" w:fill="auto"/>
            <w:vAlign w:val="center"/>
          </w:tcPr>
          <w:p w14:paraId="561B7C2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777AEE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57DA49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0210D01"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0EFC9D6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0,24</w:t>
            </w:r>
          </w:p>
        </w:tc>
      </w:tr>
      <w:tr w:rsidR="006E1140" w:rsidRPr="006E7D34" w14:paraId="5D6DB01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0BDF3A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STJEPAN</w:t>
            </w:r>
          </w:p>
        </w:tc>
        <w:tc>
          <w:tcPr>
            <w:tcW w:w="948" w:type="dxa"/>
            <w:tcBorders>
              <w:top w:val="nil"/>
              <w:left w:val="nil"/>
              <w:bottom w:val="single" w:sz="4" w:space="0" w:color="auto"/>
              <w:right w:val="single" w:sz="4" w:space="0" w:color="auto"/>
            </w:tcBorders>
            <w:shd w:val="clear" w:color="auto" w:fill="auto"/>
            <w:vAlign w:val="center"/>
          </w:tcPr>
          <w:p w14:paraId="62386D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9D120C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1,00</w:t>
            </w:r>
          </w:p>
        </w:tc>
        <w:tc>
          <w:tcPr>
            <w:tcW w:w="680" w:type="dxa"/>
            <w:tcBorders>
              <w:top w:val="nil"/>
              <w:left w:val="nil"/>
              <w:bottom w:val="single" w:sz="4" w:space="0" w:color="auto"/>
              <w:right w:val="single" w:sz="4" w:space="0" w:color="auto"/>
            </w:tcBorders>
            <w:shd w:val="clear" w:color="auto" w:fill="auto"/>
            <w:vAlign w:val="center"/>
          </w:tcPr>
          <w:p w14:paraId="56E3B6C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1,52</w:t>
            </w:r>
          </w:p>
        </w:tc>
        <w:tc>
          <w:tcPr>
            <w:tcW w:w="826" w:type="dxa"/>
            <w:tcBorders>
              <w:top w:val="nil"/>
              <w:left w:val="nil"/>
              <w:bottom w:val="single" w:sz="4" w:space="0" w:color="auto"/>
              <w:right w:val="single" w:sz="4" w:space="0" w:color="auto"/>
            </w:tcBorders>
            <w:shd w:val="clear" w:color="auto" w:fill="auto"/>
            <w:vAlign w:val="center"/>
          </w:tcPr>
          <w:p w14:paraId="78E6EDF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2,53</w:t>
            </w:r>
          </w:p>
        </w:tc>
        <w:tc>
          <w:tcPr>
            <w:tcW w:w="767" w:type="dxa"/>
            <w:tcBorders>
              <w:top w:val="nil"/>
              <w:left w:val="nil"/>
              <w:bottom w:val="single" w:sz="4" w:space="0" w:color="auto"/>
              <w:right w:val="single" w:sz="4" w:space="0" w:color="auto"/>
            </w:tcBorders>
            <w:shd w:val="clear" w:color="auto" w:fill="auto"/>
            <w:vAlign w:val="center"/>
          </w:tcPr>
          <w:p w14:paraId="4E4507F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1,21</w:t>
            </w:r>
          </w:p>
        </w:tc>
        <w:tc>
          <w:tcPr>
            <w:tcW w:w="667" w:type="dxa"/>
            <w:tcBorders>
              <w:top w:val="nil"/>
              <w:left w:val="nil"/>
              <w:bottom w:val="single" w:sz="4" w:space="0" w:color="auto"/>
              <w:right w:val="single" w:sz="4" w:space="0" w:color="auto"/>
            </w:tcBorders>
            <w:shd w:val="clear" w:color="auto" w:fill="auto"/>
            <w:vAlign w:val="center"/>
          </w:tcPr>
          <w:p w14:paraId="495018C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1,32</w:t>
            </w:r>
          </w:p>
        </w:tc>
        <w:tc>
          <w:tcPr>
            <w:tcW w:w="894" w:type="dxa"/>
            <w:tcBorders>
              <w:top w:val="nil"/>
              <w:left w:val="nil"/>
              <w:bottom w:val="single" w:sz="4" w:space="0" w:color="auto"/>
              <w:right w:val="single" w:sz="4" w:space="0" w:color="auto"/>
            </w:tcBorders>
            <w:shd w:val="clear" w:color="auto" w:fill="auto"/>
            <w:vAlign w:val="center"/>
          </w:tcPr>
          <w:p w14:paraId="20D44A8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B3C505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3E3335C"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52,2%</w:t>
            </w:r>
          </w:p>
        </w:tc>
        <w:tc>
          <w:tcPr>
            <w:tcW w:w="823" w:type="dxa"/>
            <w:tcBorders>
              <w:top w:val="nil"/>
              <w:left w:val="nil"/>
              <w:bottom w:val="single" w:sz="4" w:space="0" w:color="auto"/>
              <w:right w:val="single" w:sz="4" w:space="0" w:color="auto"/>
            </w:tcBorders>
            <w:shd w:val="clear" w:color="auto" w:fill="auto"/>
            <w:vAlign w:val="center"/>
          </w:tcPr>
          <w:p w14:paraId="5E361FC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2,53</w:t>
            </w:r>
          </w:p>
        </w:tc>
      </w:tr>
      <w:tr w:rsidR="006E1140" w:rsidRPr="006E7D34" w14:paraId="46DDBFB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40A49C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VALENTA</w:t>
            </w:r>
          </w:p>
        </w:tc>
        <w:tc>
          <w:tcPr>
            <w:tcW w:w="948" w:type="dxa"/>
            <w:tcBorders>
              <w:top w:val="nil"/>
              <w:left w:val="nil"/>
              <w:bottom w:val="single" w:sz="4" w:space="0" w:color="auto"/>
              <w:right w:val="single" w:sz="4" w:space="0" w:color="auto"/>
            </w:tcBorders>
            <w:shd w:val="clear" w:color="auto" w:fill="auto"/>
            <w:vAlign w:val="center"/>
          </w:tcPr>
          <w:p w14:paraId="29BD8A8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777FCB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0,09</w:t>
            </w:r>
          </w:p>
        </w:tc>
        <w:tc>
          <w:tcPr>
            <w:tcW w:w="680" w:type="dxa"/>
            <w:tcBorders>
              <w:top w:val="nil"/>
              <w:left w:val="nil"/>
              <w:bottom w:val="single" w:sz="4" w:space="0" w:color="auto"/>
              <w:right w:val="single" w:sz="4" w:space="0" w:color="auto"/>
            </w:tcBorders>
            <w:shd w:val="clear" w:color="auto" w:fill="auto"/>
            <w:vAlign w:val="center"/>
          </w:tcPr>
          <w:p w14:paraId="0127B22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826" w:type="dxa"/>
            <w:tcBorders>
              <w:top w:val="nil"/>
              <w:left w:val="nil"/>
              <w:bottom w:val="single" w:sz="4" w:space="0" w:color="auto"/>
              <w:right w:val="single" w:sz="4" w:space="0" w:color="auto"/>
            </w:tcBorders>
            <w:shd w:val="clear" w:color="auto" w:fill="auto"/>
            <w:vAlign w:val="center"/>
          </w:tcPr>
          <w:p w14:paraId="6AE983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0,45</w:t>
            </w:r>
          </w:p>
        </w:tc>
        <w:tc>
          <w:tcPr>
            <w:tcW w:w="767" w:type="dxa"/>
            <w:tcBorders>
              <w:top w:val="nil"/>
              <w:left w:val="nil"/>
              <w:bottom w:val="single" w:sz="4" w:space="0" w:color="auto"/>
              <w:right w:val="single" w:sz="4" w:space="0" w:color="auto"/>
            </w:tcBorders>
            <w:shd w:val="clear" w:color="auto" w:fill="auto"/>
            <w:vAlign w:val="center"/>
          </w:tcPr>
          <w:p w14:paraId="1B59C0A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0,09</w:t>
            </w:r>
          </w:p>
        </w:tc>
        <w:tc>
          <w:tcPr>
            <w:tcW w:w="667" w:type="dxa"/>
            <w:tcBorders>
              <w:top w:val="nil"/>
              <w:left w:val="nil"/>
              <w:bottom w:val="single" w:sz="4" w:space="0" w:color="auto"/>
              <w:right w:val="single" w:sz="4" w:space="0" w:color="auto"/>
            </w:tcBorders>
            <w:shd w:val="clear" w:color="auto" w:fill="auto"/>
            <w:vAlign w:val="center"/>
          </w:tcPr>
          <w:p w14:paraId="5D41406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894" w:type="dxa"/>
            <w:tcBorders>
              <w:top w:val="nil"/>
              <w:left w:val="nil"/>
              <w:bottom w:val="single" w:sz="4" w:space="0" w:color="auto"/>
              <w:right w:val="single" w:sz="4" w:space="0" w:color="auto"/>
            </w:tcBorders>
            <w:shd w:val="clear" w:color="auto" w:fill="auto"/>
            <w:vAlign w:val="center"/>
          </w:tcPr>
          <w:p w14:paraId="2B5098E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E073F9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7207ED9"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79,7%</w:t>
            </w:r>
          </w:p>
        </w:tc>
        <w:tc>
          <w:tcPr>
            <w:tcW w:w="823" w:type="dxa"/>
            <w:tcBorders>
              <w:top w:val="nil"/>
              <w:left w:val="nil"/>
              <w:bottom w:val="single" w:sz="4" w:space="0" w:color="auto"/>
              <w:right w:val="single" w:sz="4" w:space="0" w:color="auto"/>
            </w:tcBorders>
            <w:shd w:val="clear" w:color="auto" w:fill="auto"/>
            <w:vAlign w:val="center"/>
          </w:tcPr>
          <w:p w14:paraId="04AEF44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0,45</w:t>
            </w:r>
          </w:p>
        </w:tc>
      </w:tr>
      <w:tr w:rsidR="006E1140" w:rsidRPr="006E7D34" w14:paraId="2CC8808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4101E8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VRH KOSTANJICE - BILOSLAVI</w:t>
            </w:r>
          </w:p>
        </w:tc>
        <w:tc>
          <w:tcPr>
            <w:tcW w:w="948" w:type="dxa"/>
            <w:tcBorders>
              <w:top w:val="nil"/>
              <w:left w:val="nil"/>
              <w:bottom w:val="single" w:sz="4" w:space="0" w:color="auto"/>
              <w:right w:val="single" w:sz="4" w:space="0" w:color="auto"/>
            </w:tcBorders>
            <w:shd w:val="clear" w:color="auto" w:fill="auto"/>
            <w:vAlign w:val="center"/>
          </w:tcPr>
          <w:p w14:paraId="3970EF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CB2FAC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0,68</w:t>
            </w:r>
          </w:p>
        </w:tc>
        <w:tc>
          <w:tcPr>
            <w:tcW w:w="680" w:type="dxa"/>
            <w:tcBorders>
              <w:top w:val="nil"/>
              <w:left w:val="nil"/>
              <w:bottom w:val="single" w:sz="4" w:space="0" w:color="auto"/>
              <w:right w:val="single" w:sz="4" w:space="0" w:color="auto"/>
            </w:tcBorders>
            <w:shd w:val="clear" w:color="auto" w:fill="auto"/>
            <w:vAlign w:val="center"/>
          </w:tcPr>
          <w:p w14:paraId="394A62A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826" w:type="dxa"/>
            <w:tcBorders>
              <w:top w:val="nil"/>
              <w:left w:val="nil"/>
              <w:bottom w:val="single" w:sz="4" w:space="0" w:color="auto"/>
              <w:right w:val="single" w:sz="4" w:space="0" w:color="auto"/>
            </w:tcBorders>
            <w:shd w:val="clear" w:color="auto" w:fill="auto"/>
            <w:vAlign w:val="center"/>
          </w:tcPr>
          <w:p w14:paraId="75B879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0,82</w:t>
            </w:r>
          </w:p>
        </w:tc>
        <w:tc>
          <w:tcPr>
            <w:tcW w:w="767" w:type="dxa"/>
            <w:tcBorders>
              <w:top w:val="nil"/>
              <w:left w:val="nil"/>
              <w:bottom w:val="single" w:sz="4" w:space="0" w:color="auto"/>
              <w:right w:val="single" w:sz="4" w:space="0" w:color="auto"/>
            </w:tcBorders>
            <w:shd w:val="clear" w:color="auto" w:fill="auto"/>
            <w:vAlign w:val="center"/>
          </w:tcPr>
          <w:p w14:paraId="4110E73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0,82</w:t>
            </w:r>
          </w:p>
        </w:tc>
        <w:tc>
          <w:tcPr>
            <w:tcW w:w="667" w:type="dxa"/>
            <w:tcBorders>
              <w:top w:val="nil"/>
              <w:left w:val="nil"/>
              <w:bottom w:val="single" w:sz="4" w:space="0" w:color="auto"/>
              <w:right w:val="single" w:sz="4" w:space="0" w:color="auto"/>
            </w:tcBorders>
            <w:shd w:val="clear" w:color="auto" w:fill="auto"/>
            <w:vAlign w:val="center"/>
          </w:tcPr>
          <w:p w14:paraId="4082135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92D214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362D33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14D11A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4AB5AD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0,82</w:t>
            </w:r>
          </w:p>
        </w:tc>
      </w:tr>
      <w:tr w:rsidR="006E1140" w:rsidRPr="006E7D34" w14:paraId="0B18F321"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22F6E0FB"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7421CA4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48</w:t>
            </w:r>
          </w:p>
        </w:tc>
        <w:tc>
          <w:tcPr>
            <w:tcW w:w="695" w:type="dxa"/>
            <w:tcBorders>
              <w:top w:val="nil"/>
              <w:left w:val="nil"/>
              <w:bottom w:val="single" w:sz="4" w:space="0" w:color="auto"/>
              <w:right w:val="single" w:sz="4" w:space="0" w:color="auto"/>
            </w:tcBorders>
            <w:shd w:val="clear" w:color="000000" w:fill="D9D9D9"/>
            <w:vAlign w:val="center"/>
          </w:tcPr>
          <w:p w14:paraId="4F5A28D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6,21</w:t>
            </w:r>
          </w:p>
        </w:tc>
        <w:tc>
          <w:tcPr>
            <w:tcW w:w="680" w:type="dxa"/>
            <w:tcBorders>
              <w:top w:val="nil"/>
              <w:left w:val="nil"/>
              <w:bottom w:val="single" w:sz="4" w:space="0" w:color="auto"/>
              <w:right w:val="single" w:sz="4" w:space="0" w:color="auto"/>
            </w:tcBorders>
            <w:shd w:val="clear" w:color="000000" w:fill="D9D9D9"/>
            <w:vAlign w:val="center"/>
          </w:tcPr>
          <w:p w14:paraId="50DD7D2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4,29</w:t>
            </w:r>
          </w:p>
        </w:tc>
        <w:tc>
          <w:tcPr>
            <w:tcW w:w="826" w:type="dxa"/>
            <w:tcBorders>
              <w:top w:val="nil"/>
              <w:left w:val="nil"/>
              <w:bottom w:val="single" w:sz="4" w:space="0" w:color="auto"/>
              <w:right w:val="single" w:sz="4" w:space="0" w:color="auto"/>
            </w:tcBorders>
            <w:shd w:val="clear" w:color="000000" w:fill="D9D9D9"/>
            <w:vAlign w:val="center"/>
          </w:tcPr>
          <w:p w14:paraId="5C17DC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10,51</w:t>
            </w:r>
          </w:p>
        </w:tc>
        <w:tc>
          <w:tcPr>
            <w:tcW w:w="767" w:type="dxa"/>
            <w:tcBorders>
              <w:top w:val="nil"/>
              <w:left w:val="nil"/>
              <w:bottom w:val="single" w:sz="4" w:space="0" w:color="auto"/>
              <w:right w:val="single" w:sz="4" w:space="0" w:color="auto"/>
            </w:tcBorders>
            <w:shd w:val="clear" w:color="000000" w:fill="D9D9D9"/>
            <w:vAlign w:val="center"/>
          </w:tcPr>
          <w:p w14:paraId="1A693FD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6,64</w:t>
            </w:r>
          </w:p>
        </w:tc>
        <w:tc>
          <w:tcPr>
            <w:tcW w:w="667" w:type="dxa"/>
            <w:tcBorders>
              <w:top w:val="nil"/>
              <w:left w:val="nil"/>
              <w:bottom w:val="single" w:sz="4" w:space="0" w:color="auto"/>
              <w:right w:val="single" w:sz="4" w:space="0" w:color="auto"/>
            </w:tcBorders>
            <w:shd w:val="clear" w:color="000000" w:fill="D9D9D9"/>
            <w:vAlign w:val="center"/>
          </w:tcPr>
          <w:p w14:paraId="52C3FF7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3,87</w:t>
            </w:r>
          </w:p>
        </w:tc>
        <w:tc>
          <w:tcPr>
            <w:tcW w:w="894" w:type="dxa"/>
            <w:tcBorders>
              <w:top w:val="nil"/>
              <w:left w:val="nil"/>
              <w:bottom w:val="single" w:sz="4" w:space="0" w:color="auto"/>
              <w:right w:val="single" w:sz="4" w:space="0" w:color="auto"/>
            </w:tcBorders>
            <w:shd w:val="clear" w:color="000000" w:fill="D9D9D9"/>
            <w:vAlign w:val="center"/>
          </w:tcPr>
          <w:p w14:paraId="442C4D9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72A8D5F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5,0</w:t>
            </w:r>
          </w:p>
        </w:tc>
        <w:tc>
          <w:tcPr>
            <w:tcW w:w="753" w:type="dxa"/>
            <w:tcBorders>
              <w:top w:val="nil"/>
              <w:left w:val="nil"/>
              <w:bottom w:val="single" w:sz="4" w:space="0" w:color="auto"/>
              <w:right w:val="single" w:sz="4" w:space="0" w:color="auto"/>
            </w:tcBorders>
            <w:shd w:val="clear" w:color="000000" w:fill="D9D9D9"/>
            <w:vAlign w:val="center"/>
          </w:tcPr>
          <w:p w14:paraId="5225759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39,9%</w:t>
            </w:r>
          </w:p>
        </w:tc>
        <w:tc>
          <w:tcPr>
            <w:tcW w:w="823" w:type="dxa"/>
            <w:tcBorders>
              <w:top w:val="nil"/>
              <w:left w:val="nil"/>
              <w:bottom w:val="single" w:sz="4" w:space="0" w:color="auto"/>
              <w:right w:val="single" w:sz="4" w:space="0" w:color="auto"/>
            </w:tcBorders>
            <w:shd w:val="clear" w:color="000000" w:fill="D9D9D9"/>
            <w:vAlign w:val="center"/>
          </w:tcPr>
          <w:p w14:paraId="021C19D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9,69</w:t>
            </w:r>
          </w:p>
        </w:tc>
      </w:tr>
      <w:tr w:rsidR="006E1140" w:rsidRPr="006E7D34" w14:paraId="7C9F09EE"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5733E32D"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Kuberton</w:t>
            </w:r>
            <w:proofErr w:type="spellEnd"/>
            <w:r w:rsidRPr="006E7D34">
              <w:rPr>
                <w:rFonts w:cs="Arial"/>
                <w:b/>
                <w:bCs/>
                <w:sz w:val="14"/>
                <w:szCs w:val="14"/>
                <w:lang w:eastAsia="hr-HR"/>
              </w:rPr>
              <w:t xml:space="preserve"> - </w:t>
            </w:r>
            <w:proofErr w:type="spellStart"/>
            <w:r w:rsidRPr="006E7D34">
              <w:rPr>
                <w:rFonts w:cs="Arial"/>
                <w:b/>
                <w:bCs/>
                <w:sz w:val="14"/>
                <w:szCs w:val="14"/>
                <w:lang w:eastAsia="hr-HR"/>
              </w:rPr>
              <w:t>Cuberton</w:t>
            </w:r>
            <w:proofErr w:type="spellEnd"/>
          </w:p>
        </w:tc>
      </w:tr>
      <w:tr w:rsidR="006E1140" w:rsidRPr="006E7D34" w14:paraId="630DCF5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C4CE32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BUŽLETI</w:t>
            </w:r>
          </w:p>
        </w:tc>
        <w:tc>
          <w:tcPr>
            <w:tcW w:w="948" w:type="dxa"/>
            <w:tcBorders>
              <w:top w:val="nil"/>
              <w:left w:val="nil"/>
              <w:bottom w:val="single" w:sz="4" w:space="0" w:color="auto"/>
              <w:right w:val="single" w:sz="4" w:space="0" w:color="auto"/>
            </w:tcBorders>
            <w:shd w:val="clear" w:color="auto" w:fill="auto"/>
            <w:vAlign w:val="center"/>
          </w:tcPr>
          <w:p w14:paraId="2CB3140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D1427A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680" w:type="dxa"/>
            <w:tcBorders>
              <w:top w:val="nil"/>
              <w:left w:val="nil"/>
              <w:bottom w:val="single" w:sz="4" w:space="0" w:color="auto"/>
              <w:right w:val="single" w:sz="4" w:space="0" w:color="auto"/>
            </w:tcBorders>
            <w:shd w:val="clear" w:color="auto" w:fill="auto"/>
            <w:vAlign w:val="center"/>
          </w:tcPr>
          <w:p w14:paraId="394347E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826" w:type="dxa"/>
            <w:tcBorders>
              <w:top w:val="nil"/>
              <w:left w:val="nil"/>
              <w:bottom w:val="single" w:sz="4" w:space="0" w:color="auto"/>
              <w:right w:val="single" w:sz="4" w:space="0" w:color="auto"/>
            </w:tcBorders>
            <w:shd w:val="clear" w:color="auto" w:fill="auto"/>
            <w:vAlign w:val="center"/>
          </w:tcPr>
          <w:p w14:paraId="652B49E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0,49</w:t>
            </w:r>
          </w:p>
        </w:tc>
        <w:tc>
          <w:tcPr>
            <w:tcW w:w="767" w:type="dxa"/>
            <w:tcBorders>
              <w:top w:val="nil"/>
              <w:left w:val="nil"/>
              <w:bottom w:val="single" w:sz="4" w:space="0" w:color="auto"/>
              <w:right w:val="single" w:sz="4" w:space="0" w:color="auto"/>
            </w:tcBorders>
            <w:shd w:val="clear" w:color="auto" w:fill="auto"/>
            <w:vAlign w:val="center"/>
          </w:tcPr>
          <w:p w14:paraId="48BF17F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667" w:type="dxa"/>
            <w:tcBorders>
              <w:top w:val="nil"/>
              <w:left w:val="nil"/>
              <w:bottom w:val="single" w:sz="4" w:space="0" w:color="auto"/>
              <w:right w:val="single" w:sz="4" w:space="0" w:color="auto"/>
            </w:tcBorders>
            <w:shd w:val="clear" w:color="auto" w:fill="auto"/>
            <w:vAlign w:val="center"/>
          </w:tcPr>
          <w:p w14:paraId="6606E13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894" w:type="dxa"/>
            <w:tcBorders>
              <w:top w:val="nil"/>
              <w:left w:val="nil"/>
              <w:bottom w:val="single" w:sz="4" w:space="0" w:color="auto"/>
              <w:right w:val="single" w:sz="4" w:space="0" w:color="auto"/>
            </w:tcBorders>
            <w:shd w:val="clear" w:color="auto" w:fill="auto"/>
            <w:vAlign w:val="center"/>
          </w:tcPr>
          <w:p w14:paraId="30FA618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0,0000</w:t>
            </w:r>
          </w:p>
        </w:tc>
        <w:tc>
          <w:tcPr>
            <w:tcW w:w="572" w:type="dxa"/>
            <w:tcBorders>
              <w:top w:val="nil"/>
              <w:left w:val="nil"/>
              <w:bottom w:val="single" w:sz="4" w:space="0" w:color="auto"/>
              <w:right w:val="single" w:sz="4" w:space="0" w:color="auto"/>
            </w:tcBorders>
            <w:shd w:val="clear" w:color="auto" w:fill="auto"/>
            <w:vAlign w:val="center"/>
          </w:tcPr>
          <w:p w14:paraId="107B74F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B441A0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28,5%</w:t>
            </w:r>
          </w:p>
        </w:tc>
        <w:tc>
          <w:tcPr>
            <w:tcW w:w="823" w:type="dxa"/>
            <w:tcBorders>
              <w:top w:val="nil"/>
              <w:left w:val="nil"/>
              <w:bottom w:val="single" w:sz="4" w:space="0" w:color="auto"/>
              <w:right w:val="single" w:sz="4" w:space="0" w:color="auto"/>
            </w:tcBorders>
            <w:shd w:val="clear" w:color="auto" w:fill="auto"/>
            <w:vAlign w:val="center"/>
          </w:tcPr>
          <w:p w14:paraId="2EA74BA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0,49</w:t>
            </w:r>
          </w:p>
        </w:tc>
      </w:tr>
      <w:tr w:rsidR="006E1140" w:rsidRPr="006E7D34" w14:paraId="75B10E5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3D7DA4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DONJA GOMILA</w:t>
            </w:r>
          </w:p>
        </w:tc>
        <w:tc>
          <w:tcPr>
            <w:tcW w:w="948" w:type="dxa"/>
            <w:tcBorders>
              <w:top w:val="nil"/>
              <w:left w:val="nil"/>
              <w:bottom w:val="single" w:sz="4" w:space="0" w:color="auto"/>
              <w:right w:val="single" w:sz="4" w:space="0" w:color="auto"/>
            </w:tcBorders>
            <w:shd w:val="clear" w:color="auto" w:fill="auto"/>
            <w:vAlign w:val="center"/>
          </w:tcPr>
          <w:p w14:paraId="2ADDACF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540302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0,89</w:t>
            </w:r>
          </w:p>
        </w:tc>
        <w:tc>
          <w:tcPr>
            <w:tcW w:w="680" w:type="dxa"/>
            <w:tcBorders>
              <w:top w:val="nil"/>
              <w:left w:val="nil"/>
              <w:bottom w:val="single" w:sz="4" w:space="0" w:color="auto"/>
              <w:right w:val="single" w:sz="4" w:space="0" w:color="auto"/>
            </w:tcBorders>
            <w:shd w:val="clear" w:color="auto" w:fill="auto"/>
            <w:vAlign w:val="center"/>
          </w:tcPr>
          <w:p w14:paraId="5A85290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2,28</w:t>
            </w:r>
          </w:p>
        </w:tc>
        <w:tc>
          <w:tcPr>
            <w:tcW w:w="826" w:type="dxa"/>
            <w:tcBorders>
              <w:top w:val="nil"/>
              <w:left w:val="nil"/>
              <w:bottom w:val="single" w:sz="4" w:space="0" w:color="auto"/>
              <w:right w:val="single" w:sz="4" w:space="0" w:color="auto"/>
            </w:tcBorders>
            <w:shd w:val="clear" w:color="auto" w:fill="auto"/>
            <w:vAlign w:val="center"/>
          </w:tcPr>
          <w:p w14:paraId="4182F27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3,18</w:t>
            </w:r>
          </w:p>
        </w:tc>
        <w:tc>
          <w:tcPr>
            <w:tcW w:w="767" w:type="dxa"/>
            <w:tcBorders>
              <w:top w:val="nil"/>
              <w:left w:val="nil"/>
              <w:bottom w:val="single" w:sz="4" w:space="0" w:color="auto"/>
              <w:right w:val="single" w:sz="4" w:space="0" w:color="auto"/>
            </w:tcBorders>
            <w:shd w:val="clear" w:color="auto" w:fill="auto"/>
            <w:vAlign w:val="center"/>
          </w:tcPr>
          <w:p w14:paraId="579C96A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1,08</w:t>
            </w:r>
          </w:p>
        </w:tc>
        <w:tc>
          <w:tcPr>
            <w:tcW w:w="667" w:type="dxa"/>
            <w:tcBorders>
              <w:top w:val="nil"/>
              <w:left w:val="nil"/>
              <w:bottom w:val="single" w:sz="4" w:space="0" w:color="auto"/>
              <w:right w:val="single" w:sz="4" w:space="0" w:color="auto"/>
            </w:tcBorders>
            <w:shd w:val="clear" w:color="auto" w:fill="auto"/>
            <w:vAlign w:val="center"/>
          </w:tcPr>
          <w:p w14:paraId="2D4D1D5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2,10</w:t>
            </w:r>
          </w:p>
        </w:tc>
        <w:tc>
          <w:tcPr>
            <w:tcW w:w="894" w:type="dxa"/>
            <w:tcBorders>
              <w:top w:val="nil"/>
              <w:left w:val="nil"/>
              <w:bottom w:val="single" w:sz="4" w:space="0" w:color="auto"/>
              <w:right w:val="single" w:sz="4" w:space="0" w:color="auto"/>
            </w:tcBorders>
            <w:shd w:val="clear" w:color="auto" w:fill="auto"/>
            <w:vAlign w:val="center"/>
          </w:tcPr>
          <w:p w14:paraId="026BC98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-0,0004</w:t>
            </w:r>
          </w:p>
        </w:tc>
        <w:tc>
          <w:tcPr>
            <w:tcW w:w="572" w:type="dxa"/>
            <w:tcBorders>
              <w:top w:val="nil"/>
              <w:left w:val="nil"/>
              <w:bottom w:val="single" w:sz="4" w:space="0" w:color="auto"/>
              <w:right w:val="single" w:sz="4" w:space="0" w:color="auto"/>
            </w:tcBorders>
            <w:shd w:val="clear" w:color="auto" w:fill="auto"/>
            <w:vAlign w:val="center"/>
          </w:tcPr>
          <w:p w14:paraId="7C1E427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FE89897"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66,1%</w:t>
            </w:r>
          </w:p>
        </w:tc>
        <w:tc>
          <w:tcPr>
            <w:tcW w:w="823" w:type="dxa"/>
            <w:tcBorders>
              <w:top w:val="nil"/>
              <w:left w:val="nil"/>
              <w:bottom w:val="single" w:sz="4" w:space="0" w:color="auto"/>
              <w:right w:val="single" w:sz="4" w:space="0" w:color="auto"/>
            </w:tcBorders>
            <w:shd w:val="clear" w:color="auto" w:fill="auto"/>
            <w:vAlign w:val="center"/>
          </w:tcPr>
          <w:p w14:paraId="09329CA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3,18</w:t>
            </w:r>
          </w:p>
        </w:tc>
      </w:tr>
      <w:tr w:rsidR="006E1140" w:rsidRPr="006E7D34" w14:paraId="45F13FE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2480A8C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GOJAKI</w:t>
            </w:r>
          </w:p>
        </w:tc>
        <w:tc>
          <w:tcPr>
            <w:tcW w:w="948" w:type="dxa"/>
            <w:tcBorders>
              <w:top w:val="nil"/>
              <w:left w:val="nil"/>
              <w:bottom w:val="single" w:sz="4" w:space="0" w:color="auto"/>
              <w:right w:val="single" w:sz="4" w:space="0" w:color="auto"/>
            </w:tcBorders>
            <w:shd w:val="clear" w:color="auto" w:fill="auto"/>
            <w:vAlign w:val="center"/>
          </w:tcPr>
          <w:p w14:paraId="76D7AD8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B2959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0,38</w:t>
            </w:r>
          </w:p>
        </w:tc>
        <w:tc>
          <w:tcPr>
            <w:tcW w:w="680" w:type="dxa"/>
            <w:tcBorders>
              <w:top w:val="nil"/>
              <w:left w:val="nil"/>
              <w:bottom w:val="single" w:sz="4" w:space="0" w:color="auto"/>
              <w:right w:val="single" w:sz="4" w:space="0" w:color="auto"/>
            </w:tcBorders>
            <w:shd w:val="clear" w:color="auto" w:fill="auto"/>
            <w:vAlign w:val="center"/>
          </w:tcPr>
          <w:p w14:paraId="0C57AF5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0,34</w:t>
            </w:r>
          </w:p>
        </w:tc>
        <w:tc>
          <w:tcPr>
            <w:tcW w:w="826" w:type="dxa"/>
            <w:tcBorders>
              <w:top w:val="nil"/>
              <w:left w:val="nil"/>
              <w:bottom w:val="single" w:sz="4" w:space="0" w:color="auto"/>
              <w:right w:val="single" w:sz="4" w:space="0" w:color="auto"/>
            </w:tcBorders>
            <w:shd w:val="clear" w:color="auto" w:fill="auto"/>
            <w:vAlign w:val="center"/>
          </w:tcPr>
          <w:p w14:paraId="1AEE7E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0,72</w:t>
            </w:r>
          </w:p>
        </w:tc>
        <w:tc>
          <w:tcPr>
            <w:tcW w:w="767" w:type="dxa"/>
            <w:tcBorders>
              <w:top w:val="nil"/>
              <w:left w:val="nil"/>
              <w:bottom w:val="single" w:sz="4" w:space="0" w:color="auto"/>
              <w:right w:val="single" w:sz="4" w:space="0" w:color="auto"/>
            </w:tcBorders>
            <w:shd w:val="clear" w:color="auto" w:fill="auto"/>
            <w:vAlign w:val="center"/>
          </w:tcPr>
          <w:p w14:paraId="4A6AD7C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c>
          <w:tcPr>
            <w:tcW w:w="667" w:type="dxa"/>
            <w:tcBorders>
              <w:top w:val="nil"/>
              <w:left w:val="nil"/>
              <w:bottom w:val="single" w:sz="4" w:space="0" w:color="auto"/>
              <w:right w:val="single" w:sz="4" w:space="0" w:color="auto"/>
            </w:tcBorders>
            <w:shd w:val="clear" w:color="auto" w:fill="auto"/>
            <w:vAlign w:val="center"/>
          </w:tcPr>
          <w:p w14:paraId="7FE4511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0,34</w:t>
            </w:r>
          </w:p>
        </w:tc>
        <w:tc>
          <w:tcPr>
            <w:tcW w:w="894" w:type="dxa"/>
            <w:tcBorders>
              <w:top w:val="nil"/>
              <w:left w:val="nil"/>
              <w:bottom w:val="single" w:sz="4" w:space="0" w:color="auto"/>
              <w:right w:val="single" w:sz="4" w:space="0" w:color="auto"/>
            </w:tcBorders>
            <w:shd w:val="clear" w:color="auto" w:fill="auto"/>
            <w:vAlign w:val="center"/>
          </w:tcPr>
          <w:p w14:paraId="7508E0B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0,0000</w:t>
            </w:r>
          </w:p>
        </w:tc>
        <w:tc>
          <w:tcPr>
            <w:tcW w:w="572" w:type="dxa"/>
            <w:tcBorders>
              <w:top w:val="nil"/>
              <w:left w:val="nil"/>
              <w:bottom w:val="single" w:sz="4" w:space="0" w:color="auto"/>
              <w:right w:val="single" w:sz="4" w:space="0" w:color="auto"/>
            </w:tcBorders>
            <w:shd w:val="clear" w:color="auto" w:fill="auto"/>
            <w:vAlign w:val="center"/>
          </w:tcPr>
          <w:p w14:paraId="70A186D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7FBF1FD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47,3%</w:t>
            </w:r>
          </w:p>
        </w:tc>
        <w:tc>
          <w:tcPr>
            <w:tcW w:w="823" w:type="dxa"/>
            <w:tcBorders>
              <w:top w:val="nil"/>
              <w:left w:val="nil"/>
              <w:bottom w:val="single" w:sz="4" w:space="0" w:color="auto"/>
              <w:right w:val="single" w:sz="4" w:space="0" w:color="auto"/>
            </w:tcBorders>
            <w:shd w:val="clear" w:color="auto" w:fill="auto"/>
            <w:vAlign w:val="center"/>
          </w:tcPr>
          <w:p w14:paraId="6235D31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0,72</w:t>
            </w:r>
          </w:p>
        </w:tc>
      </w:tr>
      <w:tr w:rsidR="006E1140" w:rsidRPr="006E7D34" w14:paraId="0ABEF04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32C58A1"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GORNJA GOMILA</w:t>
            </w:r>
          </w:p>
        </w:tc>
        <w:tc>
          <w:tcPr>
            <w:tcW w:w="948" w:type="dxa"/>
            <w:tcBorders>
              <w:top w:val="nil"/>
              <w:left w:val="nil"/>
              <w:bottom w:val="single" w:sz="4" w:space="0" w:color="auto"/>
              <w:right w:val="single" w:sz="4" w:space="0" w:color="auto"/>
            </w:tcBorders>
            <w:shd w:val="clear" w:color="auto" w:fill="auto"/>
            <w:vAlign w:val="center"/>
          </w:tcPr>
          <w:p w14:paraId="6750F3A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7A10FD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0,71</w:t>
            </w:r>
          </w:p>
        </w:tc>
        <w:tc>
          <w:tcPr>
            <w:tcW w:w="680" w:type="dxa"/>
            <w:tcBorders>
              <w:top w:val="nil"/>
              <w:left w:val="nil"/>
              <w:bottom w:val="single" w:sz="4" w:space="0" w:color="auto"/>
              <w:right w:val="single" w:sz="4" w:space="0" w:color="auto"/>
            </w:tcBorders>
            <w:shd w:val="clear" w:color="auto" w:fill="auto"/>
            <w:vAlign w:val="center"/>
          </w:tcPr>
          <w:p w14:paraId="68EA46D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1,18</w:t>
            </w:r>
          </w:p>
        </w:tc>
        <w:tc>
          <w:tcPr>
            <w:tcW w:w="826" w:type="dxa"/>
            <w:tcBorders>
              <w:top w:val="nil"/>
              <w:left w:val="nil"/>
              <w:bottom w:val="single" w:sz="4" w:space="0" w:color="auto"/>
              <w:right w:val="single" w:sz="4" w:space="0" w:color="auto"/>
            </w:tcBorders>
            <w:shd w:val="clear" w:color="auto" w:fill="auto"/>
            <w:vAlign w:val="center"/>
          </w:tcPr>
          <w:p w14:paraId="7EAD3A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1,88</w:t>
            </w:r>
          </w:p>
        </w:tc>
        <w:tc>
          <w:tcPr>
            <w:tcW w:w="767" w:type="dxa"/>
            <w:tcBorders>
              <w:top w:val="nil"/>
              <w:left w:val="nil"/>
              <w:bottom w:val="single" w:sz="4" w:space="0" w:color="auto"/>
              <w:right w:val="single" w:sz="4" w:space="0" w:color="auto"/>
            </w:tcBorders>
            <w:shd w:val="clear" w:color="auto" w:fill="auto"/>
            <w:vAlign w:val="center"/>
          </w:tcPr>
          <w:p w14:paraId="56B915E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0,75</w:t>
            </w:r>
          </w:p>
        </w:tc>
        <w:tc>
          <w:tcPr>
            <w:tcW w:w="667" w:type="dxa"/>
            <w:tcBorders>
              <w:top w:val="nil"/>
              <w:left w:val="nil"/>
              <w:bottom w:val="single" w:sz="4" w:space="0" w:color="auto"/>
              <w:right w:val="single" w:sz="4" w:space="0" w:color="auto"/>
            </w:tcBorders>
            <w:shd w:val="clear" w:color="auto" w:fill="auto"/>
            <w:vAlign w:val="center"/>
          </w:tcPr>
          <w:p w14:paraId="158AB12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1,14</w:t>
            </w:r>
          </w:p>
        </w:tc>
        <w:tc>
          <w:tcPr>
            <w:tcW w:w="894" w:type="dxa"/>
            <w:tcBorders>
              <w:top w:val="nil"/>
              <w:left w:val="nil"/>
              <w:bottom w:val="single" w:sz="4" w:space="0" w:color="auto"/>
              <w:right w:val="single" w:sz="4" w:space="0" w:color="auto"/>
            </w:tcBorders>
            <w:shd w:val="clear" w:color="auto" w:fill="auto"/>
            <w:vAlign w:val="center"/>
          </w:tcPr>
          <w:p w14:paraId="04BB55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0,0001</w:t>
            </w:r>
          </w:p>
        </w:tc>
        <w:tc>
          <w:tcPr>
            <w:tcW w:w="572" w:type="dxa"/>
            <w:tcBorders>
              <w:top w:val="nil"/>
              <w:left w:val="nil"/>
              <w:bottom w:val="single" w:sz="4" w:space="0" w:color="auto"/>
              <w:right w:val="single" w:sz="4" w:space="0" w:color="auto"/>
            </w:tcBorders>
            <w:shd w:val="clear" w:color="auto" w:fill="auto"/>
            <w:vAlign w:val="center"/>
          </w:tcPr>
          <w:p w14:paraId="21BC8CC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97283D1"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60,3%</w:t>
            </w:r>
          </w:p>
        </w:tc>
        <w:tc>
          <w:tcPr>
            <w:tcW w:w="823" w:type="dxa"/>
            <w:tcBorders>
              <w:top w:val="nil"/>
              <w:left w:val="nil"/>
              <w:bottom w:val="single" w:sz="4" w:space="0" w:color="auto"/>
              <w:right w:val="single" w:sz="4" w:space="0" w:color="auto"/>
            </w:tcBorders>
            <w:shd w:val="clear" w:color="auto" w:fill="auto"/>
            <w:vAlign w:val="center"/>
          </w:tcPr>
          <w:p w14:paraId="1937BF9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1,88</w:t>
            </w:r>
          </w:p>
        </w:tc>
      </w:tr>
      <w:tr w:rsidR="006E1140" w:rsidRPr="006E7D34" w14:paraId="7FC03419"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A15CD5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KUBERTON</w:t>
            </w:r>
          </w:p>
        </w:tc>
        <w:tc>
          <w:tcPr>
            <w:tcW w:w="948" w:type="dxa"/>
            <w:tcBorders>
              <w:top w:val="nil"/>
              <w:left w:val="nil"/>
              <w:bottom w:val="single" w:sz="4" w:space="0" w:color="auto"/>
              <w:right w:val="single" w:sz="4" w:space="0" w:color="auto"/>
            </w:tcBorders>
            <w:shd w:val="clear" w:color="auto" w:fill="auto"/>
            <w:vAlign w:val="center"/>
          </w:tcPr>
          <w:p w14:paraId="117400E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A53D7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1,27</w:t>
            </w:r>
          </w:p>
        </w:tc>
        <w:tc>
          <w:tcPr>
            <w:tcW w:w="680" w:type="dxa"/>
            <w:tcBorders>
              <w:top w:val="nil"/>
              <w:left w:val="nil"/>
              <w:bottom w:val="single" w:sz="4" w:space="0" w:color="auto"/>
              <w:right w:val="single" w:sz="4" w:space="0" w:color="auto"/>
            </w:tcBorders>
            <w:shd w:val="clear" w:color="auto" w:fill="auto"/>
            <w:vAlign w:val="center"/>
          </w:tcPr>
          <w:p w14:paraId="6D743A6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0,18</w:t>
            </w:r>
          </w:p>
        </w:tc>
        <w:tc>
          <w:tcPr>
            <w:tcW w:w="826" w:type="dxa"/>
            <w:tcBorders>
              <w:top w:val="nil"/>
              <w:left w:val="nil"/>
              <w:bottom w:val="single" w:sz="4" w:space="0" w:color="auto"/>
              <w:right w:val="single" w:sz="4" w:space="0" w:color="auto"/>
            </w:tcBorders>
            <w:shd w:val="clear" w:color="auto" w:fill="auto"/>
            <w:vAlign w:val="center"/>
          </w:tcPr>
          <w:p w14:paraId="1EF0C6E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1,44</w:t>
            </w:r>
          </w:p>
        </w:tc>
        <w:tc>
          <w:tcPr>
            <w:tcW w:w="767" w:type="dxa"/>
            <w:tcBorders>
              <w:top w:val="nil"/>
              <w:left w:val="nil"/>
              <w:bottom w:val="single" w:sz="4" w:space="0" w:color="auto"/>
              <w:right w:val="single" w:sz="4" w:space="0" w:color="auto"/>
            </w:tcBorders>
            <w:shd w:val="clear" w:color="auto" w:fill="auto"/>
            <w:vAlign w:val="center"/>
          </w:tcPr>
          <w:p w14:paraId="160B44C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1,27</w:t>
            </w:r>
          </w:p>
        </w:tc>
        <w:tc>
          <w:tcPr>
            <w:tcW w:w="667" w:type="dxa"/>
            <w:tcBorders>
              <w:top w:val="nil"/>
              <w:left w:val="nil"/>
              <w:bottom w:val="single" w:sz="4" w:space="0" w:color="auto"/>
              <w:right w:val="single" w:sz="4" w:space="0" w:color="auto"/>
            </w:tcBorders>
            <w:shd w:val="clear" w:color="auto" w:fill="auto"/>
            <w:vAlign w:val="center"/>
          </w:tcPr>
          <w:p w14:paraId="495ACE0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0,18</w:t>
            </w:r>
          </w:p>
        </w:tc>
        <w:tc>
          <w:tcPr>
            <w:tcW w:w="894" w:type="dxa"/>
            <w:tcBorders>
              <w:top w:val="nil"/>
              <w:left w:val="nil"/>
              <w:bottom w:val="single" w:sz="4" w:space="0" w:color="auto"/>
              <w:right w:val="single" w:sz="4" w:space="0" w:color="auto"/>
            </w:tcBorders>
            <w:shd w:val="clear" w:color="auto" w:fill="auto"/>
            <w:vAlign w:val="center"/>
          </w:tcPr>
          <w:p w14:paraId="3B9FAC4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0,0000</w:t>
            </w:r>
          </w:p>
        </w:tc>
        <w:tc>
          <w:tcPr>
            <w:tcW w:w="572" w:type="dxa"/>
            <w:tcBorders>
              <w:top w:val="nil"/>
              <w:left w:val="nil"/>
              <w:bottom w:val="single" w:sz="4" w:space="0" w:color="auto"/>
              <w:right w:val="single" w:sz="4" w:space="0" w:color="auto"/>
            </w:tcBorders>
            <w:shd w:val="clear" w:color="auto" w:fill="auto"/>
            <w:vAlign w:val="center"/>
          </w:tcPr>
          <w:p w14:paraId="77A1EF2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A6145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12,2%</w:t>
            </w:r>
          </w:p>
        </w:tc>
        <w:tc>
          <w:tcPr>
            <w:tcW w:w="823" w:type="dxa"/>
            <w:tcBorders>
              <w:top w:val="nil"/>
              <w:left w:val="nil"/>
              <w:bottom w:val="single" w:sz="4" w:space="0" w:color="auto"/>
              <w:right w:val="single" w:sz="4" w:space="0" w:color="auto"/>
            </w:tcBorders>
            <w:shd w:val="clear" w:color="auto" w:fill="auto"/>
            <w:vAlign w:val="center"/>
          </w:tcPr>
          <w:p w14:paraId="20BCA2D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1,44</w:t>
            </w:r>
          </w:p>
        </w:tc>
      </w:tr>
      <w:tr w:rsidR="006E1140" w:rsidRPr="006E7D34" w14:paraId="2715283E"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0B9B980C"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6B24CCA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18</w:t>
            </w:r>
          </w:p>
        </w:tc>
        <w:tc>
          <w:tcPr>
            <w:tcW w:w="695" w:type="dxa"/>
            <w:tcBorders>
              <w:top w:val="nil"/>
              <w:left w:val="nil"/>
              <w:bottom w:val="single" w:sz="4" w:space="0" w:color="auto"/>
              <w:right w:val="single" w:sz="4" w:space="0" w:color="auto"/>
            </w:tcBorders>
            <w:shd w:val="clear" w:color="000000" w:fill="D9D9D9"/>
            <w:vAlign w:val="center"/>
          </w:tcPr>
          <w:p w14:paraId="7DCC7A7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1,27</w:t>
            </w:r>
          </w:p>
        </w:tc>
        <w:tc>
          <w:tcPr>
            <w:tcW w:w="680" w:type="dxa"/>
            <w:tcBorders>
              <w:top w:val="nil"/>
              <w:left w:val="nil"/>
              <w:bottom w:val="single" w:sz="4" w:space="0" w:color="auto"/>
              <w:right w:val="single" w:sz="4" w:space="0" w:color="auto"/>
            </w:tcBorders>
            <w:shd w:val="clear" w:color="000000" w:fill="D9D9D9"/>
            <w:vAlign w:val="center"/>
          </w:tcPr>
          <w:p w14:paraId="2882DF8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4,12</w:t>
            </w:r>
          </w:p>
        </w:tc>
        <w:tc>
          <w:tcPr>
            <w:tcW w:w="826" w:type="dxa"/>
            <w:tcBorders>
              <w:top w:val="nil"/>
              <w:left w:val="nil"/>
              <w:bottom w:val="single" w:sz="4" w:space="0" w:color="auto"/>
              <w:right w:val="single" w:sz="4" w:space="0" w:color="auto"/>
            </w:tcBorders>
            <w:shd w:val="clear" w:color="000000" w:fill="D9D9D9"/>
            <w:vAlign w:val="center"/>
          </w:tcPr>
          <w:p w14:paraId="3FC51B3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7,71</w:t>
            </w:r>
          </w:p>
        </w:tc>
        <w:tc>
          <w:tcPr>
            <w:tcW w:w="767" w:type="dxa"/>
            <w:tcBorders>
              <w:top w:val="nil"/>
              <w:left w:val="nil"/>
              <w:bottom w:val="single" w:sz="4" w:space="0" w:color="auto"/>
              <w:right w:val="single" w:sz="4" w:space="0" w:color="auto"/>
            </w:tcBorders>
            <w:shd w:val="clear" w:color="000000" w:fill="D9D9D9"/>
            <w:vAlign w:val="center"/>
          </w:tcPr>
          <w:p w14:paraId="07B23ED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3,82</w:t>
            </w:r>
          </w:p>
        </w:tc>
        <w:tc>
          <w:tcPr>
            <w:tcW w:w="667" w:type="dxa"/>
            <w:tcBorders>
              <w:top w:val="nil"/>
              <w:left w:val="nil"/>
              <w:bottom w:val="single" w:sz="4" w:space="0" w:color="auto"/>
              <w:right w:val="single" w:sz="4" w:space="0" w:color="auto"/>
            </w:tcBorders>
            <w:shd w:val="clear" w:color="000000" w:fill="D9D9D9"/>
            <w:vAlign w:val="center"/>
          </w:tcPr>
          <w:p w14:paraId="5C22600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3,89</w:t>
            </w:r>
          </w:p>
        </w:tc>
        <w:tc>
          <w:tcPr>
            <w:tcW w:w="894" w:type="dxa"/>
            <w:tcBorders>
              <w:top w:val="nil"/>
              <w:left w:val="nil"/>
              <w:bottom w:val="single" w:sz="4" w:space="0" w:color="auto"/>
              <w:right w:val="single" w:sz="4" w:space="0" w:color="auto"/>
            </w:tcBorders>
            <w:shd w:val="clear" w:color="000000" w:fill="D9D9D9"/>
            <w:vAlign w:val="center"/>
          </w:tcPr>
          <w:p w14:paraId="2DC9D74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3354EBF4"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2,3</w:t>
            </w:r>
          </w:p>
        </w:tc>
        <w:tc>
          <w:tcPr>
            <w:tcW w:w="753" w:type="dxa"/>
            <w:tcBorders>
              <w:top w:val="single" w:sz="4" w:space="0" w:color="auto"/>
              <w:left w:val="single" w:sz="4" w:space="0" w:color="auto"/>
              <w:bottom w:val="single" w:sz="4" w:space="0" w:color="auto"/>
              <w:right w:val="single" w:sz="4" w:space="0" w:color="auto"/>
            </w:tcBorders>
            <w:shd w:val="clear" w:color="000000" w:fill="D9D9D9"/>
            <w:vAlign w:val="center"/>
          </w:tcPr>
          <w:p w14:paraId="5BECC0B6"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50,5%</w:t>
            </w:r>
          </w:p>
        </w:tc>
        <w:tc>
          <w:tcPr>
            <w:tcW w:w="823" w:type="dxa"/>
            <w:tcBorders>
              <w:top w:val="nil"/>
              <w:left w:val="nil"/>
              <w:bottom w:val="single" w:sz="4" w:space="0" w:color="auto"/>
              <w:right w:val="single" w:sz="4" w:space="0" w:color="auto"/>
            </w:tcBorders>
            <w:shd w:val="clear" w:color="000000" w:fill="D9D9D9"/>
            <w:vAlign w:val="center"/>
          </w:tcPr>
          <w:p w14:paraId="24A9F47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7,71</w:t>
            </w:r>
          </w:p>
        </w:tc>
      </w:tr>
      <w:tr w:rsidR="006E1140" w:rsidRPr="006E7D34" w14:paraId="5F12DAF1"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71B59B47"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Šterna</w:t>
            </w:r>
            <w:proofErr w:type="spellEnd"/>
            <w:r w:rsidRPr="006E7D34">
              <w:rPr>
                <w:rFonts w:cs="Arial"/>
                <w:b/>
                <w:bCs/>
                <w:sz w:val="14"/>
                <w:szCs w:val="14"/>
                <w:lang w:eastAsia="hr-HR"/>
              </w:rPr>
              <w:t xml:space="preserve"> - Sterna</w:t>
            </w:r>
          </w:p>
        </w:tc>
      </w:tr>
      <w:tr w:rsidR="006E1140" w:rsidRPr="006E7D34" w14:paraId="5DACC48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1663BF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BRAJKI</w:t>
            </w:r>
          </w:p>
        </w:tc>
        <w:tc>
          <w:tcPr>
            <w:tcW w:w="948" w:type="dxa"/>
            <w:tcBorders>
              <w:top w:val="nil"/>
              <w:left w:val="nil"/>
              <w:bottom w:val="single" w:sz="4" w:space="0" w:color="auto"/>
              <w:right w:val="single" w:sz="4" w:space="0" w:color="auto"/>
            </w:tcBorders>
            <w:shd w:val="clear" w:color="auto" w:fill="auto"/>
            <w:vAlign w:val="center"/>
          </w:tcPr>
          <w:p w14:paraId="7A1792E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56C756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680" w:type="dxa"/>
            <w:tcBorders>
              <w:top w:val="nil"/>
              <w:left w:val="nil"/>
              <w:bottom w:val="single" w:sz="4" w:space="0" w:color="auto"/>
              <w:right w:val="single" w:sz="4" w:space="0" w:color="auto"/>
            </w:tcBorders>
            <w:shd w:val="clear" w:color="auto" w:fill="auto"/>
            <w:vAlign w:val="center"/>
          </w:tcPr>
          <w:p w14:paraId="5CE19C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5643AC9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767" w:type="dxa"/>
            <w:tcBorders>
              <w:top w:val="nil"/>
              <w:left w:val="nil"/>
              <w:bottom w:val="single" w:sz="4" w:space="0" w:color="auto"/>
              <w:right w:val="single" w:sz="4" w:space="0" w:color="auto"/>
            </w:tcBorders>
            <w:shd w:val="clear" w:color="auto" w:fill="auto"/>
            <w:vAlign w:val="center"/>
          </w:tcPr>
          <w:p w14:paraId="7D40718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667" w:type="dxa"/>
            <w:tcBorders>
              <w:top w:val="nil"/>
              <w:left w:val="nil"/>
              <w:bottom w:val="single" w:sz="4" w:space="0" w:color="auto"/>
              <w:right w:val="single" w:sz="4" w:space="0" w:color="auto"/>
            </w:tcBorders>
            <w:shd w:val="clear" w:color="auto" w:fill="auto"/>
            <w:vAlign w:val="center"/>
          </w:tcPr>
          <w:p w14:paraId="2C50E22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3600A10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12D44A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0AEC73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C1CF34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r>
      <w:tr w:rsidR="006E1140" w:rsidRPr="006E7D34" w14:paraId="635D17E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7FC468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BUTORI</w:t>
            </w:r>
          </w:p>
        </w:tc>
        <w:tc>
          <w:tcPr>
            <w:tcW w:w="948" w:type="dxa"/>
            <w:tcBorders>
              <w:top w:val="nil"/>
              <w:left w:val="nil"/>
              <w:bottom w:val="single" w:sz="4" w:space="0" w:color="auto"/>
              <w:right w:val="single" w:sz="4" w:space="0" w:color="auto"/>
            </w:tcBorders>
            <w:shd w:val="clear" w:color="auto" w:fill="auto"/>
            <w:vAlign w:val="center"/>
          </w:tcPr>
          <w:p w14:paraId="342BBB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CCFCDB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1,41</w:t>
            </w:r>
          </w:p>
        </w:tc>
        <w:tc>
          <w:tcPr>
            <w:tcW w:w="680" w:type="dxa"/>
            <w:tcBorders>
              <w:top w:val="nil"/>
              <w:left w:val="nil"/>
              <w:bottom w:val="single" w:sz="4" w:space="0" w:color="auto"/>
              <w:right w:val="single" w:sz="4" w:space="0" w:color="auto"/>
            </w:tcBorders>
            <w:shd w:val="clear" w:color="auto" w:fill="auto"/>
            <w:vAlign w:val="center"/>
          </w:tcPr>
          <w:p w14:paraId="1B1381B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1,37</w:t>
            </w:r>
          </w:p>
        </w:tc>
        <w:tc>
          <w:tcPr>
            <w:tcW w:w="826" w:type="dxa"/>
            <w:tcBorders>
              <w:top w:val="nil"/>
              <w:left w:val="nil"/>
              <w:bottom w:val="single" w:sz="4" w:space="0" w:color="auto"/>
              <w:right w:val="single" w:sz="4" w:space="0" w:color="auto"/>
            </w:tcBorders>
            <w:shd w:val="clear" w:color="auto" w:fill="auto"/>
            <w:vAlign w:val="center"/>
          </w:tcPr>
          <w:p w14:paraId="5664A8C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2,78</w:t>
            </w:r>
          </w:p>
        </w:tc>
        <w:tc>
          <w:tcPr>
            <w:tcW w:w="767" w:type="dxa"/>
            <w:tcBorders>
              <w:top w:val="nil"/>
              <w:left w:val="nil"/>
              <w:bottom w:val="single" w:sz="4" w:space="0" w:color="auto"/>
              <w:right w:val="single" w:sz="4" w:space="0" w:color="auto"/>
            </w:tcBorders>
            <w:shd w:val="clear" w:color="auto" w:fill="auto"/>
            <w:vAlign w:val="center"/>
          </w:tcPr>
          <w:p w14:paraId="6EAB4C2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1,41</w:t>
            </w:r>
          </w:p>
        </w:tc>
        <w:tc>
          <w:tcPr>
            <w:tcW w:w="667" w:type="dxa"/>
            <w:tcBorders>
              <w:top w:val="nil"/>
              <w:left w:val="nil"/>
              <w:bottom w:val="single" w:sz="4" w:space="0" w:color="auto"/>
              <w:right w:val="single" w:sz="4" w:space="0" w:color="auto"/>
            </w:tcBorders>
            <w:shd w:val="clear" w:color="auto" w:fill="auto"/>
            <w:vAlign w:val="center"/>
          </w:tcPr>
          <w:p w14:paraId="3C94818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1,21</w:t>
            </w:r>
          </w:p>
        </w:tc>
        <w:tc>
          <w:tcPr>
            <w:tcW w:w="894" w:type="dxa"/>
            <w:tcBorders>
              <w:top w:val="nil"/>
              <w:left w:val="nil"/>
              <w:bottom w:val="single" w:sz="4" w:space="0" w:color="auto"/>
              <w:right w:val="single" w:sz="4" w:space="0" w:color="auto"/>
            </w:tcBorders>
            <w:shd w:val="clear" w:color="auto" w:fill="auto"/>
            <w:vAlign w:val="center"/>
          </w:tcPr>
          <w:p w14:paraId="2839F57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572" w:type="dxa"/>
            <w:tcBorders>
              <w:top w:val="nil"/>
              <w:left w:val="nil"/>
              <w:bottom w:val="single" w:sz="4" w:space="0" w:color="auto"/>
              <w:right w:val="single" w:sz="4" w:space="0" w:color="auto"/>
            </w:tcBorders>
            <w:shd w:val="clear" w:color="auto" w:fill="auto"/>
            <w:vAlign w:val="center"/>
          </w:tcPr>
          <w:p w14:paraId="528B369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1B92C1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46,0%</w:t>
            </w:r>
          </w:p>
        </w:tc>
        <w:tc>
          <w:tcPr>
            <w:tcW w:w="823" w:type="dxa"/>
            <w:tcBorders>
              <w:top w:val="nil"/>
              <w:left w:val="nil"/>
              <w:bottom w:val="single" w:sz="4" w:space="0" w:color="auto"/>
              <w:right w:val="single" w:sz="4" w:space="0" w:color="auto"/>
            </w:tcBorders>
            <w:shd w:val="clear" w:color="auto" w:fill="auto"/>
            <w:vAlign w:val="center"/>
          </w:tcPr>
          <w:p w14:paraId="77DC8EB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2,62</w:t>
            </w:r>
          </w:p>
        </w:tc>
      </w:tr>
      <w:tr w:rsidR="006E1140" w:rsidRPr="006E7D34" w14:paraId="2D813A50" w14:textId="77777777" w:rsidTr="006E1140">
        <w:trPr>
          <w:trHeight w:val="390"/>
        </w:trPr>
        <w:tc>
          <w:tcPr>
            <w:tcW w:w="1595" w:type="dxa"/>
            <w:tcBorders>
              <w:top w:val="nil"/>
              <w:left w:val="single" w:sz="4" w:space="0" w:color="auto"/>
              <w:bottom w:val="single" w:sz="4" w:space="0" w:color="auto"/>
              <w:right w:val="single" w:sz="4" w:space="0" w:color="auto"/>
            </w:tcBorders>
            <w:shd w:val="clear" w:color="auto" w:fill="auto"/>
            <w:vAlign w:val="center"/>
          </w:tcPr>
          <w:p w14:paraId="056B66D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ČAČKI</w:t>
            </w:r>
          </w:p>
        </w:tc>
        <w:tc>
          <w:tcPr>
            <w:tcW w:w="948" w:type="dxa"/>
            <w:tcBorders>
              <w:top w:val="nil"/>
              <w:left w:val="nil"/>
              <w:bottom w:val="single" w:sz="4" w:space="0" w:color="auto"/>
              <w:right w:val="single" w:sz="4" w:space="0" w:color="auto"/>
            </w:tcBorders>
            <w:shd w:val="clear" w:color="auto" w:fill="auto"/>
            <w:vAlign w:val="center"/>
          </w:tcPr>
          <w:p w14:paraId="04542E9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C8C992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680" w:type="dxa"/>
            <w:tcBorders>
              <w:top w:val="nil"/>
              <w:left w:val="nil"/>
              <w:bottom w:val="single" w:sz="4" w:space="0" w:color="auto"/>
              <w:right w:val="single" w:sz="4" w:space="0" w:color="auto"/>
            </w:tcBorders>
            <w:shd w:val="clear" w:color="auto" w:fill="auto"/>
            <w:vAlign w:val="center"/>
          </w:tcPr>
          <w:p w14:paraId="28DBFA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1A14CE3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767" w:type="dxa"/>
            <w:tcBorders>
              <w:top w:val="nil"/>
              <w:left w:val="nil"/>
              <w:bottom w:val="single" w:sz="4" w:space="0" w:color="auto"/>
              <w:right w:val="single" w:sz="4" w:space="0" w:color="auto"/>
            </w:tcBorders>
            <w:shd w:val="clear" w:color="auto" w:fill="auto"/>
            <w:vAlign w:val="center"/>
          </w:tcPr>
          <w:p w14:paraId="2B37F9B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0,05</w:t>
            </w:r>
          </w:p>
        </w:tc>
        <w:tc>
          <w:tcPr>
            <w:tcW w:w="667" w:type="dxa"/>
            <w:tcBorders>
              <w:top w:val="nil"/>
              <w:left w:val="nil"/>
              <w:bottom w:val="single" w:sz="4" w:space="0" w:color="auto"/>
              <w:right w:val="single" w:sz="4" w:space="0" w:color="auto"/>
            </w:tcBorders>
            <w:shd w:val="clear" w:color="auto" w:fill="auto"/>
            <w:vAlign w:val="center"/>
          </w:tcPr>
          <w:p w14:paraId="1D746E6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16BC156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0,05</w:t>
            </w:r>
          </w:p>
        </w:tc>
        <w:tc>
          <w:tcPr>
            <w:tcW w:w="572" w:type="dxa"/>
            <w:tcBorders>
              <w:top w:val="nil"/>
              <w:left w:val="nil"/>
              <w:bottom w:val="single" w:sz="4" w:space="0" w:color="auto"/>
              <w:right w:val="single" w:sz="4" w:space="0" w:color="auto"/>
            </w:tcBorders>
            <w:shd w:val="clear" w:color="auto" w:fill="auto"/>
            <w:vAlign w:val="center"/>
          </w:tcPr>
          <w:p w14:paraId="488CC0F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AD2B8D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6108E68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0,05</w:t>
            </w:r>
          </w:p>
        </w:tc>
      </w:tr>
      <w:tr w:rsidR="006E1140" w:rsidRPr="006E7D34" w14:paraId="780522B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1A6E46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DENIĆI (KOD JUGOVCI)</w:t>
            </w:r>
          </w:p>
        </w:tc>
        <w:tc>
          <w:tcPr>
            <w:tcW w:w="948" w:type="dxa"/>
            <w:tcBorders>
              <w:top w:val="nil"/>
              <w:left w:val="nil"/>
              <w:bottom w:val="single" w:sz="4" w:space="0" w:color="auto"/>
              <w:right w:val="single" w:sz="4" w:space="0" w:color="auto"/>
            </w:tcBorders>
            <w:shd w:val="clear" w:color="auto" w:fill="auto"/>
            <w:vAlign w:val="center"/>
          </w:tcPr>
          <w:p w14:paraId="0A953F5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AAC23C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680" w:type="dxa"/>
            <w:tcBorders>
              <w:top w:val="nil"/>
              <w:left w:val="nil"/>
              <w:bottom w:val="single" w:sz="4" w:space="0" w:color="auto"/>
              <w:right w:val="single" w:sz="4" w:space="0" w:color="auto"/>
            </w:tcBorders>
            <w:shd w:val="clear" w:color="auto" w:fill="auto"/>
            <w:vAlign w:val="center"/>
          </w:tcPr>
          <w:p w14:paraId="58E673F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0,51</w:t>
            </w:r>
          </w:p>
        </w:tc>
        <w:tc>
          <w:tcPr>
            <w:tcW w:w="826" w:type="dxa"/>
            <w:tcBorders>
              <w:top w:val="nil"/>
              <w:left w:val="nil"/>
              <w:bottom w:val="single" w:sz="4" w:space="0" w:color="auto"/>
              <w:right w:val="single" w:sz="4" w:space="0" w:color="auto"/>
            </w:tcBorders>
            <w:shd w:val="clear" w:color="auto" w:fill="auto"/>
            <w:vAlign w:val="center"/>
          </w:tcPr>
          <w:p w14:paraId="1BFAEA2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0,97</w:t>
            </w:r>
          </w:p>
        </w:tc>
        <w:tc>
          <w:tcPr>
            <w:tcW w:w="767" w:type="dxa"/>
            <w:tcBorders>
              <w:top w:val="nil"/>
              <w:left w:val="nil"/>
              <w:bottom w:val="single" w:sz="4" w:space="0" w:color="auto"/>
              <w:right w:val="single" w:sz="4" w:space="0" w:color="auto"/>
            </w:tcBorders>
            <w:shd w:val="clear" w:color="auto" w:fill="auto"/>
            <w:vAlign w:val="center"/>
          </w:tcPr>
          <w:p w14:paraId="03F5887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c>
          <w:tcPr>
            <w:tcW w:w="667" w:type="dxa"/>
            <w:tcBorders>
              <w:top w:val="nil"/>
              <w:left w:val="nil"/>
              <w:bottom w:val="single" w:sz="4" w:space="0" w:color="auto"/>
              <w:right w:val="single" w:sz="4" w:space="0" w:color="auto"/>
            </w:tcBorders>
            <w:shd w:val="clear" w:color="auto" w:fill="auto"/>
            <w:vAlign w:val="center"/>
          </w:tcPr>
          <w:p w14:paraId="7D816D8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0,51</w:t>
            </w:r>
          </w:p>
        </w:tc>
        <w:tc>
          <w:tcPr>
            <w:tcW w:w="894" w:type="dxa"/>
            <w:tcBorders>
              <w:top w:val="nil"/>
              <w:left w:val="nil"/>
              <w:bottom w:val="single" w:sz="4" w:space="0" w:color="auto"/>
              <w:right w:val="single" w:sz="4" w:space="0" w:color="auto"/>
            </w:tcBorders>
            <w:shd w:val="clear" w:color="auto" w:fill="auto"/>
            <w:vAlign w:val="center"/>
          </w:tcPr>
          <w:p w14:paraId="695409F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80F49D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D9048F1"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52,2%</w:t>
            </w:r>
          </w:p>
        </w:tc>
        <w:tc>
          <w:tcPr>
            <w:tcW w:w="823" w:type="dxa"/>
            <w:tcBorders>
              <w:top w:val="nil"/>
              <w:left w:val="nil"/>
              <w:bottom w:val="single" w:sz="4" w:space="0" w:color="auto"/>
              <w:right w:val="single" w:sz="4" w:space="0" w:color="auto"/>
            </w:tcBorders>
            <w:shd w:val="clear" w:color="auto" w:fill="auto"/>
            <w:vAlign w:val="center"/>
          </w:tcPr>
          <w:p w14:paraId="034B3A3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0,97</w:t>
            </w:r>
          </w:p>
        </w:tc>
      </w:tr>
      <w:tr w:rsidR="006E1140" w:rsidRPr="006E7D34" w14:paraId="1FDF125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8111B3F"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FILARIJA</w:t>
            </w:r>
          </w:p>
        </w:tc>
        <w:tc>
          <w:tcPr>
            <w:tcW w:w="948" w:type="dxa"/>
            <w:tcBorders>
              <w:top w:val="nil"/>
              <w:left w:val="nil"/>
              <w:bottom w:val="single" w:sz="4" w:space="0" w:color="auto"/>
              <w:right w:val="single" w:sz="4" w:space="0" w:color="auto"/>
            </w:tcBorders>
            <w:shd w:val="clear" w:color="auto" w:fill="auto"/>
            <w:vAlign w:val="center"/>
          </w:tcPr>
          <w:p w14:paraId="434F38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129D1C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0,91</w:t>
            </w:r>
          </w:p>
        </w:tc>
        <w:tc>
          <w:tcPr>
            <w:tcW w:w="680" w:type="dxa"/>
            <w:tcBorders>
              <w:top w:val="nil"/>
              <w:left w:val="nil"/>
              <w:bottom w:val="single" w:sz="4" w:space="0" w:color="auto"/>
              <w:right w:val="single" w:sz="4" w:space="0" w:color="auto"/>
            </w:tcBorders>
            <w:shd w:val="clear" w:color="auto" w:fill="auto"/>
            <w:vAlign w:val="center"/>
          </w:tcPr>
          <w:p w14:paraId="4C62E16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0,63</w:t>
            </w:r>
          </w:p>
        </w:tc>
        <w:tc>
          <w:tcPr>
            <w:tcW w:w="826" w:type="dxa"/>
            <w:tcBorders>
              <w:top w:val="nil"/>
              <w:left w:val="nil"/>
              <w:bottom w:val="single" w:sz="4" w:space="0" w:color="auto"/>
              <w:right w:val="single" w:sz="4" w:space="0" w:color="auto"/>
            </w:tcBorders>
            <w:shd w:val="clear" w:color="auto" w:fill="auto"/>
            <w:vAlign w:val="center"/>
          </w:tcPr>
          <w:p w14:paraId="086DA87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1,54</w:t>
            </w:r>
          </w:p>
        </w:tc>
        <w:tc>
          <w:tcPr>
            <w:tcW w:w="767" w:type="dxa"/>
            <w:tcBorders>
              <w:top w:val="nil"/>
              <w:left w:val="nil"/>
              <w:bottom w:val="single" w:sz="4" w:space="0" w:color="auto"/>
              <w:right w:val="single" w:sz="4" w:space="0" w:color="auto"/>
            </w:tcBorders>
            <w:shd w:val="clear" w:color="auto" w:fill="auto"/>
            <w:vAlign w:val="center"/>
          </w:tcPr>
          <w:p w14:paraId="71E4059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0,96</w:t>
            </w:r>
          </w:p>
        </w:tc>
        <w:tc>
          <w:tcPr>
            <w:tcW w:w="667" w:type="dxa"/>
            <w:tcBorders>
              <w:top w:val="nil"/>
              <w:left w:val="nil"/>
              <w:bottom w:val="single" w:sz="4" w:space="0" w:color="auto"/>
              <w:right w:val="single" w:sz="4" w:space="0" w:color="auto"/>
            </w:tcBorders>
            <w:shd w:val="clear" w:color="auto" w:fill="auto"/>
            <w:vAlign w:val="center"/>
          </w:tcPr>
          <w:p w14:paraId="53B6519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0,57</w:t>
            </w:r>
          </w:p>
        </w:tc>
        <w:tc>
          <w:tcPr>
            <w:tcW w:w="894" w:type="dxa"/>
            <w:tcBorders>
              <w:top w:val="nil"/>
              <w:left w:val="nil"/>
              <w:bottom w:val="single" w:sz="4" w:space="0" w:color="auto"/>
              <w:right w:val="single" w:sz="4" w:space="0" w:color="auto"/>
            </w:tcBorders>
            <w:shd w:val="clear" w:color="auto" w:fill="auto"/>
            <w:vAlign w:val="center"/>
          </w:tcPr>
          <w:p w14:paraId="1464AD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-0,01</w:t>
            </w:r>
          </w:p>
        </w:tc>
        <w:tc>
          <w:tcPr>
            <w:tcW w:w="572" w:type="dxa"/>
            <w:tcBorders>
              <w:top w:val="nil"/>
              <w:left w:val="nil"/>
              <w:bottom w:val="single" w:sz="4" w:space="0" w:color="auto"/>
              <w:right w:val="single" w:sz="4" w:space="0" w:color="auto"/>
            </w:tcBorders>
            <w:shd w:val="clear" w:color="auto" w:fill="auto"/>
            <w:vAlign w:val="center"/>
          </w:tcPr>
          <w:p w14:paraId="75518E7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4D36B2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37,3%</w:t>
            </w:r>
          </w:p>
        </w:tc>
        <w:tc>
          <w:tcPr>
            <w:tcW w:w="823" w:type="dxa"/>
            <w:tcBorders>
              <w:top w:val="nil"/>
              <w:left w:val="nil"/>
              <w:bottom w:val="single" w:sz="4" w:space="0" w:color="auto"/>
              <w:right w:val="single" w:sz="4" w:space="0" w:color="auto"/>
            </w:tcBorders>
            <w:shd w:val="clear" w:color="auto" w:fill="auto"/>
            <w:vAlign w:val="center"/>
          </w:tcPr>
          <w:p w14:paraId="4DC1D39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1,53</w:t>
            </w:r>
          </w:p>
        </w:tc>
      </w:tr>
      <w:tr w:rsidR="006E1140" w:rsidRPr="006E7D34" w14:paraId="3FF6B09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BCF35D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GLAVICA</w:t>
            </w:r>
          </w:p>
        </w:tc>
        <w:tc>
          <w:tcPr>
            <w:tcW w:w="948" w:type="dxa"/>
            <w:tcBorders>
              <w:top w:val="nil"/>
              <w:left w:val="nil"/>
              <w:bottom w:val="single" w:sz="4" w:space="0" w:color="auto"/>
              <w:right w:val="single" w:sz="4" w:space="0" w:color="auto"/>
            </w:tcBorders>
            <w:shd w:val="clear" w:color="auto" w:fill="auto"/>
            <w:vAlign w:val="center"/>
          </w:tcPr>
          <w:p w14:paraId="6751A00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175BA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680" w:type="dxa"/>
            <w:tcBorders>
              <w:top w:val="nil"/>
              <w:left w:val="nil"/>
              <w:bottom w:val="single" w:sz="4" w:space="0" w:color="auto"/>
              <w:right w:val="single" w:sz="4" w:space="0" w:color="auto"/>
            </w:tcBorders>
            <w:shd w:val="clear" w:color="auto" w:fill="auto"/>
            <w:vAlign w:val="center"/>
          </w:tcPr>
          <w:p w14:paraId="5C80F85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826" w:type="dxa"/>
            <w:tcBorders>
              <w:top w:val="nil"/>
              <w:left w:val="nil"/>
              <w:bottom w:val="single" w:sz="4" w:space="0" w:color="auto"/>
              <w:right w:val="single" w:sz="4" w:space="0" w:color="auto"/>
            </w:tcBorders>
            <w:shd w:val="clear" w:color="auto" w:fill="auto"/>
            <w:vAlign w:val="center"/>
          </w:tcPr>
          <w:p w14:paraId="5AC54A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0,74</w:t>
            </w:r>
          </w:p>
        </w:tc>
        <w:tc>
          <w:tcPr>
            <w:tcW w:w="767" w:type="dxa"/>
            <w:tcBorders>
              <w:top w:val="nil"/>
              <w:left w:val="nil"/>
              <w:bottom w:val="single" w:sz="4" w:space="0" w:color="auto"/>
              <w:right w:val="single" w:sz="4" w:space="0" w:color="auto"/>
            </w:tcBorders>
            <w:shd w:val="clear" w:color="auto" w:fill="auto"/>
            <w:vAlign w:val="center"/>
          </w:tcPr>
          <w:p w14:paraId="5DDA12F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0,39</w:t>
            </w:r>
          </w:p>
        </w:tc>
        <w:tc>
          <w:tcPr>
            <w:tcW w:w="667" w:type="dxa"/>
            <w:tcBorders>
              <w:top w:val="nil"/>
              <w:left w:val="nil"/>
              <w:bottom w:val="single" w:sz="4" w:space="0" w:color="auto"/>
              <w:right w:val="single" w:sz="4" w:space="0" w:color="auto"/>
            </w:tcBorders>
            <w:shd w:val="clear" w:color="auto" w:fill="auto"/>
            <w:vAlign w:val="center"/>
          </w:tcPr>
          <w:p w14:paraId="121665C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894" w:type="dxa"/>
            <w:tcBorders>
              <w:top w:val="nil"/>
              <w:left w:val="nil"/>
              <w:bottom w:val="single" w:sz="4" w:space="0" w:color="auto"/>
              <w:right w:val="single" w:sz="4" w:space="0" w:color="auto"/>
            </w:tcBorders>
            <w:shd w:val="clear" w:color="auto" w:fill="auto"/>
            <w:vAlign w:val="center"/>
          </w:tcPr>
          <w:p w14:paraId="004B20D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D36BB2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7B5CC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47,4%</w:t>
            </w:r>
          </w:p>
        </w:tc>
        <w:tc>
          <w:tcPr>
            <w:tcW w:w="823" w:type="dxa"/>
            <w:tcBorders>
              <w:top w:val="nil"/>
              <w:left w:val="nil"/>
              <w:bottom w:val="single" w:sz="4" w:space="0" w:color="auto"/>
              <w:right w:val="single" w:sz="4" w:space="0" w:color="auto"/>
            </w:tcBorders>
            <w:shd w:val="clear" w:color="auto" w:fill="auto"/>
            <w:vAlign w:val="center"/>
          </w:tcPr>
          <w:p w14:paraId="3476786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0,75</w:t>
            </w:r>
          </w:p>
        </w:tc>
      </w:tr>
      <w:tr w:rsidR="006E1140" w:rsidRPr="006E7D34" w14:paraId="2CC5156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5E12CC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JUGOVCI</w:t>
            </w:r>
          </w:p>
        </w:tc>
        <w:tc>
          <w:tcPr>
            <w:tcW w:w="948" w:type="dxa"/>
            <w:tcBorders>
              <w:top w:val="nil"/>
              <w:left w:val="nil"/>
              <w:bottom w:val="single" w:sz="4" w:space="0" w:color="auto"/>
              <w:right w:val="single" w:sz="4" w:space="0" w:color="auto"/>
            </w:tcBorders>
            <w:shd w:val="clear" w:color="auto" w:fill="auto"/>
            <w:vAlign w:val="center"/>
          </w:tcPr>
          <w:p w14:paraId="5A80AB2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53312F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0,32</w:t>
            </w:r>
          </w:p>
        </w:tc>
        <w:tc>
          <w:tcPr>
            <w:tcW w:w="680" w:type="dxa"/>
            <w:tcBorders>
              <w:top w:val="nil"/>
              <w:left w:val="nil"/>
              <w:bottom w:val="single" w:sz="4" w:space="0" w:color="auto"/>
              <w:right w:val="single" w:sz="4" w:space="0" w:color="auto"/>
            </w:tcBorders>
            <w:shd w:val="clear" w:color="auto" w:fill="auto"/>
            <w:vAlign w:val="center"/>
          </w:tcPr>
          <w:p w14:paraId="636A999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826" w:type="dxa"/>
            <w:tcBorders>
              <w:top w:val="nil"/>
              <w:left w:val="nil"/>
              <w:bottom w:val="single" w:sz="4" w:space="0" w:color="auto"/>
              <w:right w:val="single" w:sz="4" w:space="0" w:color="auto"/>
            </w:tcBorders>
            <w:shd w:val="clear" w:color="auto" w:fill="auto"/>
            <w:vAlign w:val="center"/>
          </w:tcPr>
          <w:p w14:paraId="0B93213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0,49</w:t>
            </w:r>
          </w:p>
        </w:tc>
        <w:tc>
          <w:tcPr>
            <w:tcW w:w="767" w:type="dxa"/>
            <w:tcBorders>
              <w:top w:val="nil"/>
              <w:left w:val="nil"/>
              <w:bottom w:val="single" w:sz="4" w:space="0" w:color="auto"/>
              <w:right w:val="single" w:sz="4" w:space="0" w:color="auto"/>
            </w:tcBorders>
            <w:shd w:val="clear" w:color="auto" w:fill="auto"/>
            <w:vAlign w:val="center"/>
          </w:tcPr>
          <w:p w14:paraId="266E931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c>
          <w:tcPr>
            <w:tcW w:w="667" w:type="dxa"/>
            <w:tcBorders>
              <w:top w:val="nil"/>
              <w:left w:val="nil"/>
              <w:bottom w:val="single" w:sz="4" w:space="0" w:color="auto"/>
              <w:right w:val="single" w:sz="4" w:space="0" w:color="auto"/>
            </w:tcBorders>
            <w:shd w:val="clear" w:color="auto" w:fill="auto"/>
            <w:vAlign w:val="center"/>
          </w:tcPr>
          <w:p w14:paraId="7B0D140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894" w:type="dxa"/>
            <w:tcBorders>
              <w:top w:val="nil"/>
              <w:left w:val="nil"/>
              <w:bottom w:val="single" w:sz="4" w:space="0" w:color="auto"/>
              <w:right w:val="single" w:sz="4" w:space="0" w:color="auto"/>
            </w:tcBorders>
            <w:shd w:val="clear" w:color="auto" w:fill="auto"/>
            <w:vAlign w:val="center"/>
          </w:tcPr>
          <w:p w14:paraId="3FC6E98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CF9998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E831C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32,6%</w:t>
            </w:r>
          </w:p>
        </w:tc>
        <w:tc>
          <w:tcPr>
            <w:tcW w:w="823" w:type="dxa"/>
            <w:tcBorders>
              <w:top w:val="nil"/>
              <w:left w:val="nil"/>
              <w:bottom w:val="single" w:sz="4" w:space="0" w:color="auto"/>
              <w:right w:val="single" w:sz="4" w:space="0" w:color="auto"/>
            </w:tcBorders>
            <w:shd w:val="clear" w:color="auto" w:fill="auto"/>
            <w:vAlign w:val="center"/>
          </w:tcPr>
          <w:p w14:paraId="26EEA88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0,49</w:t>
            </w:r>
          </w:p>
        </w:tc>
      </w:tr>
      <w:tr w:rsidR="006E1140" w:rsidRPr="006E7D34" w14:paraId="6D08876C"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FD38EC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METEŽI</w:t>
            </w:r>
          </w:p>
        </w:tc>
        <w:tc>
          <w:tcPr>
            <w:tcW w:w="948" w:type="dxa"/>
            <w:tcBorders>
              <w:top w:val="nil"/>
              <w:left w:val="nil"/>
              <w:bottom w:val="single" w:sz="4" w:space="0" w:color="auto"/>
              <w:right w:val="single" w:sz="4" w:space="0" w:color="auto"/>
            </w:tcBorders>
            <w:shd w:val="clear" w:color="auto" w:fill="auto"/>
            <w:vAlign w:val="center"/>
          </w:tcPr>
          <w:p w14:paraId="121A1B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EA38C9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0,10</w:t>
            </w:r>
          </w:p>
        </w:tc>
        <w:tc>
          <w:tcPr>
            <w:tcW w:w="680" w:type="dxa"/>
            <w:tcBorders>
              <w:top w:val="nil"/>
              <w:left w:val="nil"/>
              <w:bottom w:val="single" w:sz="4" w:space="0" w:color="auto"/>
              <w:right w:val="single" w:sz="4" w:space="0" w:color="auto"/>
            </w:tcBorders>
            <w:shd w:val="clear" w:color="auto" w:fill="auto"/>
            <w:vAlign w:val="center"/>
          </w:tcPr>
          <w:p w14:paraId="33555C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6CBD92E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0,10</w:t>
            </w:r>
          </w:p>
        </w:tc>
        <w:tc>
          <w:tcPr>
            <w:tcW w:w="767" w:type="dxa"/>
            <w:tcBorders>
              <w:top w:val="nil"/>
              <w:left w:val="nil"/>
              <w:bottom w:val="single" w:sz="4" w:space="0" w:color="auto"/>
              <w:right w:val="single" w:sz="4" w:space="0" w:color="auto"/>
            </w:tcBorders>
            <w:shd w:val="clear" w:color="auto" w:fill="auto"/>
            <w:vAlign w:val="center"/>
          </w:tcPr>
          <w:p w14:paraId="3FB93AA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0,10</w:t>
            </w:r>
          </w:p>
        </w:tc>
        <w:tc>
          <w:tcPr>
            <w:tcW w:w="667" w:type="dxa"/>
            <w:tcBorders>
              <w:top w:val="nil"/>
              <w:left w:val="nil"/>
              <w:bottom w:val="single" w:sz="4" w:space="0" w:color="auto"/>
              <w:right w:val="single" w:sz="4" w:space="0" w:color="auto"/>
            </w:tcBorders>
            <w:shd w:val="clear" w:color="auto" w:fill="auto"/>
            <w:vAlign w:val="center"/>
          </w:tcPr>
          <w:p w14:paraId="400BDC0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2204DDB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FB9D7B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7968B5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56B362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0,10</w:t>
            </w:r>
          </w:p>
        </w:tc>
      </w:tr>
      <w:tr w:rsidR="006E1140" w:rsidRPr="006E7D34" w14:paraId="35AB0B6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B40289A"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OČJAK</w:t>
            </w:r>
          </w:p>
        </w:tc>
        <w:tc>
          <w:tcPr>
            <w:tcW w:w="948" w:type="dxa"/>
            <w:tcBorders>
              <w:top w:val="nil"/>
              <w:left w:val="nil"/>
              <w:bottom w:val="single" w:sz="4" w:space="0" w:color="auto"/>
              <w:right w:val="single" w:sz="4" w:space="0" w:color="auto"/>
            </w:tcBorders>
            <w:shd w:val="clear" w:color="auto" w:fill="auto"/>
            <w:vAlign w:val="center"/>
          </w:tcPr>
          <w:p w14:paraId="67628B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A838CC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680" w:type="dxa"/>
            <w:tcBorders>
              <w:top w:val="nil"/>
              <w:left w:val="nil"/>
              <w:bottom w:val="single" w:sz="4" w:space="0" w:color="auto"/>
              <w:right w:val="single" w:sz="4" w:space="0" w:color="auto"/>
            </w:tcBorders>
            <w:shd w:val="clear" w:color="auto" w:fill="auto"/>
            <w:vAlign w:val="center"/>
          </w:tcPr>
          <w:p w14:paraId="33BC994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6551946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767" w:type="dxa"/>
            <w:tcBorders>
              <w:top w:val="nil"/>
              <w:left w:val="nil"/>
              <w:bottom w:val="single" w:sz="4" w:space="0" w:color="auto"/>
              <w:right w:val="single" w:sz="4" w:space="0" w:color="auto"/>
            </w:tcBorders>
            <w:shd w:val="clear" w:color="auto" w:fill="auto"/>
            <w:vAlign w:val="center"/>
          </w:tcPr>
          <w:p w14:paraId="05B7428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c>
          <w:tcPr>
            <w:tcW w:w="667" w:type="dxa"/>
            <w:tcBorders>
              <w:top w:val="nil"/>
              <w:left w:val="nil"/>
              <w:bottom w:val="single" w:sz="4" w:space="0" w:color="auto"/>
              <w:right w:val="single" w:sz="4" w:space="0" w:color="auto"/>
            </w:tcBorders>
            <w:shd w:val="clear" w:color="auto" w:fill="auto"/>
            <w:vAlign w:val="center"/>
          </w:tcPr>
          <w:p w14:paraId="628032B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0,12</w:t>
            </w:r>
          </w:p>
        </w:tc>
        <w:tc>
          <w:tcPr>
            <w:tcW w:w="894" w:type="dxa"/>
            <w:tcBorders>
              <w:top w:val="nil"/>
              <w:left w:val="nil"/>
              <w:bottom w:val="single" w:sz="4" w:space="0" w:color="auto"/>
              <w:right w:val="single" w:sz="4" w:space="0" w:color="auto"/>
            </w:tcBorders>
            <w:shd w:val="clear" w:color="auto" w:fill="auto"/>
            <w:vAlign w:val="center"/>
          </w:tcPr>
          <w:p w14:paraId="6B25C7F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0,12</w:t>
            </w:r>
          </w:p>
        </w:tc>
        <w:tc>
          <w:tcPr>
            <w:tcW w:w="572" w:type="dxa"/>
            <w:tcBorders>
              <w:top w:val="nil"/>
              <w:left w:val="nil"/>
              <w:bottom w:val="single" w:sz="4" w:space="0" w:color="auto"/>
              <w:right w:val="single" w:sz="4" w:space="0" w:color="auto"/>
            </w:tcBorders>
            <w:shd w:val="clear" w:color="auto" w:fill="auto"/>
            <w:vAlign w:val="center"/>
          </w:tcPr>
          <w:p w14:paraId="2374CE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311D70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20,9%</w:t>
            </w:r>
          </w:p>
        </w:tc>
        <w:tc>
          <w:tcPr>
            <w:tcW w:w="823" w:type="dxa"/>
            <w:tcBorders>
              <w:top w:val="nil"/>
              <w:left w:val="nil"/>
              <w:bottom w:val="single" w:sz="4" w:space="0" w:color="auto"/>
              <w:right w:val="single" w:sz="4" w:space="0" w:color="auto"/>
            </w:tcBorders>
            <w:shd w:val="clear" w:color="auto" w:fill="auto"/>
            <w:vAlign w:val="center"/>
          </w:tcPr>
          <w:p w14:paraId="6E72657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0,58</w:t>
            </w:r>
          </w:p>
        </w:tc>
      </w:tr>
      <w:tr w:rsidR="006E1140" w:rsidRPr="006E7D34" w14:paraId="08C9F16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DE1366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PAŠUDIJA 1</w:t>
            </w:r>
          </w:p>
        </w:tc>
        <w:tc>
          <w:tcPr>
            <w:tcW w:w="948" w:type="dxa"/>
            <w:tcBorders>
              <w:top w:val="nil"/>
              <w:left w:val="nil"/>
              <w:bottom w:val="single" w:sz="4" w:space="0" w:color="auto"/>
              <w:right w:val="single" w:sz="4" w:space="0" w:color="auto"/>
            </w:tcBorders>
            <w:shd w:val="clear" w:color="auto" w:fill="auto"/>
            <w:vAlign w:val="center"/>
          </w:tcPr>
          <w:p w14:paraId="43F1BC6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2BD690B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1,55</w:t>
            </w:r>
          </w:p>
        </w:tc>
        <w:tc>
          <w:tcPr>
            <w:tcW w:w="680" w:type="dxa"/>
            <w:tcBorders>
              <w:top w:val="nil"/>
              <w:left w:val="nil"/>
              <w:bottom w:val="single" w:sz="4" w:space="0" w:color="auto"/>
              <w:right w:val="single" w:sz="4" w:space="0" w:color="auto"/>
            </w:tcBorders>
            <w:shd w:val="clear" w:color="auto" w:fill="auto"/>
            <w:vAlign w:val="center"/>
          </w:tcPr>
          <w:p w14:paraId="617AA4A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90AA0C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1,55</w:t>
            </w:r>
          </w:p>
        </w:tc>
        <w:tc>
          <w:tcPr>
            <w:tcW w:w="767" w:type="dxa"/>
            <w:tcBorders>
              <w:top w:val="nil"/>
              <w:left w:val="nil"/>
              <w:bottom w:val="single" w:sz="4" w:space="0" w:color="auto"/>
              <w:right w:val="single" w:sz="4" w:space="0" w:color="auto"/>
            </w:tcBorders>
            <w:shd w:val="clear" w:color="auto" w:fill="auto"/>
            <w:vAlign w:val="center"/>
          </w:tcPr>
          <w:p w14:paraId="67C61E5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1,55</w:t>
            </w:r>
          </w:p>
        </w:tc>
        <w:tc>
          <w:tcPr>
            <w:tcW w:w="667" w:type="dxa"/>
            <w:tcBorders>
              <w:top w:val="nil"/>
              <w:left w:val="nil"/>
              <w:bottom w:val="single" w:sz="4" w:space="0" w:color="auto"/>
              <w:right w:val="single" w:sz="4" w:space="0" w:color="auto"/>
            </w:tcBorders>
            <w:shd w:val="clear" w:color="auto" w:fill="auto"/>
            <w:vAlign w:val="center"/>
          </w:tcPr>
          <w:p w14:paraId="368811E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1D24B52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44542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003B3C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7913D47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1,55</w:t>
            </w:r>
          </w:p>
        </w:tc>
      </w:tr>
      <w:tr w:rsidR="006E1140" w:rsidRPr="006E7D34" w14:paraId="2338B49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63DF9A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PAŠUDIJA 2</w:t>
            </w:r>
          </w:p>
        </w:tc>
        <w:tc>
          <w:tcPr>
            <w:tcW w:w="948" w:type="dxa"/>
            <w:tcBorders>
              <w:top w:val="nil"/>
              <w:left w:val="nil"/>
              <w:bottom w:val="single" w:sz="4" w:space="0" w:color="auto"/>
              <w:right w:val="single" w:sz="4" w:space="0" w:color="auto"/>
            </w:tcBorders>
            <w:shd w:val="clear" w:color="auto" w:fill="auto"/>
            <w:vAlign w:val="center"/>
          </w:tcPr>
          <w:p w14:paraId="529FF06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CD5C29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1,53</w:t>
            </w:r>
          </w:p>
        </w:tc>
        <w:tc>
          <w:tcPr>
            <w:tcW w:w="680" w:type="dxa"/>
            <w:tcBorders>
              <w:top w:val="nil"/>
              <w:left w:val="nil"/>
              <w:bottom w:val="single" w:sz="4" w:space="0" w:color="auto"/>
              <w:right w:val="single" w:sz="4" w:space="0" w:color="auto"/>
            </w:tcBorders>
            <w:shd w:val="clear" w:color="auto" w:fill="auto"/>
            <w:vAlign w:val="center"/>
          </w:tcPr>
          <w:p w14:paraId="0F96A5F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0,69</w:t>
            </w:r>
          </w:p>
        </w:tc>
        <w:tc>
          <w:tcPr>
            <w:tcW w:w="826" w:type="dxa"/>
            <w:tcBorders>
              <w:top w:val="nil"/>
              <w:left w:val="nil"/>
              <w:bottom w:val="single" w:sz="4" w:space="0" w:color="auto"/>
              <w:right w:val="single" w:sz="4" w:space="0" w:color="auto"/>
            </w:tcBorders>
            <w:shd w:val="clear" w:color="auto" w:fill="auto"/>
            <w:vAlign w:val="center"/>
          </w:tcPr>
          <w:p w14:paraId="21690A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2,21</w:t>
            </w:r>
          </w:p>
        </w:tc>
        <w:tc>
          <w:tcPr>
            <w:tcW w:w="767" w:type="dxa"/>
            <w:tcBorders>
              <w:top w:val="nil"/>
              <w:left w:val="nil"/>
              <w:bottom w:val="single" w:sz="4" w:space="0" w:color="auto"/>
              <w:right w:val="single" w:sz="4" w:space="0" w:color="auto"/>
            </w:tcBorders>
            <w:shd w:val="clear" w:color="auto" w:fill="auto"/>
            <w:vAlign w:val="center"/>
          </w:tcPr>
          <w:p w14:paraId="55BB5B8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1,53</w:t>
            </w:r>
          </w:p>
        </w:tc>
        <w:tc>
          <w:tcPr>
            <w:tcW w:w="667" w:type="dxa"/>
            <w:tcBorders>
              <w:top w:val="nil"/>
              <w:left w:val="nil"/>
              <w:bottom w:val="single" w:sz="4" w:space="0" w:color="auto"/>
              <w:right w:val="single" w:sz="4" w:space="0" w:color="auto"/>
            </w:tcBorders>
            <w:shd w:val="clear" w:color="auto" w:fill="auto"/>
            <w:vAlign w:val="center"/>
          </w:tcPr>
          <w:p w14:paraId="0FB3CDF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0,69</w:t>
            </w:r>
          </w:p>
        </w:tc>
        <w:tc>
          <w:tcPr>
            <w:tcW w:w="894" w:type="dxa"/>
            <w:tcBorders>
              <w:top w:val="nil"/>
              <w:left w:val="nil"/>
              <w:bottom w:val="single" w:sz="4" w:space="0" w:color="auto"/>
              <w:right w:val="single" w:sz="4" w:space="0" w:color="auto"/>
            </w:tcBorders>
            <w:shd w:val="clear" w:color="auto" w:fill="auto"/>
            <w:vAlign w:val="center"/>
          </w:tcPr>
          <w:p w14:paraId="7FF1813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EF6871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2AAAB5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31,0%</w:t>
            </w:r>
          </w:p>
        </w:tc>
        <w:tc>
          <w:tcPr>
            <w:tcW w:w="823" w:type="dxa"/>
            <w:tcBorders>
              <w:top w:val="nil"/>
              <w:left w:val="nil"/>
              <w:bottom w:val="single" w:sz="4" w:space="0" w:color="auto"/>
              <w:right w:val="single" w:sz="4" w:space="0" w:color="auto"/>
            </w:tcBorders>
            <w:shd w:val="clear" w:color="auto" w:fill="auto"/>
            <w:vAlign w:val="center"/>
          </w:tcPr>
          <w:p w14:paraId="687D1FC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2,21</w:t>
            </w:r>
          </w:p>
        </w:tc>
      </w:tr>
      <w:tr w:rsidR="006E1140" w:rsidRPr="006E7D34" w14:paraId="62ACEA4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175D90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RUŠETI</w:t>
            </w:r>
          </w:p>
        </w:tc>
        <w:tc>
          <w:tcPr>
            <w:tcW w:w="948" w:type="dxa"/>
            <w:tcBorders>
              <w:top w:val="nil"/>
              <w:left w:val="nil"/>
              <w:bottom w:val="single" w:sz="4" w:space="0" w:color="auto"/>
              <w:right w:val="single" w:sz="4" w:space="0" w:color="auto"/>
            </w:tcBorders>
            <w:shd w:val="clear" w:color="auto" w:fill="auto"/>
            <w:vAlign w:val="center"/>
          </w:tcPr>
          <w:p w14:paraId="3113D44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0C2C55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680" w:type="dxa"/>
            <w:tcBorders>
              <w:top w:val="nil"/>
              <w:left w:val="nil"/>
              <w:bottom w:val="single" w:sz="4" w:space="0" w:color="auto"/>
              <w:right w:val="single" w:sz="4" w:space="0" w:color="auto"/>
            </w:tcBorders>
            <w:shd w:val="clear" w:color="auto" w:fill="auto"/>
            <w:vAlign w:val="center"/>
          </w:tcPr>
          <w:p w14:paraId="2B195A8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0,96</w:t>
            </w:r>
          </w:p>
        </w:tc>
        <w:tc>
          <w:tcPr>
            <w:tcW w:w="826" w:type="dxa"/>
            <w:tcBorders>
              <w:top w:val="nil"/>
              <w:left w:val="nil"/>
              <w:bottom w:val="single" w:sz="4" w:space="0" w:color="auto"/>
              <w:right w:val="single" w:sz="4" w:space="0" w:color="auto"/>
            </w:tcBorders>
            <w:shd w:val="clear" w:color="auto" w:fill="auto"/>
            <w:vAlign w:val="center"/>
          </w:tcPr>
          <w:p w14:paraId="06B277D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1,24</w:t>
            </w:r>
          </w:p>
        </w:tc>
        <w:tc>
          <w:tcPr>
            <w:tcW w:w="767" w:type="dxa"/>
            <w:tcBorders>
              <w:top w:val="nil"/>
              <w:left w:val="nil"/>
              <w:bottom w:val="single" w:sz="4" w:space="0" w:color="auto"/>
              <w:right w:val="single" w:sz="4" w:space="0" w:color="auto"/>
            </w:tcBorders>
            <w:shd w:val="clear" w:color="auto" w:fill="auto"/>
            <w:vAlign w:val="center"/>
          </w:tcPr>
          <w:p w14:paraId="07AC063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667" w:type="dxa"/>
            <w:tcBorders>
              <w:top w:val="nil"/>
              <w:left w:val="nil"/>
              <w:bottom w:val="single" w:sz="4" w:space="0" w:color="auto"/>
              <w:right w:val="single" w:sz="4" w:space="0" w:color="auto"/>
            </w:tcBorders>
            <w:shd w:val="clear" w:color="auto" w:fill="auto"/>
            <w:vAlign w:val="center"/>
          </w:tcPr>
          <w:p w14:paraId="6D772BA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0,87</w:t>
            </w:r>
          </w:p>
        </w:tc>
        <w:tc>
          <w:tcPr>
            <w:tcW w:w="894" w:type="dxa"/>
            <w:tcBorders>
              <w:top w:val="nil"/>
              <w:left w:val="nil"/>
              <w:bottom w:val="single" w:sz="4" w:space="0" w:color="auto"/>
              <w:right w:val="single" w:sz="4" w:space="0" w:color="auto"/>
            </w:tcBorders>
            <w:shd w:val="clear" w:color="auto" w:fill="auto"/>
            <w:vAlign w:val="center"/>
          </w:tcPr>
          <w:p w14:paraId="0FD3281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2B60CF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D1D31CF"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70,5%</w:t>
            </w:r>
          </w:p>
        </w:tc>
        <w:tc>
          <w:tcPr>
            <w:tcW w:w="823" w:type="dxa"/>
            <w:tcBorders>
              <w:top w:val="nil"/>
              <w:left w:val="nil"/>
              <w:bottom w:val="single" w:sz="4" w:space="0" w:color="auto"/>
              <w:right w:val="single" w:sz="4" w:space="0" w:color="auto"/>
            </w:tcBorders>
            <w:shd w:val="clear" w:color="auto" w:fill="auto"/>
            <w:vAlign w:val="center"/>
          </w:tcPr>
          <w:p w14:paraId="340C9B4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1,24</w:t>
            </w:r>
          </w:p>
        </w:tc>
      </w:tr>
      <w:tr w:rsidR="006E1140" w:rsidRPr="006E7D34" w14:paraId="53D70BB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EA45B3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SUŠKI</w:t>
            </w:r>
          </w:p>
        </w:tc>
        <w:tc>
          <w:tcPr>
            <w:tcW w:w="948" w:type="dxa"/>
            <w:tcBorders>
              <w:top w:val="nil"/>
              <w:left w:val="nil"/>
              <w:bottom w:val="single" w:sz="4" w:space="0" w:color="auto"/>
              <w:right w:val="single" w:sz="4" w:space="0" w:color="auto"/>
            </w:tcBorders>
            <w:shd w:val="clear" w:color="auto" w:fill="auto"/>
            <w:vAlign w:val="center"/>
          </w:tcPr>
          <w:p w14:paraId="224C3A6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168563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680" w:type="dxa"/>
            <w:tcBorders>
              <w:top w:val="nil"/>
              <w:left w:val="nil"/>
              <w:bottom w:val="single" w:sz="4" w:space="0" w:color="auto"/>
              <w:right w:val="single" w:sz="4" w:space="0" w:color="auto"/>
            </w:tcBorders>
            <w:shd w:val="clear" w:color="auto" w:fill="auto"/>
            <w:vAlign w:val="center"/>
          </w:tcPr>
          <w:p w14:paraId="7AC0073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33E1D2A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767" w:type="dxa"/>
            <w:tcBorders>
              <w:top w:val="nil"/>
              <w:left w:val="nil"/>
              <w:bottom w:val="single" w:sz="4" w:space="0" w:color="auto"/>
              <w:right w:val="single" w:sz="4" w:space="0" w:color="auto"/>
            </w:tcBorders>
            <w:shd w:val="clear" w:color="auto" w:fill="auto"/>
            <w:vAlign w:val="center"/>
          </w:tcPr>
          <w:p w14:paraId="795A118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667" w:type="dxa"/>
            <w:tcBorders>
              <w:top w:val="nil"/>
              <w:left w:val="nil"/>
              <w:bottom w:val="single" w:sz="4" w:space="0" w:color="auto"/>
              <w:right w:val="single" w:sz="4" w:space="0" w:color="auto"/>
            </w:tcBorders>
            <w:shd w:val="clear" w:color="auto" w:fill="auto"/>
            <w:vAlign w:val="center"/>
          </w:tcPr>
          <w:p w14:paraId="0F5F33E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255C4F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F71C7C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0B097F1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065DB43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r>
      <w:tr w:rsidR="006E1140" w:rsidRPr="006E7D34" w14:paraId="23AD955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BE9BA6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VALENTIN</w:t>
            </w:r>
          </w:p>
        </w:tc>
        <w:tc>
          <w:tcPr>
            <w:tcW w:w="948" w:type="dxa"/>
            <w:tcBorders>
              <w:top w:val="nil"/>
              <w:left w:val="nil"/>
              <w:bottom w:val="single" w:sz="4" w:space="0" w:color="auto"/>
              <w:right w:val="single" w:sz="4" w:space="0" w:color="auto"/>
            </w:tcBorders>
            <w:shd w:val="clear" w:color="auto" w:fill="auto"/>
            <w:vAlign w:val="center"/>
          </w:tcPr>
          <w:p w14:paraId="50A2025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24007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0,72</w:t>
            </w:r>
          </w:p>
        </w:tc>
        <w:tc>
          <w:tcPr>
            <w:tcW w:w="680" w:type="dxa"/>
            <w:tcBorders>
              <w:top w:val="nil"/>
              <w:left w:val="nil"/>
              <w:bottom w:val="single" w:sz="4" w:space="0" w:color="auto"/>
              <w:right w:val="single" w:sz="4" w:space="0" w:color="auto"/>
            </w:tcBorders>
            <w:shd w:val="clear" w:color="auto" w:fill="auto"/>
            <w:vAlign w:val="center"/>
          </w:tcPr>
          <w:p w14:paraId="1D6A330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826" w:type="dxa"/>
            <w:tcBorders>
              <w:top w:val="nil"/>
              <w:left w:val="nil"/>
              <w:bottom w:val="single" w:sz="4" w:space="0" w:color="auto"/>
              <w:right w:val="single" w:sz="4" w:space="0" w:color="auto"/>
            </w:tcBorders>
            <w:shd w:val="clear" w:color="auto" w:fill="auto"/>
            <w:vAlign w:val="center"/>
          </w:tcPr>
          <w:p w14:paraId="0E333C4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1,07</w:t>
            </w:r>
          </w:p>
        </w:tc>
        <w:tc>
          <w:tcPr>
            <w:tcW w:w="767" w:type="dxa"/>
            <w:tcBorders>
              <w:top w:val="nil"/>
              <w:left w:val="nil"/>
              <w:bottom w:val="single" w:sz="4" w:space="0" w:color="auto"/>
              <w:right w:val="single" w:sz="4" w:space="0" w:color="auto"/>
            </w:tcBorders>
            <w:shd w:val="clear" w:color="auto" w:fill="auto"/>
            <w:vAlign w:val="center"/>
          </w:tcPr>
          <w:p w14:paraId="5E9C28E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0,72</w:t>
            </w:r>
          </w:p>
        </w:tc>
        <w:tc>
          <w:tcPr>
            <w:tcW w:w="667" w:type="dxa"/>
            <w:tcBorders>
              <w:top w:val="nil"/>
              <w:left w:val="nil"/>
              <w:bottom w:val="single" w:sz="4" w:space="0" w:color="auto"/>
              <w:right w:val="single" w:sz="4" w:space="0" w:color="auto"/>
            </w:tcBorders>
            <w:shd w:val="clear" w:color="auto" w:fill="auto"/>
            <w:vAlign w:val="center"/>
          </w:tcPr>
          <w:p w14:paraId="27D9760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c>
          <w:tcPr>
            <w:tcW w:w="894" w:type="dxa"/>
            <w:tcBorders>
              <w:top w:val="nil"/>
              <w:left w:val="nil"/>
              <w:bottom w:val="single" w:sz="4" w:space="0" w:color="auto"/>
              <w:right w:val="single" w:sz="4" w:space="0" w:color="auto"/>
            </w:tcBorders>
            <w:shd w:val="clear" w:color="auto" w:fill="auto"/>
            <w:vAlign w:val="center"/>
          </w:tcPr>
          <w:p w14:paraId="5C9234D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002532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43CF5B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32,5%</w:t>
            </w:r>
          </w:p>
        </w:tc>
        <w:tc>
          <w:tcPr>
            <w:tcW w:w="823" w:type="dxa"/>
            <w:tcBorders>
              <w:top w:val="nil"/>
              <w:left w:val="nil"/>
              <w:bottom w:val="single" w:sz="4" w:space="0" w:color="auto"/>
              <w:right w:val="single" w:sz="4" w:space="0" w:color="auto"/>
            </w:tcBorders>
            <w:shd w:val="clear" w:color="auto" w:fill="auto"/>
            <w:vAlign w:val="center"/>
          </w:tcPr>
          <w:p w14:paraId="51AAE20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1,07</w:t>
            </w:r>
          </w:p>
        </w:tc>
      </w:tr>
      <w:tr w:rsidR="006E1140" w:rsidRPr="006E7D34" w14:paraId="1012033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545DA14"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ŠTERNA</w:t>
            </w:r>
          </w:p>
        </w:tc>
        <w:tc>
          <w:tcPr>
            <w:tcW w:w="948" w:type="dxa"/>
            <w:tcBorders>
              <w:top w:val="nil"/>
              <w:left w:val="nil"/>
              <w:bottom w:val="single" w:sz="4" w:space="0" w:color="auto"/>
              <w:right w:val="single" w:sz="4" w:space="0" w:color="auto"/>
            </w:tcBorders>
            <w:shd w:val="clear" w:color="auto" w:fill="auto"/>
            <w:vAlign w:val="center"/>
          </w:tcPr>
          <w:p w14:paraId="73CC1E0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8AA1BC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6,63</w:t>
            </w:r>
          </w:p>
        </w:tc>
        <w:tc>
          <w:tcPr>
            <w:tcW w:w="680" w:type="dxa"/>
            <w:tcBorders>
              <w:top w:val="nil"/>
              <w:left w:val="nil"/>
              <w:bottom w:val="single" w:sz="4" w:space="0" w:color="auto"/>
              <w:right w:val="single" w:sz="4" w:space="0" w:color="auto"/>
            </w:tcBorders>
            <w:shd w:val="clear" w:color="auto" w:fill="auto"/>
            <w:vAlign w:val="center"/>
          </w:tcPr>
          <w:p w14:paraId="30F7DA7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4,11</w:t>
            </w:r>
          </w:p>
        </w:tc>
        <w:tc>
          <w:tcPr>
            <w:tcW w:w="826" w:type="dxa"/>
            <w:tcBorders>
              <w:top w:val="nil"/>
              <w:left w:val="nil"/>
              <w:bottom w:val="single" w:sz="4" w:space="0" w:color="auto"/>
              <w:right w:val="single" w:sz="4" w:space="0" w:color="auto"/>
            </w:tcBorders>
            <w:shd w:val="clear" w:color="auto" w:fill="auto"/>
            <w:vAlign w:val="center"/>
          </w:tcPr>
          <w:p w14:paraId="2F85AE6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10,74</w:t>
            </w:r>
          </w:p>
        </w:tc>
        <w:tc>
          <w:tcPr>
            <w:tcW w:w="767" w:type="dxa"/>
            <w:tcBorders>
              <w:top w:val="nil"/>
              <w:left w:val="nil"/>
              <w:bottom w:val="single" w:sz="4" w:space="0" w:color="auto"/>
              <w:right w:val="single" w:sz="4" w:space="0" w:color="auto"/>
            </w:tcBorders>
            <w:shd w:val="clear" w:color="auto" w:fill="auto"/>
            <w:vAlign w:val="center"/>
          </w:tcPr>
          <w:p w14:paraId="367F5ED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6,63</w:t>
            </w:r>
          </w:p>
        </w:tc>
        <w:tc>
          <w:tcPr>
            <w:tcW w:w="667" w:type="dxa"/>
            <w:tcBorders>
              <w:top w:val="nil"/>
              <w:left w:val="nil"/>
              <w:bottom w:val="single" w:sz="4" w:space="0" w:color="auto"/>
              <w:right w:val="single" w:sz="4" w:space="0" w:color="auto"/>
            </w:tcBorders>
            <w:shd w:val="clear" w:color="auto" w:fill="auto"/>
            <w:vAlign w:val="center"/>
          </w:tcPr>
          <w:p w14:paraId="4F66EA6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4,11</w:t>
            </w:r>
          </w:p>
        </w:tc>
        <w:tc>
          <w:tcPr>
            <w:tcW w:w="894" w:type="dxa"/>
            <w:tcBorders>
              <w:top w:val="nil"/>
              <w:left w:val="nil"/>
              <w:bottom w:val="single" w:sz="4" w:space="0" w:color="auto"/>
              <w:right w:val="single" w:sz="4" w:space="0" w:color="auto"/>
            </w:tcBorders>
            <w:shd w:val="clear" w:color="auto" w:fill="auto"/>
            <w:vAlign w:val="center"/>
          </w:tcPr>
          <w:p w14:paraId="3A3C1C8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F1F6B7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369A65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38,3%</w:t>
            </w:r>
          </w:p>
        </w:tc>
        <w:tc>
          <w:tcPr>
            <w:tcW w:w="823" w:type="dxa"/>
            <w:tcBorders>
              <w:top w:val="nil"/>
              <w:left w:val="nil"/>
              <w:bottom w:val="single" w:sz="4" w:space="0" w:color="auto"/>
              <w:right w:val="single" w:sz="4" w:space="0" w:color="auto"/>
            </w:tcBorders>
            <w:shd w:val="clear" w:color="auto" w:fill="auto"/>
            <w:vAlign w:val="center"/>
          </w:tcPr>
          <w:p w14:paraId="671E4A3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10,74</w:t>
            </w:r>
          </w:p>
        </w:tc>
      </w:tr>
      <w:tr w:rsidR="006E1140" w:rsidRPr="006E7D34" w14:paraId="59B2061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E110ECC"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ŠTRCAJ</w:t>
            </w:r>
          </w:p>
        </w:tc>
        <w:tc>
          <w:tcPr>
            <w:tcW w:w="948" w:type="dxa"/>
            <w:tcBorders>
              <w:top w:val="nil"/>
              <w:left w:val="nil"/>
              <w:bottom w:val="single" w:sz="4" w:space="0" w:color="auto"/>
              <w:right w:val="single" w:sz="4" w:space="0" w:color="auto"/>
            </w:tcBorders>
            <w:shd w:val="clear" w:color="auto" w:fill="auto"/>
            <w:vAlign w:val="center"/>
          </w:tcPr>
          <w:p w14:paraId="0F71711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E0C56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0,45</w:t>
            </w:r>
          </w:p>
        </w:tc>
        <w:tc>
          <w:tcPr>
            <w:tcW w:w="680" w:type="dxa"/>
            <w:tcBorders>
              <w:top w:val="nil"/>
              <w:left w:val="nil"/>
              <w:bottom w:val="single" w:sz="4" w:space="0" w:color="auto"/>
              <w:right w:val="single" w:sz="4" w:space="0" w:color="auto"/>
            </w:tcBorders>
            <w:shd w:val="clear" w:color="auto" w:fill="auto"/>
            <w:vAlign w:val="center"/>
          </w:tcPr>
          <w:p w14:paraId="0A4DEA4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826" w:type="dxa"/>
            <w:tcBorders>
              <w:top w:val="nil"/>
              <w:left w:val="nil"/>
              <w:bottom w:val="single" w:sz="4" w:space="0" w:color="auto"/>
              <w:right w:val="single" w:sz="4" w:space="0" w:color="auto"/>
            </w:tcBorders>
            <w:shd w:val="clear" w:color="auto" w:fill="auto"/>
            <w:vAlign w:val="center"/>
          </w:tcPr>
          <w:p w14:paraId="6A211FB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0,81</w:t>
            </w:r>
          </w:p>
        </w:tc>
        <w:tc>
          <w:tcPr>
            <w:tcW w:w="767" w:type="dxa"/>
            <w:tcBorders>
              <w:top w:val="nil"/>
              <w:left w:val="nil"/>
              <w:bottom w:val="single" w:sz="4" w:space="0" w:color="auto"/>
              <w:right w:val="single" w:sz="4" w:space="0" w:color="auto"/>
            </w:tcBorders>
            <w:shd w:val="clear" w:color="auto" w:fill="auto"/>
            <w:vAlign w:val="center"/>
          </w:tcPr>
          <w:p w14:paraId="13CAE11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0,45</w:t>
            </w:r>
          </w:p>
        </w:tc>
        <w:tc>
          <w:tcPr>
            <w:tcW w:w="667" w:type="dxa"/>
            <w:tcBorders>
              <w:top w:val="nil"/>
              <w:left w:val="nil"/>
              <w:bottom w:val="single" w:sz="4" w:space="0" w:color="auto"/>
              <w:right w:val="single" w:sz="4" w:space="0" w:color="auto"/>
            </w:tcBorders>
            <w:shd w:val="clear" w:color="auto" w:fill="auto"/>
            <w:vAlign w:val="center"/>
          </w:tcPr>
          <w:p w14:paraId="6928E90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894" w:type="dxa"/>
            <w:tcBorders>
              <w:top w:val="nil"/>
              <w:left w:val="nil"/>
              <w:bottom w:val="single" w:sz="4" w:space="0" w:color="auto"/>
              <w:right w:val="single" w:sz="4" w:space="0" w:color="auto"/>
            </w:tcBorders>
            <w:shd w:val="clear" w:color="auto" w:fill="auto"/>
            <w:vAlign w:val="center"/>
          </w:tcPr>
          <w:p w14:paraId="6180463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112D7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1AE78DB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44,6%</w:t>
            </w:r>
          </w:p>
        </w:tc>
        <w:tc>
          <w:tcPr>
            <w:tcW w:w="823" w:type="dxa"/>
            <w:tcBorders>
              <w:top w:val="nil"/>
              <w:left w:val="nil"/>
              <w:bottom w:val="single" w:sz="4" w:space="0" w:color="auto"/>
              <w:right w:val="single" w:sz="4" w:space="0" w:color="auto"/>
            </w:tcBorders>
            <w:shd w:val="clear" w:color="auto" w:fill="auto"/>
            <w:vAlign w:val="center"/>
          </w:tcPr>
          <w:p w14:paraId="4035595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0,81</w:t>
            </w:r>
          </w:p>
        </w:tc>
      </w:tr>
      <w:tr w:rsidR="006E1140" w:rsidRPr="006E7D34" w14:paraId="720DAD8F"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1DA1BC17"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60B9764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70</w:t>
            </w:r>
          </w:p>
        </w:tc>
        <w:tc>
          <w:tcPr>
            <w:tcW w:w="695" w:type="dxa"/>
            <w:tcBorders>
              <w:top w:val="nil"/>
              <w:left w:val="nil"/>
              <w:bottom w:val="single" w:sz="4" w:space="0" w:color="auto"/>
              <w:right w:val="single" w:sz="4" w:space="0" w:color="auto"/>
            </w:tcBorders>
            <w:shd w:val="clear" w:color="000000" w:fill="D9D9D9"/>
            <w:vAlign w:val="center"/>
          </w:tcPr>
          <w:p w14:paraId="45FA626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12,53</w:t>
            </w:r>
          </w:p>
        </w:tc>
        <w:tc>
          <w:tcPr>
            <w:tcW w:w="680" w:type="dxa"/>
            <w:tcBorders>
              <w:top w:val="nil"/>
              <w:left w:val="nil"/>
              <w:bottom w:val="single" w:sz="4" w:space="0" w:color="auto"/>
              <w:right w:val="single" w:sz="4" w:space="0" w:color="auto"/>
            </w:tcBorders>
            <w:shd w:val="clear" w:color="000000" w:fill="D9D9D9"/>
            <w:vAlign w:val="center"/>
          </w:tcPr>
          <w:p w14:paraId="319E95A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9,74</w:t>
            </w:r>
          </w:p>
        </w:tc>
        <w:tc>
          <w:tcPr>
            <w:tcW w:w="826" w:type="dxa"/>
            <w:tcBorders>
              <w:top w:val="nil"/>
              <w:left w:val="nil"/>
              <w:bottom w:val="single" w:sz="4" w:space="0" w:color="auto"/>
              <w:right w:val="single" w:sz="4" w:space="0" w:color="auto"/>
            </w:tcBorders>
            <w:shd w:val="clear" w:color="000000" w:fill="D9D9D9"/>
            <w:vAlign w:val="center"/>
          </w:tcPr>
          <w:p w14:paraId="2BE058B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25,42</w:t>
            </w:r>
          </w:p>
        </w:tc>
        <w:tc>
          <w:tcPr>
            <w:tcW w:w="767" w:type="dxa"/>
            <w:tcBorders>
              <w:top w:val="nil"/>
              <w:left w:val="nil"/>
              <w:bottom w:val="single" w:sz="4" w:space="0" w:color="auto"/>
              <w:right w:val="single" w:sz="4" w:space="0" w:color="auto"/>
            </w:tcBorders>
            <w:shd w:val="clear" w:color="000000" w:fill="D9D9D9"/>
            <w:vAlign w:val="center"/>
          </w:tcPr>
          <w:p w14:paraId="58B8935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16,13</w:t>
            </w:r>
          </w:p>
        </w:tc>
        <w:tc>
          <w:tcPr>
            <w:tcW w:w="667" w:type="dxa"/>
            <w:tcBorders>
              <w:top w:val="nil"/>
              <w:left w:val="nil"/>
              <w:bottom w:val="single" w:sz="4" w:space="0" w:color="auto"/>
              <w:right w:val="single" w:sz="4" w:space="0" w:color="auto"/>
            </w:tcBorders>
            <w:shd w:val="clear" w:color="000000" w:fill="D9D9D9"/>
            <w:vAlign w:val="center"/>
          </w:tcPr>
          <w:p w14:paraId="3BFA2EA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9,29</w:t>
            </w:r>
          </w:p>
        </w:tc>
        <w:tc>
          <w:tcPr>
            <w:tcW w:w="894" w:type="dxa"/>
            <w:tcBorders>
              <w:top w:val="nil"/>
              <w:left w:val="nil"/>
              <w:bottom w:val="single" w:sz="4" w:space="0" w:color="auto"/>
              <w:right w:val="single" w:sz="4" w:space="0" w:color="auto"/>
            </w:tcBorders>
            <w:shd w:val="clear" w:color="000000" w:fill="D9D9D9"/>
            <w:vAlign w:val="center"/>
          </w:tcPr>
          <w:p w14:paraId="07DD7F2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-0,01</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57641957"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2,8</w:t>
            </w:r>
          </w:p>
        </w:tc>
        <w:tc>
          <w:tcPr>
            <w:tcW w:w="753" w:type="dxa"/>
            <w:tcBorders>
              <w:top w:val="nil"/>
              <w:left w:val="nil"/>
              <w:bottom w:val="single" w:sz="4" w:space="0" w:color="auto"/>
              <w:right w:val="single" w:sz="4" w:space="0" w:color="auto"/>
            </w:tcBorders>
            <w:shd w:val="clear" w:color="000000" w:fill="D9D9D9"/>
            <w:vAlign w:val="center"/>
          </w:tcPr>
          <w:p w14:paraId="362D0974"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36,6%</w:t>
            </w:r>
          </w:p>
        </w:tc>
        <w:tc>
          <w:tcPr>
            <w:tcW w:w="823" w:type="dxa"/>
            <w:tcBorders>
              <w:top w:val="nil"/>
              <w:left w:val="nil"/>
              <w:bottom w:val="single" w:sz="4" w:space="0" w:color="auto"/>
              <w:right w:val="single" w:sz="4" w:space="0" w:color="auto"/>
            </w:tcBorders>
            <w:shd w:val="clear" w:color="000000" w:fill="D9D9D9"/>
            <w:vAlign w:val="center"/>
          </w:tcPr>
          <w:p w14:paraId="78D081B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25,42</w:t>
            </w:r>
          </w:p>
        </w:tc>
      </w:tr>
      <w:tr w:rsidR="006E1140" w:rsidRPr="006E7D34" w14:paraId="4ADFFA9B"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11C843DC" w14:textId="77777777" w:rsidR="006E1140" w:rsidRPr="006E7D34" w:rsidRDefault="006E1140" w:rsidP="006E1140">
            <w:pPr>
              <w:suppressAutoHyphens w:val="0"/>
              <w:spacing w:after="0"/>
              <w:jc w:val="left"/>
              <w:rPr>
                <w:rFonts w:cs="Arial"/>
                <w:b/>
                <w:bCs/>
                <w:sz w:val="14"/>
                <w:szCs w:val="14"/>
                <w:lang w:eastAsia="hr-HR"/>
              </w:rPr>
            </w:pPr>
            <w:proofErr w:type="spellStart"/>
            <w:r w:rsidRPr="006E7D34">
              <w:rPr>
                <w:rFonts w:cs="Arial"/>
                <w:b/>
                <w:bCs/>
                <w:sz w:val="14"/>
                <w:szCs w:val="14"/>
                <w:lang w:eastAsia="hr-HR"/>
              </w:rPr>
              <w:t>Vrnjak</w:t>
            </w:r>
            <w:proofErr w:type="spellEnd"/>
            <w:r w:rsidRPr="006E7D34">
              <w:rPr>
                <w:rFonts w:cs="Arial"/>
                <w:b/>
                <w:bCs/>
                <w:sz w:val="14"/>
                <w:szCs w:val="14"/>
                <w:lang w:eastAsia="hr-HR"/>
              </w:rPr>
              <w:t xml:space="preserve"> - </w:t>
            </w:r>
            <w:proofErr w:type="spellStart"/>
            <w:r w:rsidRPr="006E7D34">
              <w:rPr>
                <w:rFonts w:cs="Arial"/>
                <w:b/>
                <w:bCs/>
                <w:sz w:val="14"/>
                <w:szCs w:val="14"/>
                <w:lang w:eastAsia="hr-HR"/>
              </w:rPr>
              <w:t>Vergnacco</w:t>
            </w:r>
            <w:proofErr w:type="spellEnd"/>
          </w:p>
        </w:tc>
      </w:tr>
      <w:tr w:rsidR="006E1140" w:rsidRPr="006E7D34" w14:paraId="418C730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hideMark/>
          </w:tcPr>
          <w:p w14:paraId="0D9DE22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proofErr w:type="spellStart"/>
            <w:r w:rsidRPr="006E7D34">
              <w:rPr>
                <w:rFonts w:cs="Arial"/>
                <w:sz w:val="14"/>
                <w:szCs w:val="14"/>
                <w:lang w:eastAsia="hr-HR"/>
              </w:rPr>
              <w:t>Vrnjak</w:t>
            </w:r>
            <w:proofErr w:type="spellEnd"/>
            <w:r w:rsidRPr="006E7D34">
              <w:rPr>
                <w:rFonts w:cs="Arial"/>
                <w:sz w:val="14"/>
                <w:szCs w:val="14"/>
                <w:lang w:eastAsia="hr-HR"/>
              </w:rPr>
              <w:t xml:space="preserve"> (T1)  - difuzni hotel*</w:t>
            </w:r>
          </w:p>
        </w:tc>
        <w:tc>
          <w:tcPr>
            <w:tcW w:w="948" w:type="dxa"/>
            <w:tcBorders>
              <w:top w:val="nil"/>
              <w:left w:val="nil"/>
              <w:bottom w:val="single" w:sz="4" w:space="0" w:color="auto"/>
              <w:right w:val="single" w:sz="4" w:space="0" w:color="auto"/>
            </w:tcBorders>
            <w:shd w:val="clear" w:color="auto" w:fill="auto"/>
            <w:vAlign w:val="center"/>
            <w:hideMark/>
          </w:tcPr>
          <w:p w14:paraId="7CFAB85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hideMark/>
          </w:tcPr>
          <w:p w14:paraId="397E628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4,57</w:t>
            </w:r>
          </w:p>
        </w:tc>
        <w:tc>
          <w:tcPr>
            <w:tcW w:w="680" w:type="dxa"/>
            <w:tcBorders>
              <w:top w:val="nil"/>
              <w:left w:val="nil"/>
              <w:bottom w:val="single" w:sz="4" w:space="0" w:color="auto"/>
              <w:right w:val="single" w:sz="4" w:space="0" w:color="auto"/>
            </w:tcBorders>
            <w:shd w:val="clear" w:color="auto" w:fill="auto"/>
            <w:vAlign w:val="center"/>
            <w:hideMark/>
          </w:tcPr>
          <w:p w14:paraId="4095CF9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hideMark/>
          </w:tcPr>
          <w:p w14:paraId="4E49E7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4,57</w:t>
            </w:r>
          </w:p>
        </w:tc>
        <w:tc>
          <w:tcPr>
            <w:tcW w:w="767" w:type="dxa"/>
            <w:tcBorders>
              <w:top w:val="nil"/>
              <w:left w:val="nil"/>
              <w:bottom w:val="single" w:sz="4" w:space="0" w:color="auto"/>
              <w:right w:val="single" w:sz="4" w:space="0" w:color="auto"/>
            </w:tcBorders>
            <w:shd w:val="clear" w:color="auto" w:fill="auto"/>
            <w:vAlign w:val="center"/>
            <w:hideMark/>
          </w:tcPr>
          <w:p w14:paraId="0436142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c>
          <w:tcPr>
            <w:tcW w:w="667" w:type="dxa"/>
            <w:tcBorders>
              <w:top w:val="nil"/>
              <w:left w:val="nil"/>
              <w:bottom w:val="single" w:sz="4" w:space="0" w:color="auto"/>
              <w:right w:val="single" w:sz="4" w:space="0" w:color="auto"/>
            </w:tcBorders>
            <w:shd w:val="clear" w:color="auto" w:fill="auto"/>
            <w:vAlign w:val="center"/>
            <w:hideMark/>
          </w:tcPr>
          <w:p w14:paraId="29AF99C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hideMark/>
          </w:tcPr>
          <w:p w14:paraId="50AAFB9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hideMark/>
          </w:tcPr>
          <w:p w14:paraId="4A82FF0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hideMark/>
          </w:tcPr>
          <w:p w14:paraId="1E7EF00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hideMark/>
          </w:tcPr>
          <w:p w14:paraId="06CB551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r>
      <w:tr w:rsidR="006E1140" w:rsidRPr="006E7D34" w14:paraId="52406ECB"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hideMark/>
          </w:tcPr>
          <w:p w14:paraId="4425B04E"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hideMark/>
          </w:tcPr>
          <w:p w14:paraId="74E975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w:t>
            </w:r>
          </w:p>
        </w:tc>
        <w:tc>
          <w:tcPr>
            <w:tcW w:w="695" w:type="dxa"/>
            <w:tcBorders>
              <w:top w:val="nil"/>
              <w:left w:val="nil"/>
              <w:bottom w:val="single" w:sz="4" w:space="0" w:color="auto"/>
              <w:right w:val="single" w:sz="4" w:space="0" w:color="auto"/>
            </w:tcBorders>
            <w:shd w:val="clear" w:color="000000" w:fill="D9D9D9"/>
            <w:vAlign w:val="center"/>
            <w:hideMark/>
          </w:tcPr>
          <w:p w14:paraId="3B432A8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c>
          <w:tcPr>
            <w:tcW w:w="680" w:type="dxa"/>
            <w:tcBorders>
              <w:top w:val="nil"/>
              <w:left w:val="nil"/>
              <w:bottom w:val="single" w:sz="4" w:space="0" w:color="auto"/>
              <w:right w:val="single" w:sz="4" w:space="0" w:color="auto"/>
            </w:tcBorders>
            <w:shd w:val="clear" w:color="000000" w:fill="D9D9D9"/>
            <w:vAlign w:val="center"/>
            <w:hideMark/>
          </w:tcPr>
          <w:p w14:paraId="1AC4666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26" w:type="dxa"/>
            <w:tcBorders>
              <w:top w:val="nil"/>
              <w:left w:val="nil"/>
              <w:bottom w:val="single" w:sz="4" w:space="0" w:color="auto"/>
              <w:right w:val="single" w:sz="4" w:space="0" w:color="auto"/>
            </w:tcBorders>
            <w:shd w:val="clear" w:color="000000" w:fill="D9D9D9"/>
            <w:vAlign w:val="center"/>
            <w:hideMark/>
          </w:tcPr>
          <w:p w14:paraId="7B9A191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c>
          <w:tcPr>
            <w:tcW w:w="767" w:type="dxa"/>
            <w:tcBorders>
              <w:top w:val="nil"/>
              <w:left w:val="nil"/>
              <w:bottom w:val="single" w:sz="4" w:space="0" w:color="auto"/>
              <w:right w:val="single" w:sz="4" w:space="0" w:color="auto"/>
            </w:tcBorders>
            <w:shd w:val="clear" w:color="000000" w:fill="D9D9D9"/>
            <w:vAlign w:val="center"/>
            <w:hideMark/>
          </w:tcPr>
          <w:p w14:paraId="61C1A21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c>
          <w:tcPr>
            <w:tcW w:w="667" w:type="dxa"/>
            <w:tcBorders>
              <w:top w:val="nil"/>
              <w:left w:val="nil"/>
              <w:bottom w:val="single" w:sz="4" w:space="0" w:color="auto"/>
              <w:right w:val="single" w:sz="4" w:space="0" w:color="auto"/>
            </w:tcBorders>
            <w:shd w:val="clear" w:color="000000" w:fill="D9D9D9"/>
            <w:vAlign w:val="center"/>
            <w:hideMark/>
          </w:tcPr>
          <w:p w14:paraId="5C73DCE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000000" w:fill="D9D9D9"/>
            <w:vAlign w:val="center"/>
            <w:hideMark/>
          </w:tcPr>
          <w:p w14:paraId="63EEDC5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86EB1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0,0</w:t>
            </w:r>
          </w:p>
        </w:tc>
        <w:tc>
          <w:tcPr>
            <w:tcW w:w="753" w:type="dxa"/>
            <w:tcBorders>
              <w:top w:val="nil"/>
              <w:left w:val="nil"/>
              <w:bottom w:val="single" w:sz="4" w:space="0" w:color="auto"/>
              <w:right w:val="single" w:sz="4" w:space="0" w:color="auto"/>
            </w:tcBorders>
            <w:shd w:val="clear" w:color="000000" w:fill="D9D9D9"/>
            <w:vAlign w:val="center"/>
            <w:hideMark/>
          </w:tcPr>
          <w:p w14:paraId="1BF4A44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w:t>
            </w:r>
          </w:p>
        </w:tc>
        <w:tc>
          <w:tcPr>
            <w:tcW w:w="823" w:type="dxa"/>
            <w:tcBorders>
              <w:top w:val="nil"/>
              <w:left w:val="nil"/>
              <w:bottom w:val="single" w:sz="4" w:space="0" w:color="auto"/>
              <w:right w:val="single" w:sz="4" w:space="0" w:color="auto"/>
            </w:tcBorders>
            <w:shd w:val="clear" w:color="000000" w:fill="D9D9D9"/>
            <w:vAlign w:val="center"/>
            <w:hideMark/>
          </w:tcPr>
          <w:p w14:paraId="134ED4A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4,57</w:t>
            </w:r>
          </w:p>
        </w:tc>
      </w:tr>
      <w:tr w:rsidR="006E1140" w:rsidRPr="006E7D34" w14:paraId="205E1EB7" w14:textId="77777777" w:rsidTr="006E1140">
        <w:trPr>
          <w:trHeight w:val="300"/>
        </w:trPr>
        <w:tc>
          <w:tcPr>
            <w:tcW w:w="9220" w:type="dxa"/>
            <w:gridSpan w:val="11"/>
            <w:tcBorders>
              <w:top w:val="single" w:sz="4" w:space="0" w:color="auto"/>
              <w:left w:val="single" w:sz="4" w:space="0" w:color="auto"/>
              <w:bottom w:val="single" w:sz="4" w:space="0" w:color="auto"/>
              <w:right w:val="single" w:sz="4" w:space="0" w:color="auto"/>
            </w:tcBorders>
            <w:shd w:val="clear" w:color="000000" w:fill="FFFF99"/>
            <w:vAlign w:val="center"/>
            <w:hideMark/>
          </w:tcPr>
          <w:p w14:paraId="0CE74C13" w14:textId="77777777" w:rsidR="006E1140" w:rsidRPr="006E7D34" w:rsidRDefault="006E1140" w:rsidP="006E1140">
            <w:pPr>
              <w:suppressAutoHyphens w:val="0"/>
              <w:spacing w:after="0"/>
              <w:jc w:val="left"/>
              <w:rPr>
                <w:rFonts w:cs="Arial"/>
                <w:b/>
                <w:bCs/>
                <w:sz w:val="14"/>
                <w:szCs w:val="14"/>
                <w:lang w:eastAsia="hr-HR"/>
              </w:rPr>
            </w:pPr>
            <w:r w:rsidRPr="006E7D34">
              <w:rPr>
                <w:rFonts w:cs="Arial"/>
                <w:b/>
                <w:bCs/>
                <w:sz w:val="14"/>
                <w:szCs w:val="14"/>
                <w:lang w:eastAsia="hr-HR"/>
              </w:rPr>
              <w:t>Završje - Piemonte</w:t>
            </w:r>
          </w:p>
        </w:tc>
      </w:tr>
      <w:tr w:rsidR="006E1140" w:rsidRPr="006E7D34" w14:paraId="1374AE9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5CD139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BAŠTIĆI 1</w:t>
            </w:r>
          </w:p>
        </w:tc>
        <w:tc>
          <w:tcPr>
            <w:tcW w:w="948" w:type="dxa"/>
            <w:tcBorders>
              <w:top w:val="nil"/>
              <w:left w:val="nil"/>
              <w:bottom w:val="single" w:sz="4" w:space="0" w:color="auto"/>
              <w:right w:val="single" w:sz="4" w:space="0" w:color="auto"/>
            </w:tcBorders>
            <w:shd w:val="clear" w:color="auto" w:fill="auto"/>
            <w:vAlign w:val="center"/>
          </w:tcPr>
          <w:p w14:paraId="3775822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20E635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0,04</w:t>
            </w:r>
          </w:p>
        </w:tc>
        <w:tc>
          <w:tcPr>
            <w:tcW w:w="680" w:type="dxa"/>
            <w:tcBorders>
              <w:top w:val="nil"/>
              <w:left w:val="nil"/>
              <w:bottom w:val="single" w:sz="4" w:space="0" w:color="auto"/>
              <w:right w:val="single" w:sz="4" w:space="0" w:color="auto"/>
            </w:tcBorders>
            <w:shd w:val="clear" w:color="auto" w:fill="auto"/>
            <w:vAlign w:val="center"/>
          </w:tcPr>
          <w:p w14:paraId="6D05C64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1,19</w:t>
            </w:r>
          </w:p>
        </w:tc>
        <w:tc>
          <w:tcPr>
            <w:tcW w:w="826" w:type="dxa"/>
            <w:tcBorders>
              <w:top w:val="nil"/>
              <w:left w:val="nil"/>
              <w:bottom w:val="single" w:sz="4" w:space="0" w:color="auto"/>
              <w:right w:val="single" w:sz="4" w:space="0" w:color="auto"/>
            </w:tcBorders>
            <w:shd w:val="clear" w:color="auto" w:fill="auto"/>
            <w:vAlign w:val="center"/>
          </w:tcPr>
          <w:p w14:paraId="1194DBE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1,23</w:t>
            </w:r>
          </w:p>
        </w:tc>
        <w:tc>
          <w:tcPr>
            <w:tcW w:w="767" w:type="dxa"/>
            <w:tcBorders>
              <w:top w:val="nil"/>
              <w:left w:val="nil"/>
              <w:bottom w:val="single" w:sz="4" w:space="0" w:color="auto"/>
              <w:right w:val="single" w:sz="4" w:space="0" w:color="auto"/>
            </w:tcBorders>
            <w:shd w:val="clear" w:color="auto" w:fill="auto"/>
            <w:vAlign w:val="center"/>
          </w:tcPr>
          <w:p w14:paraId="16C3F5D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0,04</w:t>
            </w:r>
          </w:p>
        </w:tc>
        <w:tc>
          <w:tcPr>
            <w:tcW w:w="667" w:type="dxa"/>
            <w:tcBorders>
              <w:top w:val="nil"/>
              <w:left w:val="nil"/>
              <w:bottom w:val="single" w:sz="4" w:space="0" w:color="auto"/>
              <w:right w:val="single" w:sz="4" w:space="0" w:color="auto"/>
            </w:tcBorders>
            <w:shd w:val="clear" w:color="auto" w:fill="auto"/>
            <w:vAlign w:val="center"/>
          </w:tcPr>
          <w:p w14:paraId="76BC292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1,19</w:t>
            </w:r>
          </w:p>
        </w:tc>
        <w:tc>
          <w:tcPr>
            <w:tcW w:w="894" w:type="dxa"/>
            <w:tcBorders>
              <w:top w:val="nil"/>
              <w:left w:val="nil"/>
              <w:bottom w:val="single" w:sz="4" w:space="0" w:color="auto"/>
              <w:right w:val="single" w:sz="4" w:space="0" w:color="auto"/>
            </w:tcBorders>
            <w:shd w:val="clear" w:color="auto" w:fill="auto"/>
            <w:vAlign w:val="center"/>
          </w:tcPr>
          <w:p w14:paraId="2B839F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386EAF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9F1CB12"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96,5%</w:t>
            </w:r>
          </w:p>
        </w:tc>
        <w:tc>
          <w:tcPr>
            <w:tcW w:w="823" w:type="dxa"/>
            <w:tcBorders>
              <w:top w:val="nil"/>
              <w:left w:val="nil"/>
              <w:bottom w:val="single" w:sz="4" w:space="0" w:color="auto"/>
              <w:right w:val="single" w:sz="4" w:space="0" w:color="auto"/>
            </w:tcBorders>
            <w:shd w:val="clear" w:color="auto" w:fill="auto"/>
            <w:vAlign w:val="center"/>
          </w:tcPr>
          <w:p w14:paraId="6C083F6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1,23</w:t>
            </w:r>
          </w:p>
        </w:tc>
      </w:tr>
      <w:tr w:rsidR="006E1140" w:rsidRPr="006E7D34" w14:paraId="6172966E"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E5B2AAD"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BAŠTIĆI 2</w:t>
            </w:r>
          </w:p>
        </w:tc>
        <w:tc>
          <w:tcPr>
            <w:tcW w:w="948" w:type="dxa"/>
            <w:tcBorders>
              <w:top w:val="nil"/>
              <w:left w:val="nil"/>
              <w:bottom w:val="single" w:sz="4" w:space="0" w:color="auto"/>
              <w:right w:val="single" w:sz="4" w:space="0" w:color="auto"/>
            </w:tcBorders>
            <w:shd w:val="clear" w:color="auto" w:fill="auto"/>
            <w:vAlign w:val="center"/>
          </w:tcPr>
          <w:p w14:paraId="0A811BC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161418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0,16</w:t>
            </w:r>
          </w:p>
        </w:tc>
        <w:tc>
          <w:tcPr>
            <w:tcW w:w="680" w:type="dxa"/>
            <w:tcBorders>
              <w:top w:val="nil"/>
              <w:left w:val="nil"/>
              <w:bottom w:val="single" w:sz="4" w:space="0" w:color="auto"/>
              <w:right w:val="single" w:sz="4" w:space="0" w:color="auto"/>
            </w:tcBorders>
            <w:shd w:val="clear" w:color="auto" w:fill="auto"/>
            <w:vAlign w:val="center"/>
          </w:tcPr>
          <w:p w14:paraId="1C0788E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0,21</w:t>
            </w:r>
          </w:p>
        </w:tc>
        <w:tc>
          <w:tcPr>
            <w:tcW w:w="826" w:type="dxa"/>
            <w:tcBorders>
              <w:top w:val="nil"/>
              <w:left w:val="nil"/>
              <w:bottom w:val="single" w:sz="4" w:space="0" w:color="auto"/>
              <w:right w:val="single" w:sz="4" w:space="0" w:color="auto"/>
            </w:tcBorders>
            <w:shd w:val="clear" w:color="auto" w:fill="auto"/>
            <w:vAlign w:val="center"/>
          </w:tcPr>
          <w:p w14:paraId="681C9E8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767" w:type="dxa"/>
            <w:tcBorders>
              <w:top w:val="nil"/>
              <w:left w:val="nil"/>
              <w:bottom w:val="single" w:sz="4" w:space="0" w:color="auto"/>
              <w:right w:val="single" w:sz="4" w:space="0" w:color="auto"/>
            </w:tcBorders>
            <w:shd w:val="clear" w:color="auto" w:fill="auto"/>
            <w:vAlign w:val="center"/>
          </w:tcPr>
          <w:p w14:paraId="2CFA5DE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0,16</w:t>
            </w:r>
          </w:p>
        </w:tc>
        <w:tc>
          <w:tcPr>
            <w:tcW w:w="667" w:type="dxa"/>
            <w:tcBorders>
              <w:top w:val="nil"/>
              <w:left w:val="nil"/>
              <w:bottom w:val="single" w:sz="4" w:space="0" w:color="auto"/>
              <w:right w:val="single" w:sz="4" w:space="0" w:color="auto"/>
            </w:tcBorders>
            <w:shd w:val="clear" w:color="auto" w:fill="auto"/>
            <w:vAlign w:val="center"/>
          </w:tcPr>
          <w:p w14:paraId="1BF093D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0,21</w:t>
            </w:r>
          </w:p>
        </w:tc>
        <w:tc>
          <w:tcPr>
            <w:tcW w:w="894" w:type="dxa"/>
            <w:tcBorders>
              <w:top w:val="nil"/>
              <w:left w:val="nil"/>
              <w:bottom w:val="single" w:sz="4" w:space="0" w:color="auto"/>
              <w:right w:val="single" w:sz="4" w:space="0" w:color="auto"/>
            </w:tcBorders>
            <w:shd w:val="clear" w:color="auto" w:fill="auto"/>
            <w:vAlign w:val="center"/>
          </w:tcPr>
          <w:p w14:paraId="7763CEA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AFAF38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85DFB7B"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57,0%</w:t>
            </w:r>
          </w:p>
        </w:tc>
        <w:tc>
          <w:tcPr>
            <w:tcW w:w="823" w:type="dxa"/>
            <w:tcBorders>
              <w:top w:val="nil"/>
              <w:left w:val="nil"/>
              <w:bottom w:val="single" w:sz="4" w:space="0" w:color="auto"/>
              <w:right w:val="single" w:sz="4" w:space="0" w:color="auto"/>
            </w:tcBorders>
            <w:shd w:val="clear" w:color="auto" w:fill="auto"/>
            <w:vAlign w:val="center"/>
          </w:tcPr>
          <w:p w14:paraId="68856B4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r>
      <w:tr w:rsidR="006E1140" w:rsidRPr="006E7D34" w14:paraId="0C7796E3"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401E6E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ČIRKOTI</w:t>
            </w:r>
          </w:p>
        </w:tc>
        <w:tc>
          <w:tcPr>
            <w:tcW w:w="948" w:type="dxa"/>
            <w:tcBorders>
              <w:top w:val="nil"/>
              <w:left w:val="nil"/>
              <w:bottom w:val="single" w:sz="4" w:space="0" w:color="auto"/>
              <w:right w:val="single" w:sz="4" w:space="0" w:color="auto"/>
            </w:tcBorders>
            <w:shd w:val="clear" w:color="auto" w:fill="auto"/>
            <w:vAlign w:val="center"/>
          </w:tcPr>
          <w:p w14:paraId="580430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3B8ABF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0,34</w:t>
            </w:r>
          </w:p>
        </w:tc>
        <w:tc>
          <w:tcPr>
            <w:tcW w:w="680" w:type="dxa"/>
            <w:tcBorders>
              <w:top w:val="nil"/>
              <w:left w:val="nil"/>
              <w:bottom w:val="single" w:sz="4" w:space="0" w:color="auto"/>
              <w:right w:val="single" w:sz="4" w:space="0" w:color="auto"/>
            </w:tcBorders>
            <w:shd w:val="clear" w:color="auto" w:fill="auto"/>
            <w:vAlign w:val="center"/>
          </w:tcPr>
          <w:p w14:paraId="4EA96A4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1,76</w:t>
            </w:r>
          </w:p>
        </w:tc>
        <w:tc>
          <w:tcPr>
            <w:tcW w:w="826" w:type="dxa"/>
            <w:tcBorders>
              <w:top w:val="nil"/>
              <w:left w:val="nil"/>
              <w:bottom w:val="single" w:sz="4" w:space="0" w:color="auto"/>
              <w:right w:val="single" w:sz="4" w:space="0" w:color="auto"/>
            </w:tcBorders>
            <w:shd w:val="clear" w:color="auto" w:fill="auto"/>
            <w:vAlign w:val="center"/>
          </w:tcPr>
          <w:p w14:paraId="54603B2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2,10</w:t>
            </w:r>
          </w:p>
        </w:tc>
        <w:tc>
          <w:tcPr>
            <w:tcW w:w="767" w:type="dxa"/>
            <w:tcBorders>
              <w:top w:val="nil"/>
              <w:left w:val="nil"/>
              <w:bottom w:val="single" w:sz="4" w:space="0" w:color="auto"/>
              <w:right w:val="single" w:sz="4" w:space="0" w:color="auto"/>
            </w:tcBorders>
            <w:shd w:val="clear" w:color="auto" w:fill="auto"/>
            <w:vAlign w:val="center"/>
          </w:tcPr>
          <w:p w14:paraId="0ACA3AF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0,34</w:t>
            </w:r>
          </w:p>
        </w:tc>
        <w:tc>
          <w:tcPr>
            <w:tcW w:w="667" w:type="dxa"/>
            <w:tcBorders>
              <w:top w:val="nil"/>
              <w:left w:val="nil"/>
              <w:bottom w:val="single" w:sz="4" w:space="0" w:color="auto"/>
              <w:right w:val="single" w:sz="4" w:space="0" w:color="auto"/>
            </w:tcBorders>
            <w:shd w:val="clear" w:color="auto" w:fill="auto"/>
            <w:vAlign w:val="center"/>
          </w:tcPr>
          <w:p w14:paraId="0B43AEA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1,76</w:t>
            </w:r>
          </w:p>
        </w:tc>
        <w:tc>
          <w:tcPr>
            <w:tcW w:w="894" w:type="dxa"/>
            <w:tcBorders>
              <w:top w:val="nil"/>
              <w:left w:val="nil"/>
              <w:bottom w:val="single" w:sz="4" w:space="0" w:color="auto"/>
              <w:right w:val="single" w:sz="4" w:space="0" w:color="auto"/>
            </w:tcBorders>
            <w:shd w:val="clear" w:color="auto" w:fill="auto"/>
            <w:vAlign w:val="center"/>
          </w:tcPr>
          <w:p w14:paraId="3E900F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7B3D6C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9442502"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83,9%</w:t>
            </w:r>
          </w:p>
        </w:tc>
        <w:tc>
          <w:tcPr>
            <w:tcW w:w="823" w:type="dxa"/>
            <w:tcBorders>
              <w:top w:val="nil"/>
              <w:left w:val="nil"/>
              <w:bottom w:val="single" w:sz="4" w:space="0" w:color="auto"/>
              <w:right w:val="single" w:sz="4" w:space="0" w:color="auto"/>
            </w:tcBorders>
            <w:shd w:val="clear" w:color="auto" w:fill="auto"/>
            <w:vAlign w:val="center"/>
          </w:tcPr>
          <w:p w14:paraId="164C697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2,10</w:t>
            </w:r>
          </w:p>
        </w:tc>
      </w:tr>
      <w:tr w:rsidR="006E1140" w:rsidRPr="006E7D34" w14:paraId="4A08C5C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2E437F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DIONISI</w:t>
            </w:r>
          </w:p>
        </w:tc>
        <w:tc>
          <w:tcPr>
            <w:tcW w:w="948" w:type="dxa"/>
            <w:tcBorders>
              <w:top w:val="nil"/>
              <w:left w:val="nil"/>
              <w:bottom w:val="single" w:sz="4" w:space="0" w:color="auto"/>
              <w:right w:val="single" w:sz="4" w:space="0" w:color="auto"/>
            </w:tcBorders>
            <w:shd w:val="clear" w:color="auto" w:fill="auto"/>
            <w:vAlign w:val="center"/>
          </w:tcPr>
          <w:p w14:paraId="6843CCB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C11FF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0,13</w:t>
            </w:r>
          </w:p>
        </w:tc>
        <w:tc>
          <w:tcPr>
            <w:tcW w:w="680" w:type="dxa"/>
            <w:tcBorders>
              <w:top w:val="nil"/>
              <w:left w:val="nil"/>
              <w:bottom w:val="single" w:sz="4" w:space="0" w:color="auto"/>
              <w:right w:val="single" w:sz="4" w:space="0" w:color="auto"/>
            </w:tcBorders>
            <w:shd w:val="clear" w:color="auto" w:fill="auto"/>
            <w:vAlign w:val="center"/>
          </w:tcPr>
          <w:p w14:paraId="297606C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0,22</w:t>
            </w:r>
          </w:p>
        </w:tc>
        <w:tc>
          <w:tcPr>
            <w:tcW w:w="826" w:type="dxa"/>
            <w:tcBorders>
              <w:top w:val="nil"/>
              <w:left w:val="nil"/>
              <w:bottom w:val="single" w:sz="4" w:space="0" w:color="auto"/>
              <w:right w:val="single" w:sz="4" w:space="0" w:color="auto"/>
            </w:tcBorders>
            <w:shd w:val="clear" w:color="auto" w:fill="auto"/>
            <w:vAlign w:val="center"/>
          </w:tcPr>
          <w:p w14:paraId="2FEF066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0,35</w:t>
            </w:r>
          </w:p>
        </w:tc>
        <w:tc>
          <w:tcPr>
            <w:tcW w:w="767" w:type="dxa"/>
            <w:tcBorders>
              <w:top w:val="nil"/>
              <w:left w:val="nil"/>
              <w:bottom w:val="single" w:sz="4" w:space="0" w:color="auto"/>
              <w:right w:val="single" w:sz="4" w:space="0" w:color="auto"/>
            </w:tcBorders>
            <w:shd w:val="clear" w:color="auto" w:fill="auto"/>
            <w:vAlign w:val="center"/>
          </w:tcPr>
          <w:p w14:paraId="7FD5EF9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0,13</w:t>
            </w:r>
          </w:p>
        </w:tc>
        <w:tc>
          <w:tcPr>
            <w:tcW w:w="667" w:type="dxa"/>
            <w:tcBorders>
              <w:top w:val="nil"/>
              <w:left w:val="nil"/>
              <w:bottom w:val="single" w:sz="4" w:space="0" w:color="auto"/>
              <w:right w:val="single" w:sz="4" w:space="0" w:color="auto"/>
            </w:tcBorders>
            <w:shd w:val="clear" w:color="auto" w:fill="auto"/>
            <w:vAlign w:val="center"/>
          </w:tcPr>
          <w:p w14:paraId="4D5560F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0,22</w:t>
            </w:r>
          </w:p>
        </w:tc>
        <w:tc>
          <w:tcPr>
            <w:tcW w:w="894" w:type="dxa"/>
            <w:tcBorders>
              <w:top w:val="nil"/>
              <w:left w:val="nil"/>
              <w:bottom w:val="single" w:sz="4" w:space="0" w:color="auto"/>
              <w:right w:val="single" w:sz="4" w:space="0" w:color="auto"/>
            </w:tcBorders>
            <w:shd w:val="clear" w:color="auto" w:fill="auto"/>
            <w:vAlign w:val="center"/>
          </w:tcPr>
          <w:p w14:paraId="5F75361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EA9458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EDD543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62,5%</w:t>
            </w:r>
          </w:p>
        </w:tc>
        <w:tc>
          <w:tcPr>
            <w:tcW w:w="823" w:type="dxa"/>
            <w:tcBorders>
              <w:top w:val="nil"/>
              <w:left w:val="nil"/>
              <w:bottom w:val="single" w:sz="4" w:space="0" w:color="auto"/>
              <w:right w:val="single" w:sz="4" w:space="0" w:color="auto"/>
            </w:tcBorders>
            <w:shd w:val="clear" w:color="auto" w:fill="auto"/>
            <w:vAlign w:val="center"/>
          </w:tcPr>
          <w:p w14:paraId="7BF390D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0,35</w:t>
            </w:r>
          </w:p>
        </w:tc>
      </w:tr>
      <w:tr w:rsidR="006E1140" w:rsidRPr="006E7D34" w14:paraId="0775D51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D972666"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GRŽIĆI</w:t>
            </w:r>
          </w:p>
        </w:tc>
        <w:tc>
          <w:tcPr>
            <w:tcW w:w="948" w:type="dxa"/>
            <w:tcBorders>
              <w:top w:val="nil"/>
              <w:left w:val="nil"/>
              <w:bottom w:val="single" w:sz="4" w:space="0" w:color="auto"/>
              <w:right w:val="single" w:sz="4" w:space="0" w:color="auto"/>
            </w:tcBorders>
            <w:shd w:val="clear" w:color="auto" w:fill="auto"/>
            <w:vAlign w:val="center"/>
          </w:tcPr>
          <w:p w14:paraId="3AA8F4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EA9ED4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680" w:type="dxa"/>
            <w:tcBorders>
              <w:top w:val="nil"/>
              <w:left w:val="nil"/>
              <w:bottom w:val="single" w:sz="4" w:space="0" w:color="auto"/>
              <w:right w:val="single" w:sz="4" w:space="0" w:color="auto"/>
            </w:tcBorders>
            <w:shd w:val="clear" w:color="auto" w:fill="auto"/>
            <w:vAlign w:val="center"/>
          </w:tcPr>
          <w:p w14:paraId="58018AF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4E3D50C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767" w:type="dxa"/>
            <w:tcBorders>
              <w:top w:val="nil"/>
              <w:left w:val="nil"/>
              <w:bottom w:val="single" w:sz="4" w:space="0" w:color="auto"/>
              <w:right w:val="single" w:sz="4" w:space="0" w:color="auto"/>
            </w:tcBorders>
            <w:shd w:val="clear" w:color="auto" w:fill="auto"/>
            <w:vAlign w:val="center"/>
          </w:tcPr>
          <w:p w14:paraId="2151498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0,40</w:t>
            </w:r>
          </w:p>
        </w:tc>
        <w:tc>
          <w:tcPr>
            <w:tcW w:w="667" w:type="dxa"/>
            <w:tcBorders>
              <w:top w:val="nil"/>
              <w:left w:val="nil"/>
              <w:bottom w:val="single" w:sz="4" w:space="0" w:color="auto"/>
              <w:right w:val="single" w:sz="4" w:space="0" w:color="auto"/>
            </w:tcBorders>
            <w:shd w:val="clear" w:color="auto" w:fill="auto"/>
            <w:vAlign w:val="center"/>
          </w:tcPr>
          <w:p w14:paraId="467E61FC"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7981E53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0744A6E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6FC315D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2A2924C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0,40</w:t>
            </w:r>
          </w:p>
        </w:tc>
      </w:tr>
      <w:tr w:rsidR="006E1140" w:rsidRPr="006E7D34" w14:paraId="59DEEE17"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E7BCC09"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KROG</w:t>
            </w:r>
          </w:p>
        </w:tc>
        <w:tc>
          <w:tcPr>
            <w:tcW w:w="948" w:type="dxa"/>
            <w:tcBorders>
              <w:top w:val="nil"/>
              <w:left w:val="nil"/>
              <w:bottom w:val="single" w:sz="4" w:space="0" w:color="auto"/>
              <w:right w:val="single" w:sz="4" w:space="0" w:color="auto"/>
            </w:tcBorders>
            <w:shd w:val="clear" w:color="auto" w:fill="auto"/>
            <w:vAlign w:val="center"/>
          </w:tcPr>
          <w:p w14:paraId="7E4F4D7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35B79B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0,04</w:t>
            </w:r>
          </w:p>
        </w:tc>
        <w:tc>
          <w:tcPr>
            <w:tcW w:w="680" w:type="dxa"/>
            <w:tcBorders>
              <w:top w:val="nil"/>
              <w:left w:val="nil"/>
              <w:bottom w:val="single" w:sz="4" w:space="0" w:color="auto"/>
              <w:right w:val="single" w:sz="4" w:space="0" w:color="auto"/>
            </w:tcBorders>
            <w:shd w:val="clear" w:color="auto" w:fill="auto"/>
            <w:vAlign w:val="center"/>
          </w:tcPr>
          <w:p w14:paraId="27583C4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0,23</w:t>
            </w:r>
          </w:p>
        </w:tc>
        <w:tc>
          <w:tcPr>
            <w:tcW w:w="826" w:type="dxa"/>
            <w:tcBorders>
              <w:top w:val="nil"/>
              <w:left w:val="nil"/>
              <w:bottom w:val="single" w:sz="4" w:space="0" w:color="auto"/>
              <w:right w:val="single" w:sz="4" w:space="0" w:color="auto"/>
            </w:tcBorders>
            <w:shd w:val="clear" w:color="auto" w:fill="auto"/>
            <w:vAlign w:val="center"/>
          </w:tcPr>
          <w:p w14:paraId="7F0CC2A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0,28</w:t>
            </w:r>
          </w:p>
        </w:tc>
        <w:tc>
          <w:tcPr>
            <w:tcW w:w="767" w:type="dxa"/>
            <w:tcBorders>
              <w:top w:val="nil"/>
              <w:left w:val="nil"/>
              <w:bottom w:val="single" w:sz="4" w:space="0" w:color="auto"/>
              <w:right w:val="single" w:sz="4" w:space="0" w:color="auto"/>
            </w:tcBorders>
            <w:shd w:val="clear" w:color="auto" w:fill="auto"/>
            <w:vAlign w:val="center"/>
          </w:tcPr>
          <w:p w14:paraId="2795A67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0,04</w:t>
            </w:r>
          </w:p>
        </w:tc>
        <w:tc>
          <w:tcPr>
            <w:tcW w:w="667" w:type="dxa"/>
            <w:tcBorders>
              <w:top w:val="nil"/>
              <w:left w:val="nil"/>
              <w:bottom w:val="single" w:sz="4" w:space="0" w:color="auto"/>
              <w:right w:val="single" w:sz="4" w:space="0" w:color="auto"/>
            </w:tcBorders>
            <w:shd w:val="clear" w:color="auto" w:fill="auto"/>
            <w:vAlign w:val="center"/>
          </w:tcPr>
          <w:p w14:paraId="331F021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0,23</w:t>
            </w:r>
          </w:p>
        </w:tc>
        <w:tc>
          <w:tcPr>
            <w:tcW w:w="894" w:type="dxa"/>
            <w:tcBorders>
              <w:top w:val="nil"/>
              <w:left w:val="nil"/>
              <w:bottom w:val="single" w:sz="4" w:space="0" w:color="auto"/>
              <w:right w:val="single" w:sz="4" w:space="0" w:color="auto"/>
            </w:tcBorders>
            <w:shd w:val="clear" w:color="auto" w:fill="auto"/>
            <w:vAlign w:val="center"/>
          </w:tcPr>
          <w:p w14:paraId="479EDE7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4C8DC4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8B7B5B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84,5%</w:t>
            </w:r>
          </w:p>
        </w:tc>
        <w:tc>
          <w:tcPr>
            <w:tcW w:w="823" w:type="dxa"/>
            <w:tcBorders>
              <w:top w:val="nil"/>
              <w:left w:val="nil"/>
              <w:bottom w:val="single" w:sz="4" w:space="0" w:color="auto"/>
              <w:right w:val="single" w:sz="4" w:space="0" w:color="auto"/>
            </w:tcBorders>
            <w:shd w:val="clear" w:color="auto" w:fill="auto"/>
            <w:vAlign w:val="center"/>
          </w:tcPr>
          <w:p w14:paraId="5AC1DA4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r>
      <w:tr w:rsidR="006E1140" w:rsidRPr="006E7D34" w14:paraId="088A9592"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860D992"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MANDRIJE</w:t>
            </w:r>
          </w:p>
        </w:tc>
        <w:tc>
          <w:tcPr>
            <w:tcW w:w="948" w:type="dxa"/>
            <w:tcBorders>
              <w:top w:val="nil"/>
              <w:left w:val="nil"/>
              <w:bottom w:val="single" w:sz="4" w:space="0" w:color="auto"/>
              <w:right w:val="single" w:sz="4" w:space="0" w:color="auto"/>
            </w:tcBorders>
            <w:shd w:val="clear" w:color="auto" w:fill="auto"/>
            <w:vAlign w:val="center"/>
          </w:tcPr>
          <w:p w14:paraId="1687A17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6C4AFE0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680" w:type="dxa"/>
            <w:tcBorders>
              <w:top w:val="nil"/>
              <w:left w:val="nil"/>
              <w:bottom w:val="single" w:sz="4" w:space="0" w:color="auto"/>
              <w:right w:val="single" w:sz="4" w:space="0" w:color="auto"/>
            </w:tcBorders>
            <w:shd w:val="clear" w:color="auto" w:fill="auto"/>
            <w:vAlign w:val="center"/>
          </w:tcPr>
          <w:p w14:paraId="13FFD5D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58BB72A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767" w:type="dxa"/>
            <w:tcBorders>
              <w:top w:val="nil"/>
              <w:left w:val="nil"/>
              <w:bottom w:val="single" w:sz="4" w:space="0" w:color="auto"/>
              <w:right w:val="single" w:sz="4" w:space="0" w:color="auto"/>
            </w:tcBorders>
            <w:shd w:val="clear" w:color="auto" w:fill="auto"/>
            <w:vAlign w:val="center"/>
          </w:tcPr>
          <w:p w14:paraId="2A2A001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667" w:type="dxa"/>
            <w:tcBorders>
              <w:top w:val="nil"/>
              <w:left w:val="nil"/>
              <w:bottom w:val="single" w:sz="4" w:space="0" w:color="auto"/>
              <w:right w:val="single" w:sz="4" w:space="0" w:color="auto"/>
            </w:tcBorders>
            <w:shd w:val="clear" w:color="auto" w:fill="auto"/>
            <w:vAlign w:val="center"/>
          </w:tcPr>
          <w:p w14:paraId="2852CF5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0BE8498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95926C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C320B6C"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6ECE14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r>
      <w:tr w:rsidR="006E1140" w:rsidRPr="006E7D34" w14:paraId="4E8B699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798A76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MLIN</w:t>
            </w:r>
          </w:p>
        </w:tc>
        <w:tc>
          <w:tcPr>
            <w:tcW w:w="948" w:type="dxa"/>
            <w:tcBorders>
              <w:top w:val="nil"/>
              <w:left w:val="nil"/>
              <w:bottom w:val="single" w:sz="4" w:space="0" w:color="auto"/>
              <w:right w:val="single" w:sz="4" w:space="0" w:color="auto"/>
            </w:tcBorders>
            <w:shd w:val="clear" w:color="auto" w:fill="auto"/>
            <w:vAlign w:val="center"/>
          </w:tcPr>
          <w:p w14:paraId="465BF2F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083C21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0,36</w:t>
            </w:r>
          </w:p>
        </w:tc>
        <w:tc>
          <w:tcPr>
            <w:tcW w:w="680" w:type="dxa"/>
            <w:tcBorders>
              <w:top w:val="nil"/>
              <w:left w:val="nil"/>
              <w:bottom w:val="single" w:sz="4" w:space="0" w:color="auto"/>
              <w:right w:val="single" w:sz="4" w:space="0" w:color="auto"/>
            </w:tcBorders>
            <w:shd w:val="clear" w:color="auto" w:fill="auto"/>
            <w:vAlign w:val="center"/>
          </w:tcPr>
          <w:p w14:paraId="69B9010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0,46</w:t>
            </w:r>
          </w:p>
        </w:tc>
        <w:tc>
          <w:tcPr>
            <w:tcW w:w="826" w:type="dxa"/>
            <w:tcBorders>
              <w:top w:val="nil"/>
              <w:left w:val="nil"/>
              <w:bottom w:val="single" w:sz="4" w:space="0" w:color="auto"/>
              <w:right w:val="single" w:sz="4" w:space="0" w:color="auto"/>
            </w:tcBorders>
            <w:shd w:val="clear" w:color="auto" w:fill="auto"/>
            <w:vAlign w:val="center"/>
          </w:tcPr>
          <w:p w14:paraId="796A721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0,82</w:t>
            </w:r>
          </w:p>
        </w:tc>
        <w:tc>
          <w:tcPr>
            <w:tcW w:w="767" w:type="dxa"/>
            <w:tcBorders>
              <w:top w:val="nil"/>
              <w:left w:val="nil"/>
              <w:bottom w:val="single" w:sz="4" w:space="0" w:color="auto"/>
              <w:right w:val="single" w:sz="4" w:space="0" w:color="auto"/>
            </w:tcBorders>
            <w:shd w:val="clear" w:color="auto" w:fill="auto"/>
            <w:vAlign w:val="center"/>
          </w:tcPr>
          <w:p w14:paraId="03A7CDC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0,36</w:t>
            </w:r>
          </w:p>
        </w:tc>
        <w:tc>
          <w:tcPr>
            <w:tcW w:w="667" w:type="dxa"/>
            <w:tcBorders>
              <w:top w:val="nil"/>
              <w:left w:val="nil"/>
              <w:bottom w:val="single" w:sz="4" w:space="0" w:color="auto"/>
              <w:right w:val="single" w:sz="4" w:space="0" w:color="auto"/>
            </w:tcBorders>
            <w:shd w:val="clear" w:color="auto" w:fill="auto"/>
            <w:vAlign w:val="center"/>
          </w:tcPr>
          <w:p w14:paraId="578EE5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0,46</w:t>
            </w:r>
          </w:p>
        </w:tc>
        <w:tc>
          <w:tcPr>
            <w:tcW w:w="894" w:type="dxa"/>
            <w:tcBorders>
              <w:top w:val="nil"/>
              <w:left w:val="nil"/>
              <w:bottom w:val="single" w:sz="4" w:space="0" w:color="auto"/>
              <w:right w:val="single" w:sz="4" w:space="0" w:color="auto"/>
            </w:tcBorders>
            <w:shd w:val="clear" w:color="auto" w:fill="auto"/>
            <w:vAlign w:val="center"/>
          </w:tcPr>
          <w:p w14:paraId="1FFD8F6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D745E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44FCD28"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55,7%</w:t>
            </w:r>
          </w:p>
        </w:tc>
        <w:tc>
          <w:tcPr>
            <w:tcW w:w="823" w:type="dxa"/>
            <w:tcBorders>
              <w:top w:val="nil"/>
              <w:left w:val="nil"/>
              <w:bottom w:val="single" w:sz="4" w:space="0" w:color="auto"/>
              <w:right w:val="single" w:sz="4" w:space="0" w:color="auto"/>
            </w:tcBorders>
            <w:shd w:val="clear" w:color="auto" w:fill="auto"/>
            <w:vAlign w:val="center"/>
          </w:tcPr>
          <w:p w14:paraId="147E5B9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0,82</w:t>
            </w:r>
          </w:p>
        </w:tc>
      </w:tr>
      <w:tr w:rsidR="006E1140" w:rsidRPr="006E7D34" w14:paraId="17562A46"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55ED498"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lastRenderedPageBreak/>
              <w:t>MONTIŽEL</w:t>
            </w:r>
          </w:p>
        </w:tc>
        <w:tc>
          <w:tcPr>
            <w:tcW w:w="948" w:type="dxa"/>
            <w:tcBorders>
              <w:top w:val="nil"/>
              <w:left w:val="nil"/>
              <w:bottom w:val="single" w:sz="4" w:space="0" w:color="auto"/>
              <w:right w:val="single" w:sz="4" w:space="0" w:color="auto"/>
            </w:tcBorders>
            <w:shd w:val="clear" w:color="auto" w:fill="auto"/>
            <w:vAlign w:val="center"/>
          </w:tcPr>
          <w:p w14:paraId="320EA60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704607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680" w:type="dxa"/>
            <w:tcBorders>
              <w:top w:val="nil"/>
              <w:left w:val="nil"/>
              <w:bottom w:val="single" w:sz="4" w:space="0" w:color="auto"/>
              <w:right w:val="single" w:sz="4" w:space="0" w:color="auto"/>
            </w:tcBorders>
            <w:shd w:val="clear" w:color="auto" w:fill="auto"/>
            <w:vAlign w:val="center"/>
          </w:tcPr>
          <w:p w14:paraId="7DF4993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0,43</w:t>
            </w:r>
          </w:p>
        </w:tc>
        <w:tc>
          <w:tcPr>
            <w:tcW w:w="826" w:type="dxa"/>
            <w:tcBorders>
              <w:top w:val="nil"/>
              <w:left w:val="nil"/>
              <w:bottom w:val="single" w:sz="4" w:space="0" w:color="auto"/>
              <w:right w:val="single" w:sz="4" w:space="0" w:color="auto"/>
            </w:tcBorders>
            <w:shd w:val="clear" w:color="auto" w:fill="auto"/>
            <w:vAlign w:val="center"/>
          </w:tcPr>
          <w:p w14:paraId="2BA73FA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0,61</w:t>
            </w:r>
          </w:p>
        </w:tc>
        <w:tc>
          <w:tcPr>
            <w:tcW w:w="767" w:type="dxa"/>
            <w:tcBorders>
              <w:top w:val="nil"/>
              <w:left w:val="nil"/>
              <w:bottom w:val="single" w:sz="4" w:space="0" w:color="auto"/>
              <w:right w:val="single" w:sz="4" w:space="0" w:color="auto"/>
            </w:tcBorders>
            <w:shd w:val="clear" w:color="auto" w:fill="auto"/>
            <w:vAlign w:val="center"/>
          </w:tcPr>
          <w:p w14:paraId="4A42C88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0,28</w:t>
            </w:r>
          </w:p>
        </w:tc>
        <w:tc>
          <w:tcPr>
            <w:tcW w:w="667" w:type="dxa"/>
            <w:tcBorders>
              <w:top w:val="nil"/>
              <w:left w:val="nil"/>
              <w:bottom w:val="single" w:sz="4" w:space="0" w:color="auto"/>
              <w:right w:val="single" w:sz="4" w:space="0" w:color="auto"/>
            </w:tcBorders>
            <w:shd w:val="clear" w:color="auto" w:fill="auto"/>
            <w:vAlign w:val="center"/>
          </w:tcPr>
          <w:p w14:paraId="7F14E15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0,32</w:t>
            </w:r>
          </w:p>
        </w:tc>
        <w:tc>
          <w:tcPr>
            <w:tcW w:w="894" w:type="dxa"/>
            <w:tcBorders>
              <w:top w:val="nil"/>
              <w:left w:val="nil"/>
              <w:bottom w:val="single" w:sz="4" w:space="0" w:color="auto"/>
              <w:right w:val="single" w:sz="4" w:space="0" w:color="auto"/>
            </w:tcBorders>
            <w:shd w:val="clear" w:color="auto" w:fill="auto"/>
            <w:vAlign w:val="center"/>
          </w:tcPr>
          <w:p w14:paraId="5F15230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8ED1F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BE42348"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53,5%</w:t>
            </w:r>
          </w:p>
        </w:tc>
        <w:tc>
          <w:tcPr>
            <w:tcW w:w="823" w:type="dxa"/>
            <w:tcBorders>
              <w:top w:val="nil"/>
              <w:left w:val="nil"/>
              <w:bottom w:val="single" w:sz="4" w:space="0" w:color="auto"/>
              <w:right w:val="single" w:sz="4" w:space="0" w:color="auto"/>
            </w:tcBorders>
            <w:shd w:val="clear" w:color="auto" w:fill="auto"/>
            <w:vAlign w:val="center"/>
          </w:tcPr>
          <w:p w14:paraId="0A2A644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0,61</w:t>
            </w:r>
          </w:p>
        </w:tc>
      </w:tr>
      <w:tr w:rsidR="006E1140" w:rsidRPr="006E7D34" w14:paraId="35147A9B"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5FA08C87"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POD DIONISI</w:t>
            </w:r>
          </w:p>
        </w:tc>
        <w:tc>
          <w:tcPr>
            <w:tcW w:w="948" w:type="dxa"/>
            <w:tcBorders>
              <w:top w:val="nil"/>
              <w:left w:val="nil"/>
              <w:bottom w:val="single" w:sz="4" w:space="0" w:color="auto"/>
              <w:right w:val="single" w:sz="4" w:space="0" w:color="auto"/>
            </w:tcBorders>
            <w:shd w:val="clear" w:color="auto" w:fill="auto"/>
            <w:vAlign w:val="center"/>
          </w:tcPr>
          <w:p w14:paraId="2D3C13B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4CD83A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0,13</w:t>
            </w:r>
          </w:p>
        </w:tc>
        <w:tc>
          <w:tcPr>
            <w:tcW w:w="680" w:type="dxa"/>
            <w:tcBorders>
              <w:top w:val="nil"/>
              <w:left w:val="nil"/>
              <w:bottom w:val="single" w:sz="4" w:space="0" w:color="auto"/>
              <w:right w:val="single" w:sz="4" w:space="0" w:color="auto"/>
            </w:tcBorders>
            <w:shd w:val="clear" w:color="auto" w:fill="auto"/>
            <w:vAlign w:val="center"/>
          </w:tcPr>
          <w:p w14:paraId="0B3FDF7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C6D2E7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0,13</w:t>
            </w:r>
          </w:p>
        </w:tc>
        <w:tc>
          <w:tcPr>
            <w:tcW w:w="767" w:type="dxa"/>
            <w:tcBorders>
              <w:top w:val="nil"/>
              <w:left w:val="nil"/>
              <w:bottom w:val="single" w:sz="4" w:space="0" w:color="auto"/>
              <w:right w:val="single" w:sz="4" w:space="0" w:color="auto"/>
            </w:tcBorders>
            <w:shd w:val="clear" w:color="auto" w:fill="auto"/>
            <w:vAlign w:val="center"/>
          </w:tcPr>
          <w:p w14:paraId="739BD787"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0,13</w:t>
            </w:r>
          </w:p>
        </w:tc>
        <w:tc>
          <w:tcPr>
            <w:tcW w:w="667" w:type="dxa"/>
            <w:tcBorders>
              <w:top w:val="nil"/>
              <w:left w:val="nil"/>
              <w:bottom w:val="single" w:sz="4" w:space="0" w:color="auto"/>
              <w:right w:val="single" w:sz="4" w:space="0" w:color="auto"/>
            </w:tcBorders>
            <w:shd w:val="clear" w:color="auto" w:fill="auto"/>
            <w:vAlign w:val="center"/>
          </w:tcPr>
          <w:p w14:paraId="3CA8498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1F18D6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6EE55C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05E4A4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C535C9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0,13</w:t>
            </w:r>
          </w:p>
        </w:tc>
      </w:tr>
      <w:tr w:rsidR="006E1140" w:rsidRPr="006E7D34" w14:paraId="0B271FD8"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DB04D0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STANCIJA SILIĆ</w:t>
            </w:r>
          </w:p>
        </w:tc>
        <w:tc>
          <w:tcPr>
            <w:tcW w:w="948" w:type="dxa"/>
            <w:tcBorders>
              <w:top w:val="nil"/>
              <w:left w:val="nil"/>
              <w:bottom w:val="single" w:sz="4" w:space="0" w:color="auto"/>
              <w:right w:val="single" w:sz="4" w:space="0" w:color="auto"/>
            </w:tcBorders>
            <w:shd w:val="clear" w:color="auto" w:fill="auto"/>
            <w:vAlign w:val="center"/>
          </w:tcPr>
          <w:p w14:paraId="1F889CC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6F43D6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0,18</w:t>
            </w:r>
          </w:p>
        </w:tc>
        <w:tc>
          <w:tcPr>
            <w:tcW w:w="680" w:type="dxa"/>
            <w:tcBorders>
              <w:top w:val="nil"/>
              <w:left w:val="nil"/>
              <w:bottom w:val="single" w:sz="4" w:space="0" w:color="auto"/>
              <w:right w:val="single" w:sz="4" w:space="0" w:color="auto"/>
            </w:tcBorders>
            <w:shd w:val="clear" w:color="auto" w:fill="auto"/>
            <w:vAlign w:val="center"/>
          </w:tcPr>
          <w:p w14:paraId="72E4D64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4FFD92F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0,18</w:t>
            </w:r>
          </w:p>
        </w:tc>
        <w:tc>
          <w:tcPr>
            <w:tcW w:w="767" w:type="dxa"/>
            <w:tcBorders>
              <w:top w:val="nil"/>
              <w:left w:val="nil"/>
              <w:bottom w:val="single" w:sz="4" w:space="0" w:color="auto"/>
              <w:right w:val="single" w:sz="4" w:space="0" w:color="auto"/>
            </w:tcBorders>
            <w:shd w:val="clear" w:color="auto" w:fill="auto"/>
            <w:vAlign w:val="center"/>
          </w:tcPr>
          <w:p w14:paraId="4DFD30CE"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0,18</w:t>
            </w:r>
          </w:p>
        </w:tc>
        <w:tc>
          <w:tcPr>
            <w:tcW w:w="667" w:type="dxa"/>
            <w:tcBorders>
              <w:top w:val="nil"/>
              <w:left w:val="nil"/>
              <w:bottom w:val="single" w:sz="4" w:space="0" w:color="auto"/>
              <w:right w:val="single" w:sz="4" w:space="0" w:color="auto"/>
            </w:tcBorders>
            <w:shd w:val="clear" w:color="auto" w:fill="auto"/>
            <w:vAlign w:val="center"/>
          </w:tcPr>
          <w:p w14:paraId="0546257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6F17AC1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7A316C6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518B66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301AB1E3"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0,18</w:t>
            </w:r>
          </w:p>
        </w:tc>
      </w:tr>
      <w:tr w:rsidR="006E1140" w:rsidRPr="006E7D34" w14:paraId="3BA9604A"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76FD54C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STEPINJE</w:t>
            </w:r>
          </w:p>
        </w:tc>
        <w:tc>
          <w:tcPr>
            <w:tcW w:w="948" w:type="dxa"/>
            <w:tcBorders>
              <w:top w:val="nil"/>
              <w:left w:val="nil"/>
              <w:bottom w:val="single" w:sz="4" w:space="0" w:color="auto"/>
              <w:right w:val="single" w:sz="4" w:space="0" w:color="auto"/>
            </w:tcBorders>
            <w:shd w:val="clear" w:color="auto" w:fill="auto"/>
            <w:vAlign w:val="center"/>
          </w:tcPr>
          <w:p w14:paraId="6FAAD9D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874151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0,76</w:t>
            </w:r>
          </w:p>
        </w:tc>
        <w:tc>
          <w:tcPr>
            <w:tcW w:w="680" w:type="dxa"/>
            <w:tcBorders>
              <w:top w:val="nil"/>
              <w:left w:val="nil"/>
              <w:bottom w:val="single" w:sz="4" w:space="0" w:color="auto"/>
              <w:right w:val="single" w:sz="4" w:space="0" w:color="auto"/>
            </w:tcBorders>
            <w:shd w:val="clear" w:color="auto" w:fill="auto"/>
            <w:vAlign w:val="center"/>
          </w:tcPr>
          <w:p w14:paraId="685A53F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0,17</w:t>
            </w:r>
          </w:p>
        </w:tc>
        <w:tc>
          <w:tcPr>
            <w:tcW w:w="826" w:type="dxa"/>
            <w:tcBorders>
              <w:top w:val="nil"/>
              <w:left w:val="nil"/>
              <w:bottom w:val="single" w:sz="4" w:space="0" w:color="auto"/>
              <w:right w:val="single" w:sz="4" w:space="0" w:color="auto"/>
            </w:tcBorders>
            <w:shd w:val="clear" w:color="auto" w:fill="auto"/>
            <w:vAlign w:val="center"/>
          </w:tcPr>
          <w:p w14:paraId="6C55376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0,93</w:t>
            </w:r>
          </w:p>
        </w:tc>
        <w:tc>
          <w:tcPr>
            <w:tcW w:w="767" w:type="dxa"/>
            <w:tcBorders>
              <w:top w:val="nil"/>
              <w:left w:val="nil"/>
              <w:bottom w:val="single" w:sz="4" w:space="0" w:color="auto"/>
              <w:right w:val="single" w:sz="4" w:space="0" w:color="auto"/>
            </w:tcBorders>
            <w:shd w:val="clear" w:color="auto" w:fill="auto"/>
            <w:vAlign w:val="center"/>
          </w:tcPr>
          <w:p w14:paraId="1C3B3520" w14:textId="77777777" w:rsidR="006E1140" w:rsidRPr="006E7D34" w:rsidRDefault="006E1140" w:rsidP="006E1140">
            <w:pPr>
              <w:suppressAutoHyphens w:val="0"/>
              <w:spacing w:after="0"/>
              <w:jc w:val="right"/>
              <w:rPr>
                <w:rFonts w:cs="Arial"/>
                <w:b/>
                <w:bCs/>
                <w:sz w:val="14"/>
                <w:szCs w:val="14"/>
                <w:lang w:eastAsia="hr-HR"/>
              </w:rPr>
            </w:pPr>
            <w:r w:rsidRPr="006E7D34">
              <w:rPr>
                <w:rFonts w:cs="Arial"/>
                <w:sz w:val="14"/>
                <w:szCs w:val="14"/>
                <w:lang w:eastAsia="hr-HR"/>
              </w:rPr>
              <w:t>0,76</w:t>
            </w:r>
          </w:p>
        </w:tc>
        <w:tc>
          <w:tcPr>
            <w:tcW w:w="667" w:type="dxa"/>
            <w:tcBorders>
              <w:top w:val="nil"/>
              <w:left w:val="nil"/>
              <w:bottom w:val="single" w:sz="4" w:space="0" w:color="auto"/>
              <w:right w:val="single" w:sz="4" w:space="0" w:color="auto"/>
            </w:tcBorders>
            <w:shd w:val="clear" w:color="auto" w:fill="auto"/>
            <w:vAlign w:val="center"/>
          </w:tcPr>
          <w:p w14:paraId="2671C3D9" w14:textId="77777777" w:rsidR="006E1140" w:rsidRPr="006E7D34" w:rsidRDefault="006E1140" w:rsidP="006E1140">
            <w:pPr>
              <w:suppressAutoHyphens w:val="0"/>
              <w:spacing w:after="0"/>
              <w:jc w:val="right"/>
              <w:rPr>
                <w:rFonts w:cs="Arial"/>
                <w:b/>
                <w:bCs/>
                <w:sz w:val="14"/>
                <w:szCs w:val="14"/>
                <w:lang w:eastAsia="hr-HR"/>
              </w:rPr>
            </w:pPr>
            <w:r w:rsidRPr="006E7D34">
              <w:rPr>
                <w:rFonts w:cs="Arial"/>
                <w:sz w:val="14"/>
                <w:szCs w:val="14"/>
                <w:lang w:eastAsia="hr-HR"/>
              </w:rPr>
              <w:t>0,17</w:t>
            </w:r>
          </w:p>
        </w:tc>
        <w:tc>
          <w:tcPr>
            <w:tcW w:w="894" w:type="dxa"/>
            <w:tcBorders>
              <w:top w:val="nil"/>
              <w:left w:val="nil"/>
              <w:bottom w:val="single" w:sz="4" w:space="0" w:color="auto"/>
              <w:right w:val="single" w:sz="4" w:space="0" w:color="auto"/>
            </w:tcBorders>
            <w:shd w:val="clear" w:color="auto" w:fill="auto"/>
            <w:vAlign w:val="center"/>
          </w:tcPr>
          <w:p w14:paraId="757330A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5F1E41D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6CFF65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18,4%</w:t>
            </w:r>
          </w:p>
        </w:tc>
        <w:tc>
          <w:tcPr>
            <w:tcW w:w="823" w:type="dxa"/>
            <w:tcBorders>
              <w:top w:val="nil"/>
              <w:left w:val="nil"/>
              <w:bottom w:val="single" w:sz="4" w:space="0" w:color="auto"/>
              <w:right w:val="single" w:sz="4" w:space="0" w:color="auto"/>
            </w:tcBorders>
            <w:shd w:val="clear" w:color="auto" w:fill="auto"/>
            <w:vAlign w:val="center"/>
          </w:tcPr>
          <w:p w14:paraId="13298A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0,93</w:t>
            </w:r>
          </w:p>
        </w:tc>
      </w:tr>
      <w:tr w:rsidR="006E1140" w:rsidRPr="006E7D34" w14:paraId="5EB72EA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6BDFC2B5"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KRIŽ</w:t>
            </w:r>
          </w:p>
        </w:tc>
        <w:tc>
          <w:tcPr>
            <w:tcW w:w="948" w:type="dxa"/>
            <w:tcBorders>
              <w:top w:val="nil"/>
              <w:left w:val="nil"/>
              <w:bottom w:val="single" w:sz="4" w:space="0" w:color="auto"/>
              <w:right w:val="single" w:sz="4" w:space="0" w:color="auto"/>
            </w:tcBorders>
            <w:shd w:val="clear" w:color="auto" w:fill="auto"/>
            <w:vAlign w:val="center"/>
          </w:tcPr>
          <w:p w14:paraId="023D931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F3FA9A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680" w:type="dxa"/>
            <w:tcBorders>
              <w:top w:val="nil"/>
              <w:left w:val="nil"/>
              <w:bottom w:val="single" w:sz="4" w:space="0" w:color="auto"/>
              <w:right w:val="single" w:sz="4" w:space="0" w:color="auto"/>
            </w:tcBorders>
            <w:shd w:val="clear" w:color="auto" w:fill="auto"/>
            <w:vAlign w:val="center"/>
          </w:tcPr>
          <w:p w14:paraId="185C212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17153A0"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767" w:type="dxa"/>
            <w:tcBorders>
              <w:top w:val="nil"/>
              <w:left w:val="nil"/>
              <w:bottom w:val="single" w:sz="4" w:space="0" w:color="auto"/>
              <w:right w:val="single" w:sz="4" w:space="0" w:color="auto"/>
            </w:tcBorders>
            <w:shd w:val="clear" w:color="auto" w:fill="auto"/>
            <w:vAlign w:val="center"/>
          </w:tcPr>
          <w:p w14:paraId="13A1F54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667" w:type="dxa"/>
            <w:tcBorders>
              <w:top w:val="nil"/>
              <w:left w:val="nil"/>
              <w:bottom w:val="single" w:sz="4" w:space="0" w:color="auto"/>
              <w:right w:val="single" w:sz="4" w:space="0" w:color="auto"/>
            </w:tcBorders>
            <w:shd w:val="clear" w:color="auto" w:fill="auto"/>
            <w:vAlign w:val="center"/>
          </w:tcPr>
          <w:p w14:paraId="474B313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2AAC841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7554B0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5E2BA34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4B24D2C8"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r>
      <w:tr w:rsidR="006E1140" w:rsidRPr="006E7D34" w14:paraId="31C2CECD"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484A683"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LOVRO</w:t>
            </w:r>
          </w:p>
        </w:tc>
        <w:tc>
          <w:tcPr>
            <w:tcW w:w="948" w:type="dxa"/>
            <w:tcBorders>
              <w:top w:val="nil"/>
              <w:left w:val="nil"/>
              <w:bottom w:val="single" w:sz="4" w:space="0" w:color="auto"/>
              <w:right w:val="single" w:sz="4" w:space="0" w:color="auto"/>
            </w:tcBorders>
            <w:shd w:val="clear" w:color="auto" w:fill="auto"/>
            <w:vAlign w:val="center"/>
          </w:tcPr>
          <w:p w14:paraId="5FF4C92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4CD4D32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0,15</w:t>
            </w:r>
          </w:p>
        </w:tc>
        <w:tc>
          <w:tcPr>
            <w:tcW w:w="680" w:type="dxa"/>
            <w:tcBorders>
              <w:top w:val="nil"/>
              <w:left w:val="nil"/>
              <w:bottom w:val="single" w:sz="4" w:space="0" w:color="auto"/>
              <w:right w:val="single" w:sz="4" w:space="0" w:color="auto"/>
            </w:tcBorders>
            <w:shd w:val="clear" w:color="auto" w:fill="auto"/>
            <w:vAlign w:val="center"/>
          </w:tcPr>
          <w:p w14:paraId="1BB542AE"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0,40</w:t>
            </w:r>
          </w:p>
        </w:tc>
        <w:tc>
          <w:tcPr>
            <w:tcW w:w="826" w:type="dxa"/>
            <w:tcBorders>
              <w:top w:val="nil"/>
              <w:left w:val="nil"/>
              <w:bottom w:val="single" w:sz="4" w:space="0" w:color="auto"/>
              <w:right w:val="single" w:sz="4" w:space="0" w:color="auto"/>
            </w:tcBorders>
            <w:shd w:val="clear" w:color="auto" w:fill="auto"/>
            <w:vAlign w:val="center"/>
          </w:tcPr>
          <w:p w14:paraId="13CBD9F1"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0,56</w:t>
            </w:r>
          </w:p>
        </w:tc>
        <w:tc>
          <w:tcPr>
            <w:tcW w:w="767" w:type="dxa"/>
            <w:tcBorders>
              <w:top w:val="nil"/>
              <w:left w:val="nil"/>
              <w:bottom w:val="single" w:sz="4" w:space="0" w:color="auto"/>
              <w:right w:val="single" w:sz="4" w:space="0" w:color="auto"/>
            </w:tcBorders>
            <w:shd w:val="clear" w:color="auto" w:fill="auto"/>
            <w:vAlign w:val="center"/>
          </w:tcPr>
          <w:p w14:paraId="0E74A608" w14:textId="77777777" w:rsidR="006E1140" w:rsidRPr="006E7D34" w:rsidRDefault="006E1140" w:rsidP="006E1140">
            <w:pPr>
              <w:suppressAutoHyphens w:val="0"/>
              <w:spacing w:after="0"/>
              <w:jc w:val="right"/>
              <w:rPr>
                <w:rFonts w:cs="Arial"/>
                <w:sz w:val="14"/>
                <w:szCs w:val="14"/>
                <w:lang w:eastAsia="hr-HR"/>
              </w:rPr>
            </w:pPr>
            <w:r w:rsidRPr="006E7D34">
              <w:rPr>
                <w:rFonts w:cs="Arial"/>
                <w:b/>
                <w:bCs/>
                <w:sz w:val="14"/>
                <w:szCs w:val="14"/>
                <w:lang w:eastAsia="hr-HR"/>
              </w:rPr>
              <w:t>0,15</w:t>
            </w:r>
          </w:p>
        </w:tc>
        <w:tc>
          <w:tcPr>
            <w:tcW w:w="667" w:type="dxa"/>
            <w:tcBorders>
              <w:top w:val="nil"/>
              <w:left w:val="nil"/>
              <w:bottom w:val="single" w:sz="4" w:space="0" w:color="auto"/>
              <w:right w:val="single" w:sz="4" w:space="0" w:color="auto"/>
            </w:tcBorders>
            <w:shd w:val="clear" w:color="auto" w:fill="auto"/>
            <w:vAlign w:val="center"/>
          </w:tcPr>
          <w:p w14:paraId="2C122C37" w14:textId="77777777" w:rsidR="006E1140" w:rsidRPr="006E7D34" w:rsidRDefault="006E1140" w:rsidP="006E1140">
            <w:pPr>
              <w:suppressAutoHyphens w:val="0"/>
              <w:spacing w:after="0"/>
              <w:jc w:val="right"/>
              <w:rPr>
                <w:rFonts w:cs="Arial"/>
                <w:sz w:val="14"/>
                <w:szCs w:val="14"/>
                <w:lang w:eastAsia="hr-HR"/>
              </w:rPr>
            </w:pPr>
            <w:r w:rsidRPr="006E7D34">
              <w:rPr>
                <w:rFonts w:cs="Arial"/>
                <w:b/>
                <w:bCs/>
                <w:sz w:val="14"/>
                <w:szCs w:val="14"/>
                <w:lang w:eastAsia="hr-HR"/>
              </w:rPr>
              <w:t>0,40</w:t>
            </w:r>
          </w:p>
        </w:tc>
        <w:tc>
          <w:tcPr>
            <w:tcW w:w="894" w:type="dxa"/>
            <w:tcBorders>
              <w:top w:val="nil"/>
              <w:left w:val="nil"/>
              <w:bottom w:val="single" w:sz="4" w:space="0" w:color="auto"/>
              <w:right w:val="single" w:sz="4" w:space="0" w:color="auto"/>
            </w:tcBorders>
            <w:shd w:val="clear" w:color="auto" w:fill="auto"/>
            <w:vAlign w:val="center"/>
          </w:tcPr>
          <w:p w14:paraId="5037135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6BEEF1B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48BCAB6A" w14:textId="77777777" w:rsidR="006E1140" w:rsidRPr="006E7D34" w:rsidRDefault="006E1140" w:rsidP="006E1140">
            <w:pPr>
              <w:suppressAutoHyphens w:val="0"/>
              <w:spacing w:after="0"/>
              <w:jc w:val="right"/>
              <w:rPr>
                <w:rFonts w:cs="Arial"/>
                <w:sz w:val="14"/>
                <w:szCs w:val="14"/>
                <w:lang w:eastAsia="hr-HR"/>
              </w:rPr>
            </w:pPr>
            <w:r w:rsidRPr="006E7D34">
              <w:rPr>
                <w:rFonts w:cs="Arial"/>
                <w:b/>
                <w:bCs/>
                <w:i/>
                <w:iCs/>
                <w:sz w:val="14"/>
                <w:szCs w:val="14"/>
                <w:lang w:eastAsia="hr-HR"/>
              </w:rPr>
              <w:t>72,3%</w:t>
            </w:r>
          </w:p>
        </w:tc>
        <w:tc>
          <w:tcPr>
            <w:tcW w:w="823" w:type="dxa"/>
            <w:tcBorders>
              <w:top w:val="nil"/>
              <w:left w:val="nil"/>
              <w:bottom w:val="single" w:sz="4" w:space="0" w:color="auto"/>
              <w:right w:val="single" w:sz="4" w:space="0" w:color="auto"/>
            </w:tcBorders>
            <w:shd w:val="clear" w:color="auto" w:fill="auto"/>
            <w:vAlign w:val="center"/>
          </w:tcPr>
          <w:p w14:paraId="0908CD9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0,56</w:t>
            </w:r>
          </w:p>
        </w:tc>
      </w:tr>
      <w:tr w:rsidR="006E1140" w:rsidRPr="006E7D34" w14:paraId="6F6950EF"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19845EE0"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SVETI PELAJ</w:t>
            </w:r>
          </w:p>
        </w:tc>
        <w:tc>
          <w:tcPr>
            <w:tcW w:w="948" w:type="dxa"/>
            <w:tcBorders>
              <w:top w:val="nil"/>
              <w:left w:val="nil"/>
              <w:bottom w:val="single" w:sz="4" w:space="0" w:color="auto"/>
              <w:right w:val="single" w:sz="4" w:space="0" w:color="auto"/>
            </w:tcBorders>
            <w:shd w:val="clear" w:color="auto" w:fill="auto"/>
            <w:vAlign w:val="center"/>
          </w:tcPr>
          <w:p w14:paraId="0638670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3CD5657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680" w:type="dxa"/>
            <w:tcBorders>
              <w:top w:val="nil"/>
              <w:left w:val="nil"/>
              <w:bottom w:val="single" w:sz="4" w:space="0" w:color="auto"/>
              <w:right w:val="single" w:sz="4" w:space="0" w:color="auto"/>
            </w:tcBorders>
            <w:shd w:val="clear" w:color="auto" w:fill="auto"/>
            <w:vAlign w:val="center"/>
          </w:tcPr>
          <w:p w14:paraId="61A24B9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826" w:type="dxa"/>
            <w:tcBorders>
              <w:top w:val="nil"/>
              <w:left w:val="nil"/>
              <w:bottom w:val="single" w:sz="4" w:space="0" w:color="auto"/>
              <w:right w:val="single" w:sz="4" w:space="0" w:color="auto"/>
            </w:tcBorders>
            <w:shd w:val="clear" w:color="auto" w:fill="auto"/>
            <w:vAlign w:val="center"/>
          </w:tcPr>
          <w:p w14:paraId="2A3BA78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0,14</w:t>
            </w:r>
          </w:p>
        </w:tc>
        <w:tc>
          <w:tcPr>
            <w:tcW w:w="767" w:type="dxa"/>
            <w:tcBorders>
              <w:top w:val="nil"/>
              <w:left w:val="nil"/>
              <w:bottom w:val="single" w:sz="4" w:space="0" w:color="auto"/>
              <w:right w:val="single" w:sz="4" w:space="0" w:color="auto"/>
            </w:tcBorders>
            <w:shd w:val="clear" w:color="auto" w:fill="auto"/>
            <w:vAlign w:val="center"/>
          </w:tcPr>
          <w:p w14:paraId="4D9658D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c>
          <w:tcPr>
            <w:tcW w:w="667" w:type="dxa"/>
            <w:tcBorders>
              <w:top w:val="nil"/>
              <w:left w:val="nil"/>
              <w:bottom w:val="single" w:sz="4" w:space="0" w:color="auto"/>
              <w:right w:val="single" w:sz="4" w:space="0" w:color="auto"/>
            </w:tcBorders>
            <w:shd w:val="clear" w:color="auto" w:fill="auto"/>
            <w:vAlign w:val="center"/>
          </w:tcPr>
          <w:p w14:paraId="1BDBA49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894" w:type="dxa"/>
            <w:tcBorders>
              <w:top w:val="nil"/>
              <w:left w:val="nil"/>
              <w:bottom w:val="single" w:sz="4" w:space="0" w:color="auto"/>
              <w:right w:val="single" w:sz="4" w:space="0" w:color="auto"/>
            </w:tcBorders>
            <w:shd w:val="clear" w:color="auto" w:fill="auto"/>
            <w:vAlign w:val="center"/>
          </w:tcPr>
          <w:p w14:paraId="54464FA8"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286AC43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nil"/>
              <w:left w:val="nil"/>
              <w:bottom w:val="single" w:sz="4" w:space="0" w:color="auto"/>
              <w:right w:val="single" w:sz="4" w:space="0" w:color="auto"/>
            </w:tcBorders>
            <w:shd w:val="clear" w:color="auto" w:fill="auto"/>
            <w:vAlign w:val="center"/>
          </w:tcPr>
          <w:p w14:paraId="22F61FD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w:t>
            </w:r>
          </w:p>
        </w:tc>
        <w:tc>
          <w:tcPr>
            <w:tcW w:w="823" w:type="dxa"/>
            <w:tcBorders>
              <w:top w:val="nil"/>
              <w:left w:val="nil"/>
              <w:bottom w:val="single" w:sz="4" w:space="0" w:color="auto"/>
              <w:right w:val="single" w:sz="4" w:space="0" w:color="auto"/>
            </w:tcBorders>
            <w:shd w:val="clear" w:color="auto" w:fill="auto"/>
            <w:vAlign w:val="center"/>
          </w:tcPr>
          <w:p w14:paraId="573034E0"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0,14</w:t>
            </w:r>
          </w:p>
        </w:tc>
      </w:tr>
      <w:tr w:rsidR="006E1140" w:rsidRPr="006E7D34" w14:paraId="7DA53C94"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3652DFAE"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ŠTROLIGI</w:t>
            </w:r>
          </w:p>
        </w:tc>
        <w:tc>
          <w:tcPr>
            <w:tcW w:w="948" w:type="dxa"/>
            <w:tcBorders>
              <w:top w:val="nil"/>
              <w:left w:val="nil"/>
              <w:bottom w:val="single" w:sz="4" w:space="0" w:color="auto"/>
              <w:right w:val="single" w:sz="4" w:space="0" w:color="auto"/>
            </w:tcBorders>
            <w:shd w:val="clear" w:color="auto" w:fill="auto"/>
            <w:vAlign w:val="center"/>
          </w:tcPr>
          <w:p w14:paraId="245BDD9F"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7351D43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0,32</w:t>
            </w:r>
          </w:p>
        </w:tc>
        <w:tc>
          <w:tcPr>
            <w:tcW w:w="680" w:type="dxa"/>
            <w:tcBorders>
              <w:top w:val="nil"/>
              <w:left w:val="nil"/>
              <w:bottom w:val="single" w:sz="4" w:space="0" w:color="auto"/>
              <w:right w:val="single" w:sz="4" w:space="0" w:color="auto"/>
            </w:tcBorders>
            <w:shd w:val="clear" w:color="auto" w:fill="auto"/>
            <w:vAlign w:val="center"/>
          </w:tcPr>
          <w:p w14:paraId="2546DEF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0,37</w:t>
            </w:r>
          </w:p>
        </w:tc>
        <w:tc>
          <w:tcPr>
            <w:tcW w:w="826" w:type="dxa"/>
            <w:tcBorders>
              <w:top w:val="nil"/>
              <w:left w:val="nil"/>
              <w:bottom w:val="single" w:sz="4" w:space="0" w:color="auto"/>
              <w:right w:val="single" w:sz="4" w:space="0" w:color="auto"/>
            </w:tcBorders>
            <w:shd w:val="clear" w:color="auto" w:fill="auto"/>
            <w:vAlign w:val="center"/>
          </w:tcPr>
          <w:p w14:paraId="2AE5020D"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0,70</w:t>
            </w:r>
          </w:p>
        </w:tc>
        <w:tc>
          <w:tcPr>
            <w:tcW w:w="767" w:type="dxa"/>
            <w:tcBorders>
              <w:top w:val="nil"/>
              <w:left w:val="nil"/>
              <w:bottom w:val="single" w:sz="4" w:space="0" w:color="auto"/>
              <w:right w:val="single" w:sz="4" w:space="0" w:color="auto"/>
            </w:tcBorders>
            <w:shd w:val="clear" w:color="auto" w:fill="auto"/>
            <w:vAlign w:val="center"/>
          </w:tcPr>
          <w:p w14:paraId="2E8C6F6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0,32</w:t>
            </w:r>
          </w:p>
        </w:tc>
        <w:tc>
          <w:tcPr>
            <w:tcW w:w="667" w:type="dxa"/>
            <w:tcBorders>
              <w:top w:val="nil"/>
              <w:left w:val="nil"/>
              <w:bottom w:val="single" w:sz="4" w:space="0" w:color="auto"/>
              <w:right w:val="single" w:sz="4" w:space="0" w:color="auto"/>
            </w:tcBorders>
            <w:shd w:val="clear" w:color="auto" w:fill="auto"/>
            <w:vAlign w:val="center"/>
          </w:tcPr>
          <w:p w14:paraId="5C9ADBF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0,37</w:t>
            </w:r>
          </w:p>
        </w:tc>
        <w:tc>
          <w:tcPr>
            <w:tcW w:w="894" w:type="dxa"/>
            <w:tcBorders>
              <w:top w:val="nil"/>
              <w:left w:val="nil"/>
              <w:bottom w:val="single" w:sz="4" w:space="0" w:color="auto"/>
              <w:right w:val="single" w:sz="4" w:space="0" w:color="auto"/>
            </w:tcBorders>
            <w:shd w:val="clear" w:color="auto" w:fill="auto"/>
            <w:vAlign w:val="center"/>
          </w:tcPr>
          <w:p w14:paraId="3BF4B3B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359F8DC2"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50E253E"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53,7%</w:t>
            </w:r>
          </w:p>
        </w:tc>
        <w:tc>
          <w:tcPr>
            <w:tcW w:w="823" w:type="dxa"/>
            <w:tcBorders>
              <w:top w:val="nil"/>
              <w:left w:val="nil"/>
              <w:bottom w:val="single" w:sz="4" w:space="0" w:color="auto"/>
              <w:right w:val="single" w:sz="4" w:space="0" w:color="auto"/>
            </w:tcBorders>
            <w:shd w:val="clear" w:color="auto" w:fill="auto"/>
            <w:vAlign w:val="center"/>
          </w:tcPr>
          <w:p w14:paraId="4AB7863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0,70</w:t>
            </w:r>
          </w:p>
        </w:tc>
      </w:tr>
      <w:tr w:rsidR="006E1140" w:rsidRPr="006E7D34" w14:paraId="18F4FA95"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4711EDFB"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TREPETICIJE</w:t>
            </w:r>
          </w:p>
        </w:tc>
        <w:tc>
          <w:tcPr>
            <w:tcW w:w="948" w:type="dxa"/>
            <w:tcBorders>
              <w:top w:val="nil"/>
              <w:left w:val="nil"/>
              <w:bottom w:val="single" w:sz="4" w:space="0" w:color="auto"/>
              <w:right w:val="single" w:sz="4" w:space="0" w:color="auto"/>
            </w:tcBorders>
            <w:shd w:val="clear" w:color="auto" w:fill="auto"/>
            <w:vAlign w:val="center"/>
          </w:tcPr>
          <w:p w14:paraId="15E38589"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548699F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0,04</w:t>
            </w:r>
          </w:p>
        </w:tc>
        <w:tc>
          <w:tcPr>
            <w:tcW w:w="680" w:type="dxa"/>
            <w:tcBorders>
              <w:top w:val="nil"/>
              <w:left w:val="nil"/>
              <w:bottom w:val="single" w:sz="4" w:space="0" w:color="auto"/>
              <w:right w:val="single" w:sz="4" w:space="0" w:color="auto"/>
            </w:tcBorders>
            <w:shd w:val="clear" w:color="auto" w:fill="auto"/>
            <w:vAlign w:val="center"/>
          </w:tcPr>
          <w:p w14:paraId="4ACD26E4"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0,29</w:t>
            </w:r>
          </w:p>
        </w:tc>
        <w:tc>
          <w:tcPr>
            <w:tcW w:w="826" w:type="dxa"/>
            <w:tcBorders>
              <w:top w:val="nil"/>
              <w:left w:val="nil"/>
              <w:bottom w:val="single" w:sz="4" w:space="0" w:color="auto"/>
              <w:right w:val="single" w:sz="4" w:space="0" w:color="auto"/>
            </w:tcBorders>
            <w:shd w:val="clear" w:color="auto" w:fill="auto"/>
            <w:vAlign w:val="center"/>
          </w:tcPr>
          <w:p w14:paraId="3B59DF5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0,33</w:t>
            </w:r>
          </w:p>
        </w:tc>
        <w:tc>
          <w:tcPr>
            <w:tcW w:w="767" w:type="dxa"/>
            <w:tcBorders>
              <w:top w:val="nil"/>
              <w:left w:val="nil"/>
              <w:bottom w:val="single" w:sz="4" w:space="0" w:color="auto"/>
              <w:right w:val="single" w:sz="4" w:space="0" w:color="auto"/>
            </w:tcBorders>
            <w:shd w:val="clear" w:color="auto" w:fill="auto"/>
            <w:vAlign w:val="center"/>
          </w:tcPr>
          <w:p w14:paraId="01D985F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0,04</w:t>
            </w:r>
          </w:p>
        </w:tc>
        <w:tc>
          <w:tcPr>
            <w:tcW w:w="667" w:type="dxa"/>
            <w:tcBorders>
              <w:top w:val="nil"/>
              <w:left w:val="nil"/>
              <w:bottom w:val="single" w:sz="4" w:space="0" w:color="auto"/>
              <w:right w:val="single" w:sz="4" w:space="0" w:color="auto"/>
            </w:tcBorders>
            <w:shd w:val="clear" w:color="auto" w:fill="auto"/>
            <w:vAlign w:val="center"/>
          </w:tcPr>
          <w:p w14:paraId="10F41BA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0,29</w:t>
            </w:r>
          </w:p>
        </w:tc>
        <w:tc>
          <w:tcPr>
            <w:tcW w:w="894" w:type="dxa"/>
            <w:tcBorders>
              <w:top w:val="nil"/>
              <w:left w:val="nil"/>
              <w:bottom w:val="single" w:sz="4" w:space="0" w:color="auto"/>
              <w:right w:val="single" w:sz="4" w:space="0" w:color="auto"/>
            </w:tcBorders>
            <w:shd w:val="clear" w:color="auto" w:fill="auto"/>
            <w:vAlign w:val="center"/>
          </w:tcPr>
          <w:p w14:paraId="7FD5E335"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4B7A5DA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06834E0"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86,7%</w:t>
            </w:r>
          </w:p>
        </w:tc>
        <w:tc>
          <w:tcPr>
            <w:tcW w:w="823" w:type="dxa"/>
            <w:tcBorders>
              <w:top w:val="nil"/>
              <w:left w:val="nil"/>
              <w:bottom w:val="single" w:sz="4" w:space="0" w:color="auto"/>
              <w:right w:val="single" w:sz="4" w:space="0" w:color="auto"/>
            </w:tcBorders>
            <w:shd w:val="clear" w:color="auto" w:fill="auto"/>
            <w:vAlign w:val="center"/>
          </w:tcPr>
          <w:p w14:paraId="28C1415B"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0,33</w:t>
            </w:r>
          </w:p>
        </w:tc>
      </w:tr>
      <w:tr w:rsidR="006E1140" w:rsidRPr="006E7D34" w14:paraId="5F040660" w14:textId="77777777" w:rsidTr="006E1140">
        <w:trPr>
          <w:trHeight w:val="300"/>
        </w:trPr>
        <w:tc>
          <w:tcPr>
            <w:tcW w:w="1595" w:type="dxa"/>
            <w:tcBorders>
              <w:top w:val="nil"/>
              <w:left w:val="single" w:sz="4" w:space="0" w:color="auto"/>
              <w:bottom w:val="single" w:sz="4" w:space="0" w:color="auto"/>
              <w:right w:val="single" w:sz="4" w:space="0" w:color="auto"/>
            </w:tcBorders>
            <w:shd w:val="clear" w:color="auto" w:fill="auto"/>
            <w:vAlign w:val="center"/>
          </w:tcPr>
          <w:p w14:paraId="093DD44A" w14:textId="77777777" w:rsidR="006E1140" w:rsidRPr="006E7D34" w:rsidRDefault="006E1140" w:rsidP="006E1140">
            <w:pPr>
              <w:suppressAutoHyphens w:val="0"/>
              <w:spacing w:after="0"/>
              <w:ind w:leftChars="-13" w:left="30" w:hangingChars="42" w:hanging="59"/>
              <w:jc w:val="left"/>
              <w:rPr>
                <w:rFonts w:cs="Arial"/>
                <w:sz w:val="14"/>
                <w:szCs w:val="14"/>
                <w:lang w:eastAsia="hr-HR"/>
              </w:rPr>
            </w:pPr>
            <w:r w:rsidRPr="006E7D34">
              <w:rPr>
                <w:rFonts w:cs="Arial"/>
                <w:sz w:val="14"/>
                <w:szCs w:val="14"/>
                <w:lang w:eastAsia="hr-HR"/>
              </w:rPr>
              <w:t>ZAVRŠJE</w:t>
            </w:r>
          </w:p>
        </w:tc>
        <w:tc>
          <w:tcPr>
            <w:tcW w:w="948" w:type="dxa"/>
            <w:tcBorders>
              <w:top w:val="nil"/>
              <w:left w:val="nil"/>
              <w:bottom w:val="single" w:sz="4" w:space="0" w:color="auto"/>
              <w:right w:val="single" w:sz="4" w:space="0" w:color="auto"/>
            </w:tcBorders>
            <w:shd w:val="clear" w:color="auto" w:fill="auto"/>
            <w:vAlign w:val="center"/>
          </w:tcPr>
          <w:p w14:paraId="2405CA2A"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695" w:type="dxa"/>
            <w:tcBorders>
              <w:top w:val="nil"/>
              <w:left w:val="nil"/>
              <w:bottom w:val="single" w:sz="4" w:space="0" w:color="auto"/>
              <w:right w:val="single" w:sz="4" w:space="0" w:color="auto"/>
            </w:tcBorders>
            <w:shd w:val="clear" w:color="auto" w:fill="auto"/>
            <w:vAlign w:val="center"/>
          </w:tcPr>
          <w:p w14:paraId="0D297857"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2,77</w:t>
            </w:r>
          </w:p>
        </w:tc>
        <w:tc>
          <w:tcPr>
            <w:tcW w:w="680" w:type="dxa"/>
            <w:tcBorders>
              <w:top w:val="nil"/>
              <w:left w:val="nil"/>
              <w:bottom w:val="single" w:sz="4" w:space="0" w:color="auto"/>
              <w:right w:val="single" w:sz="4" w:space="0" w:color="auto"/>
            </w:tcBorders>
            <w:shd w:val="clear" w:color="auto" w:fill="auto"/>
            <w:vAlign w:val="center"/>
          </w:tcPr>
          <w:p w14:paraId="0AFA553C"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0,48</w:t>
            </w:r>
          </w:p>
        </w:tc>
        <w:tc>
          <w:tcPr>
            <w:tcW w:w="826" w:type="dxa"/>
            <w:tcBorders>
              <w:top w:val="nil"/>
              <w:left w:val="nil"/>
              <w:bottom w:val="single" w:sz="4" w:space="0" w:color="auto"/>
              <w:right w:val="single" w:sz="4" w:space="0" w:color="auto"/>
            </w:tcBorders>
            <w:shd w:val="clear" w:color="auto" w:fill="auto"/>
            <w:vAlign w:val="center"/>
          </w:tcPr>
          <w:p w14:paraId="40A4980B"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3,25</w:t>
            </w:r>
          </w:p>
        </w:tc>
        <w:tc>
          <w:tcPr>
            <w:tcW w:w="767" w:type="dxa"/>
            <w:tcBorders>
              <w:top w:val="nil"/>
              <w:left w:val="nil"/>
              <w:bottom w:val="single" w:sz="4" w:space="0" w:color="auto"/>
              <w:right w:val="single" w:sz="4" w:space="0" w:color="auto"/>
            </w:tcBorders>
            <w:shd w:val="clear" w:color="auto" w:fill="auto"/>
            <w:vAlign w:val="center"/>
          </w:tcPr>
          <w:p w14:paraId="0569AF2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2,87</w:t>
            </w:r>
          </w:p>
        </w:tc>
        <w:tc>
          <w:tcPr>
            <w:tcW w:w="667" w:type="dxa"/>
            <w:tcBorders>
              <w:top w:val="nil"/>
              <w:left w:val="nil"/>
              <w:bottom w:val="single" w:sz="4" w:space="0" w:color="auto"/>
              <w:right w:val="single" w:sz="4" w:space="0" w:color="auto"/>
            </w:tcBorders>
            <w:shd w:val="clear" w:color="auto" w:fill="auto"/>
            <w:vAlign w:val="center"/>
          </w:tcPr>
          <w:p w14:paraId="4270ED6A"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0,38</w:t>
            </w:r>
          </w:p>
        </w:tc>
        <w:tc>
          <w:tcPr>
            <w:tcW w:w="894" w:type="dxa"/>
            <w:tcBorders>
              <w:top w:val="nil"/>
              <w:left w:val="nil"/>
              <w:bottom w:val="single" w:sz="4" w:space="0" w:color="auto"/>
              <w:right w:val="single" w:sz="4" w:space="0" w:color="auto"/>
            </w:tcBorders>
            <w:shd w:val="clear" w:color="auto" w:fill="auto"/>
            <w:vAlign w:val="center"/>
          </w:tcPr>
          <w:p w14:paraId="0150E696"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0,00</w:t>
            </w:r>
          </w:p>
        </w:tc>
        <w:tc>
          <w:tcPr>
            <w:tcW w:w="572" w:type="dxa"/>
            <w:tcBorders>
              <w:top w:val="nil"/>
              <w:left w:val="nil"/>
              <w:bottom w:val="single" w:sz="4" w:space="0" w:color="auto"/>
              <w:right w:val="single" w:sz="4" w:space="0" w:color="auto"/>
            </w:tcBorders>
            <w:shd w:val="clear" w:color="auto" w:fill="auto"/>
            <w:vAlign w:val="center"/>
          </w:tcPr>
          <w:p w14:paraId="17AAAB43" w14:textId="77777777" w:rsidR="006E1140" w:rsidRPr="006E7D34" w:rsidRDefault="006E1140" w:rsidP="006E1140">
            <w:pPr>
              <w:suppressAutoHyphens w:val="0"/>
              <w:spacing w:after="0"/>
              <w:jc w:val="right"/>
              <w:rPr>
                <w:rFonts w:cs="Arial"/>
                <w:sz w:val="14"/>
                <w:szCs w:val="14"/>
                <w:lang w:eastAsia="hr-HR"/>
              </w:rPr>
            </w:pPr>
            <w:r w:rsidRPr="006E7D34">
              <w:rPr>
                <w:rFonts w:cs="Arial"/>
                <w:sz w:val="14"/>
                <w:szCs w:val="14"/>
                <w:lang w:eastAsia="hr-HR"/>
              </w:rPr>
              <w:t> </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978E79C"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sz w:val="14"/>
                <w:szCs w:val="14"/>
                <w:lang w:eastAsia="hr-HR"/>
              </w:rPr>
              <w:t>11,8%</w:t>
            </w:r>
          </w:p>
        </w:tc>
        <w:tc>
          <w:tcPr>
            <w:tcW w:w="823" w:type="dxa"/>
            <w:tcBorders>
              <w:top w:val="nil"/>
              <w:left w:val="nil"/>
              <w:bottom w:val="single" w:sz="4" w:space="0" w:color="auto"/>
              <w:right w:val="single" w:sz="4" w:space="0" w:color="auto"/>
            </w:tcBorders>
            <w:shd w:val="clear" w:color="auto" w:fill="auto"/>
            <w:vAlign w:val="center"/>
          </w:tcPr>
          <w:p w14:paraId="7E5A0879"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3,25</w:t>
            </w:r>
          </w:p>
        </w:tc>
      </w:tr>
      <w:tr w:rsidR="006E1140" w:rsidRPr="006E7D34" w14:paraId="64F713DC" w14:textId="77777777" w:rsidTr="006E1140">
        <w:trPr>
          <w:trHeight w:val="300"/>
        </w:trPr>
        <w:tc>
          <w:tcPr>
            <w:tcW w:w="1595" w:type="dxa"/>
            <w:tcBorders>
              <w:top w:val="nil"/>
              <w:left w:val="single" w:sz="4" w:space="0" w:color="auto"/>
              <w:bottom w:val="single" w:sz="4" w:space="0" w:color="auto"/>
              <w:right w:val="single" w:sz="4" w:space="0" w:color="auto"/>
            </w:tcBorders>
            <w:shd w:val="clear" w:color="000000" w:fill="D9D9D9"/>
            <w:vAlign w:val="center"/>
          </w:tcPr>
          <w:p w14:paraId="38756F36" w14:textId="77777777" w:rsidR="006E1140" w:rsidRPr="006E7D34" w:rsidRDefault="006E1140" w:rsidP="006E1140">
            <w:pPr>
              <w:suppressAutoHyphens w:val="0"/>
              <w:spacing w:after="0"/>
              <w:ind w:firstLineChars="100" w:firstLine="141"/>
              <w:jc w:val="left"/>
              <w:rPr>
                <w:rFonts w:cs="Arial"/>
                <w:b/>
                <w:bCs/>
                <w:sz w:val="14"/>
                <w:szCs w:val="14"/>
                <w:lang w:eastAsia="hr-HR"/>
              </w:rPr>
            </w:pPr>
            <w:r w:rsidRPr="006E7D34">
              <w:rPr>
                <w:rFonts w:cs="Arial"/>
                <w:b/>
                <w:bCs/>
                <w:sz w:val="14"/>
                <w:szCs w:val="14"/>
                <w:lang w:eastAsia="hr-HR"/>
              </w:rPr>
              <w:t>UKUPNO</w:t>
            </w:r>
          </w:p>
        </w:tc>
        <w:tc>
          <w:tcPr>
            <w:tcW w:w="948" w:type="dxa"/>
            <w:tcBorders>
              <w:top w:val="nil"/>
              <w:left w:val="nil"/>
              <w:bottom w:val="single" w:sz="4" w:space="0" w:color="auto"/>
              <w:right w:val="single" w:sz="4" w:space="0" w:color="auto"/>
            </w:tcBorders>
            <w:shd w:val="clear" w:color="000000" w:fill="D9D9D9"/>
            <w:vAlign w:val="center"/>
          </w:tcPr>
          <w:p w14:paraId="0C383865"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47</w:t>
            </w:r>
          </w:p>
        </w:tc>
        <w:tc>
          <w:tcPr>
            <w:tcW w:w="695" w:type="dxa"/>
            <w:tcBorders>
              <w:top w:val="nil"/>
              <w:left w:val="nil"/>
              <w:bottom w:val="single" w:sz="4" w:space="0" w:color="auto"/>
              <w:right w:val="single" w:sz="4" w:space="0" w:color="auto"/>
            </w:tcBorders>
            <w:shd w:val="clear" w:color="000000" w:fill="D9D9D9"/>
            <w:vAlign w:val="center"/>
          </w:tcPr>
          <w:p w14:paraId="63D842F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6,65</w:t>
            </w:r>
          </w:p>
        </w:tc>
        <w:tc>
          <w:tcPr>
            <w:tcW w:w="680" w:type="dxa"/>
            <w:tcBorders>
              <w:top w:val="nil"/>
              <w:left w:val="nil"/>
              <w:bottom w:val="single" w:sz="4" w:space="0" w:color="auto"/>
              <w:right w:val="single" w:sz="4" w:space="0" w:color="auto"/>
            </w:tcBorders>
            <w:shd w:val="clear" w:color="000000" w:fill="D9D9D9"/>
            <w:vAlign w:val="center"/>
          </w:tcPr>
          <w:p w14:paraId="7A8F1556"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6,22</w:t>
            </w:r>
          </w:p>
        </w:tc>
        <w:tc>
          <w:tcPr>
            <w:tcW w:w="826" w:type="dxa"/>
            <w:tcBorders>
              <w:top w:val="nil"/>
              <w:left w:val="nil"/>
              <w:bottom w:val="single" w:sz="4" w:space="0" w:color="auto"/>
              <w:right w:val="single" w:sz="4" w:space="0" w:color="auto"/>
            </w:tcBorders>
            <w:shd w:val="clear" w:color="000000" w:fill="D9D9D9"/>
            <w:vAlign w:val="center"/>
          </w:tcPr>
          <w:p w14:paraId="5E32893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12,86</w:t>
            </w:r>
          </w:p>
        </w:tc>
        <w:tc>
          <w:tcPr>
            <w:tcW w:w="767" w:type="dxa"/>
            <w:tcBorders>
              <w:top w:val="nil"/>
              <w:left w:val="nil"/>
              <w:bottom w:val="single" w:sz="4" w:space="0" w:color="auto"/>
              <w:right w:val="single" w:sz="4" w:space="0" w:color="auto"/>
            </w:tcBorders>
            <w:shd w:val="clear" w:color="000000" w:fill="D9D9D9"/>
            <w:vAlign w:val="center"/>
          </w:tcPr>
          <w:p w14:paraId="53C7D2E2"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6,86</w:t>
            </w:r>
          </w:p>
        </w:tc>
        <w:tc>
          <w:tcPr>
            <w:tcW w:w="667" w:type="dxa"/>
            <w:tcBorders>
              <w:top w:val="nil"/>
              <w:left w:val="nil"/>
              <w:bottom w:val="single" w:sz="4" w:space="0" w:color="auto"/>
              <w:right w:val="single" w:sz="4" w:space="0" w:color="auto"/>
            </w:tcBorders>
            <w:shd w:val="clear" w:color="000000" w:fill="D9D9D9"/>
            <w:vAlign w:val="center"/>
          </w:tcPr>
          <w:p w14:paraId="33F20D4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6,01</w:t>
            </w:r>
          </w:p>
        </w:tc>
        <w:tc>
          <w:tcPr>
            <w:tcW w:w="894" w:type="dxa"/>
            <w:tcBorders>
              <w:top w:val="nil"/>
              <w:left w:val="nil"/>
              <w:bottom w:val="single" w:sz="4" w:space="0" w:color="auto"/>
              <w:right w:val="single" w:sz="4" w:space="0" w:color="auto"/>
            </w:tcBorders>
            <w:shd w:val="clear" w:color="000000" w:fill="D9D9D9"/>
            <w:vAlign w:val="center"/>
          </w:tcPr>
          <w:p w14:paraId="67F358B1"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0,00</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7D9E7595" w14:textId="77777777" w:rsidR="006E1140" w:rsidRPr="006E7D34" w:rsidRDefault="006E1140" w:rsidP="006E1140">
            <w:pPr>
              <w:suppressAutoHyphens w:val="0"/>
              <w:spacing w:after="0"/>
              <w:jc w:val="right"/>
              <w:rPr>
                <w:rFonts w:cs="Arial"/>
                <w:b/>
                <w:bCs/>
                <w:i/>
                <w:iCs/>
                <w:sz w:val="14"/>
                <w:szCs w:val="14"/>
                <w:lang w:eastAsia="hr-HR"/>
              </w:rPr>
            </w:pPr>
            <w:r w:rsidRPr="006E7D34">
              <w:rPr>
                <w:rFonts w:cs="Arial"/>
                <w:b/>
                <w:bCs/>
                <w:i/>
                <w:iCs/>
                <w:sz w:val="14"/>
                <w:szCs w:val="14"/>
                <w:lang w:eastAsia="hr-HR"/>
              </w:rPr>
              <w:t>3,7</w:t>
            </w:r>
          </w:p>
        </w:tc>
        <w:tc>
          <w:tcPr>
            <w:tcW w:w="753" w:type="dxa"/>
            <w:tcBorders>
              <w:top w:val="nil"/>
              <w:left w:val="nil"/>
              <w:bottom w:val="single" w:sz="4" w:space="0" w:color="auto"/>
              <w:right w:val="single" w:sz="4" w:space="0" w:color="auto"/>
            </w:tcBorders>
            <w:shd w:val="clear" w:color="000000" w:fill="D9D9D9"/>
            <w:vAlign w:val="center"/>
          </w:tcPr>
          <w:p w14:paraId="4311DBED"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46,7%</w:t>
            </w:r>
          </w:p>
        </w:tc>
        <w:tc>
          <w:tcPr>
            <w:tcW w:w="823" w:type="dxa"/>
            <w:tcBorders>
              <w:top w:val="nil"/>
              <w:left w:val="nil"/>
              <w:bottom w:val="single" w:sz="4" w:space="0" w:color="auto"/>
              <w:right w:val="single" w:sz="4" w:space="0" w:color="auto"/>
            </w:tcBorders>
            <w:shd w:val="clear" w:color="000000" w:fill="D9D9D9"/>
            <w:vAlign w:val="center"/>
          </w:tcPr>
          <w:p w14:paraId="1F2EE43F" w14:textId="77777777" w:rsidR="006E1140" w:rsidRPr="006E7D34" w:rsidRDefault="006E1140" w:rsidP="006E1140">
            <w:pPr>
              <w:suppressAutoHyphens w:val="0"/>
              <w:spacing w:after="0"/>
              <w:jc w:val="right"/>
              <w:rPr>
                <w:rFonts w:cs="Arial"/>
                <w:b/>
                <w:bCs/>
                <w:sz w:val="14"/>
                <w:szCs w:val="14"/>
                <w:lang w:eastAsia="hr-HR"/>
              </w:rPr>
            </w:pPr>
            <w:r w:rsidRPr="006E7D34">
              <w:rPr>
                <w:rFonts w:cs="Arial"/>
                <w:b/>
                <w:bCs/>
                <w:sz w:val="14"/>
                <w:szCs w:val="14"/>
                <w:lang w:eastAsia="hr-HR"/>
              </w:rPr>
              <w:t>12,87</w:t>
            </w:r>
          </w:p>
        </w:tc>
      </w:tr>
      <w:tr w:rsidR="006E1140" w:rsidRPr="006E7D34" w14:paraId="624B5F81" w14:textId="77777777" w:rsidTr="006E1140">
        <w:trPr>
          <w:trHeight w:val="945"/>
        </w:trPr>
        <w:tc>
          <w:tcPr>
            <w:tcW w:w="1595" w:type="dxa"/>
            <w:tcBorders>
              <w:top w:val="nil"/>
              <w:left w:val="single" w:sz="4" w:space="0" w:color="auto"/>
              <w:bottom w:val="single" w:sz="4" w:space="0" w:color="auto"/>
              <w:right w:val="single" w:sz="4" w:space="0" w:color="auto"/>
            </w:tcBorders>
            <w:shd w:val="clear" w:color="000000" w:fill="A6A6A6"/>
            <w:vAlign w:val="center"/>
            <w:hideMark/>
          </w:tcPr>
          <w:p w14:paraId="75C1C9FE" w14:textId="77777777" w:rsidR="006E1140" w:rsidRPr="006E7D34" w:rsidRDefault="006E1140" w:rsidP="00657F4B">
            <w:pPr>
              <w:suppressAutoHyphens w:val="0"/>
              <w:spacing w:after="0"/>
              <w:jc w:val="left"/>
              <w:rPr>
                <w:rFonts w:cs="Arial"/>
                <w:b/>
                <w:bCs/>
                <w:sz w:val="18"/>
                <w:szCs w:val="18"/>
                <w:lang w:eastAsia="hr-HR"/>
              </w:rPr>
            </w:pPr>
            <w:r w:rsidRPr="006E7D34">
              <w:rPr>
                <w:rFonts w:cs="Arial"/>
                <w:b/>
                <w:bCs/>
                <w:sz w:val="18"/>
                <w:szCs w:val="18"/>
                <w:lang w:eastAsia="hr-HR"/>
              </w:rPr>
              <w:t>SVEUKUPNO OPĆINA GROŽNJAN-GRISIGNANA:</w:t>
            </w:r>
          </w:p>
        </w:tc>
        <w:tc>
          <w:tcPr>
            <w:tcW w:w="948" w:type="dxa"/>
            <w:tcBorders>
              <w:top w:val="nil"/>
              <w:left w:val="nil"/>
              <w:bottom w:val="single" w:sz="4" w:space="0" w:color="auto"/>
              <w:right w:val="single" w:sz="4" w:space="0" w:color="auto"/>
            </w:tcBorders>
            <w:shd w:val="clear" w:color="000000" w:fill="A6A6A6"/>
            <w:vAlign w:val="center"/>
          </w:tcPr>
          <w:p w14:paraId="266F04C5"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736</w:t>
            </w:r>
          </w:p>
        </w:tc>
        <w:tc>
          <w:tcPr>
            <w:tcW w:w="695" w:type="dxa"/>
            <w:tcBorders>
              <w:top w:val="nil"/>
              <w:left w:val="nil"/>
              <w:bottom w:val="single" w:sz="4" w:space="0" w:color="auto"/>
              <w:right w:val="single" w:sz="4" w:space="0" w:color="auto"/>
            </w:tcBorders>
            <w:shd w:val="clear" w:color="000000" w:fill="A6A6A6"/>
            <w:vAlign w:val="center"/>
          </w:tcPr>
          <w:p w14:paraId="0C16B7D6"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94,25</w:t>
            </w:r>
          </w:p>
        </w:tc>
        <w:tc>
          <w:tcPr>
            <w:tcW w:w="680" w:type="dxa"/>
            <w:tcBorders>
              <w:top w:val="nil"/>
              <w:left w:val="nil"/>
              <w:bottom w:val="single" w:sz="4" w:space="0" w:color="auto"/>
              <w:right w:val="single" w:sz="4" w:space="0" w:color="auto"/>
            </w:tcBorders>
            <w:shd w:val="clear" w:color="000000" w:fill="A6A6A6"/>
            <w:vAlign w:val="center"/>
          </w:tcPr>
          <w:p w14:paraId="5E973E0B"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95,39</w:t>
            </w:r>
          </w:p>
        </w:tc>
        <w:tc>
          <w:tcPr>
            <w:tcW w:w="826" w:type="dxa"/>
            <w:tcBorders>
              <w:top w:val="nil"/>
              <w:left w:val="nil"/>
              <w:bottom w:val="single" w:sz="4" w:space="0" w:color="auto"/>
              <w:right w:val="single" w:sz="4" w:space="0" w:color="auto"/>
            </w:tcBorders>
            <w:shd w:val="clear" w:color="000000" w:fill="A6A6A6"/>
            <w:vAlign w:val="center"/>
          </w:tcPr>
          <w:p w14:paraId="6B3419C4"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198,46</w:t>
            </w:r>
          </w:p>
        </w:tc>
        <w:tc>
          <w:tcPr>
            <w:tcW w:w="767" w:type="dxa"/>
            <w:tcBorders>
              <w:top w:val="nil"/>
              <w:left w:val="nil"/>
              <w:bottom w:val="single" w:sz="4" w:space="0" w:color="auto"/>
              <w:right w:val="single" w:sz="4" w:space="0" w:color="auto"/>
            </w:tcBorders>
            <w:shd w:val="clear" w:color="000000" w:fill="A6A6A6"/>
            <w:vAlign w:val="center"/>
          </w:tcPr>
          <w:p w14:paraId="48CD5203"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107,51</w:t>
            </w:r>
          </w:p>
        </w:tc>
        <w:tc>
          <w:tcPr>
            <w:tcW w:w="667" w:type="dxa"/>
            <w:tcBorders>
              <w:top w:val="nil"/>
              <w:left w:val="nil"/>
              <w:bottom w:val="single" w:sz="4" w:space="0" w:color="auto"/>
              <w:right w:val="single" w:sz="4" w:space="0" w:color="auto"/>
            </w:tcBorders>
            <w:shd w:val="clear" w:color="000000" w:fill="A6A6A6"/>
            <w:vAlign w:val="center"/>
          </w:tcPr>
          <w:p w14:paraId="07D026D1"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90,31</w:t>
            </w:r>
          </w:p>
        </w:tc>
        <w:tc>
          <w:tcPr>
            <w:tcW w:w="894" w:type="dxa"/>
            <w:tcBorders>
              <w:top w:val="nil"/>
              <w:left w:val="nil"/>
              <w:bottom w:val="single" w:sz="4" w:space="0" w:color="auto"/>
              <w:right w:val="single" w:sz="4" w:space="0" w:color="auto"/>
            </w:tcBorders>
            <w:shd w:val="clear" w:color="000000" w:fill="A6A6A6"/>
            <w:vAlign w:val="center"/>
          </w:tcPr>
          <w:p w14:paraId="576DDEB7"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-0,64</w:t>
            </w:r>
          </w:p>
        </w:tc>
        <w:tc>
          <w:tcPr>
            <w:tcW w:w="572" w:type="dxa"/>
            <w:tcBorders>
              <w:top w:val="single" w:sz="4" w:space="0" w:color="auto"/>
              <w:left w:val="single" w:sz="4" w:space="0" w:color="auto"/>
              <w:bottom w:val="single" w:sz="4" w:space="0" w:color="auto"/>
              <w:right w:val="single" w:sz="4" w:space="0" w:color="auto"/>
            </w:tcBorders>
            <w:shd w:val="clear" w:color="000000" w:fill="D9D9D9"/>
            <w:vAlign w:val="center"/>
          </w:tcPr>
          <w:p w14:paraId="2D05F490"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3,7</w:t>
            </w:r>
          </w:p>
        </w:tc>
        <w:tc>
          <w:tcPr>
            <w:tcW w:w="753" w:type="dxa"/>
            <w:tcBorders>
              <w:top w:val="nil"/>
              <w:left w:val="nil"/>
              <w:bottom w:val="single" w:sz="4" w:space="0" w:color="auto"/>
              <w:right w:val="single" w:sz="4" w:space="0" w:color="auto"/>
            </w:tcBorders>
            <w:shd w:val="clear" w:color="000000" w:fill="D9D9D9"/>
            <w:vAlign w:val="center"/>
          </w:tcPr>
          <w:p w14:paraId="5884093C"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45,8%</w:t>
            </w:r>
          </w:p>
        </w:tc>
        <w:tc>
          <w:tcPr>
            <w:tcW w:w="823" w:type="dxa"/>
            <w:tcBorders>
              <w:top w:val="nil"/>
              <w:left w:val="nil"/>
              <w:bottom w:val="single" w:sz="4" w:space="0" w:color="auto"/>
              <w:right w:val="single" w:sz="4" w:space="0" w:color="auto"/>
            </w:tcBorders>
            <w:shd w:val="clear" w:color="000000" w:fill="A6A6A6"/>
            <w:vAlign w:val="center"/>
          </w:tcPr>
          <w:p w14:paraId="5C63233A" w14:textId="77777777" w:rsidR="006E1140" w:rsidRPr="006E7D34" w:rsidRDefault="006E1140" w:rsidP="006E1140">
            <w:pPr>
              <w:suppressAutoHyphens w:val="0"/>
              <w:spacing w:after="0"/>
              <w:jc w:val="right"/>
              <w:rPr>
                <w:rFonts w:cs="Arial"/>
                <w:b/>
                <w:bCs/>
                <w:sz w:val="18"/>
                <w:szCs w:val="18"/>
                <w:lang w:eastAsia="hr-HR"/>
              </w:rPr>
            </w:pPr>
            <w:r w:rsidRPr="006E7D34">
              <w:rPr>
                <w:rFonts w:cs="Arial"/>
                <w:b/>
                <w:bCs/>
                <w:sz w:val="18"/>
                <w:szCs w:val="18"/>
                <w:lang w:eastAsia="hr-HR"/>
              </w:rPr>
              <w:t>197,00</w:t>
            </w:r>
          </w:p>
        </w:tc>
      </w:tr>
    </w:tbl>
    <w:p w14:paraId="009BC63D" w14:textId="77777777" w:rsidR="006E1140" w:rsidRPr="006E7D34" w:rsidRDefault="006E1140" w:rsidP="006E1140">
      <w:pPr>
        <w:suppressAutoHyphens w:val="0"/>
        <w:ind w:leftChars="-13" w:left="47" w:hangingChars="42" w:hanging="76"/>
        <w:jc w:val="left"/>
        <w:rPr>
          <w:rFonts w:cs="Arial"/>
          <w:sz w:val="18"/>
          <w:szCs w:val="18"/>
          <w:lang w:eastAsia="hr-HR"/>
        </w:rPr>
      </w:pPr>
      <w:r w:rsidRPr="006E7D34">
        <w:rPr>
          <w:rFonts w:cs="Arial"/>
          <w:sz w:val="18"/>
          <w:szCs w:val="18"/>
          <w:lang w:eastAsia="hr-HR"/>
        </w:rPr>
        <w:t xml:space="preserve">* prema mogućnosti iz članka 58. Prostornog plana Istarske županije (SNIŽ 2/02, 1/05, 4/05, 14/05- pročišćeni tekst, 10/08, 7/10, 16/11 – pročišćeni tekst, 13/12, 9/16 i 14/16 - pročišćeni tekst)  građevinsko područje naselja </w:t>
      </w:r>
      <w:proofErr w:type="spellStart"/>
      <w:r w:rsidRPr="006E7D34">
        <w:rPr>
          <w:rFonts w:cs="Arial"/>
          <w:sz w:val="18"/>
          <w:szCs w:val="18"/>
          <w:lang w:eastAsia="hr-HR"/>
        </w:rPr>
        <w:t>Vrnjak</w:t>
      </w:r>
      <w:proofErr w:type="spellEnd"/>
      <w:r w:rsidRPr="006E7D34">
        <w:rPr>
          <w:rFonts w:cs="Arial"/>
          <w:sz w:val="18"/>
          <w:szCs w:val="18"/>
          <w:lang w:eastAsia="hr-HR"/>
        </w:rPr>
        <w:t xml:space="preserve"> bez stanovnika planski se i funkcionalno određuje kao T1 - difuzni hotel </w:t>
      </w:r>
      <w:proofErr w:type="spellStart"/>
      <w:r w:rsidRPr="006E7D34">
        <w:rPr>
          <w:rFonts w:cs="Arial"/>
          <w:sz w:val="18"/>
          <w:szCs w:val="18"/>
          <w:lang w:eastAsia="hr-HR"/>
        </w:rPr>
        <w:t>Vrnjak</w:t>
      </w:r>
      <w:proofErr w:type="spellEnd"/>
    </w:p>
    <w:p w14:paraId="7310B4A0" w14:textId="77777777" w:rsidR="006E1140" w:rsidRPr="006E7D34" w:rsidRDefault="006E1140" w:rsidP="00C036A1">
      <w:pPr>
        <w:numPr>
          <w:ilvl w:val="0"/>
          <w:numId w:val="19"/>
        </w:numPr>
        <w:suppressAutoHyphens w:val="0"/>
        <w:ind w:left="0" w:firstLine="0"/>
        <w:rPr>
          <w:lang w:eastAsia="hr-HR"/>
        </w:rPr>
      </w:pPr>
      <w:r w:rsidRPr="006E7D34">
        <w:rPr>
          <w:lang w:eastAsia="hr-HR"/>
        </w:rPr>
        <w:t>Planirana građevinska područja naselja dimenzionirana su na 736 stalnih stanovnika (postojeći stalni stanovnici iz popisa 2011.) za plansko razdoblje do 2031. godine čime se očekuje zaustavljanje negativne demografske situacije koja je prisutna posljednja dva desetljeća, ali bez projekcije rasta broja stalnih stanovnika u planskom razdoblju.</w:t>
      </w:r>
    </w:p>
    <w:p w14:paraId="62EE4D3E" w14:textId="77777777" w:rsidR="006E1140" w:rsidRPr="006E7D34" w:rsidRDefault="006E1140" w:rsidP="006E1140">
      <w:pPr>
        <w:suppressAutoHyphens w:val="0"/>
        <w:ind w:left="357"/>
        <w:jc w:val="center"/>
        <w:rPr>
          <w:lang w:eastAsia="hr-HR"/>
        </w:rPr>
      </w:pPr>
      <w:r w:rsidRPr="006E7D34">
        <w:rPr>
          <w:b/>
          <w:lang w:eastAsia="hr-HR"/>
        </w:rPr>
        <w:t>Članak 5.</w:t>
      </w:r>
    </w:p>
    <w:p w14:paraId="6B163749" w14:textId="77777777" w:rsidR="006E1140" w:rsidRPr="006E7D34" w:rsidRDefault="006E1140" w:rsidP="00C036A1">
      <w:pPr>
        <w:numPr>
          <w:ilvl w:val="0"/>
          <w:numId w:val="20"/>
        </w:numPr>
        <w:suppressAutoHyphens w:val="0"/>
        <w:ind w:left="0" w:firstLine="0"/>
        <w:rPr>
          <w:lang w:eastAsia="hr-HR"/>
        </w:rPr>
      </w:pPr>
      <w:r w:rsidRPr="006E7D34">
        <w:rPr>
          <w:lang w:eastAsia="hr-HR"/>
        </w:rPr>
        <w:t>Građevinsko područje naselja te izdvojeni dio građevinskog područja naselja namijenjeni su smještaju naselja.</w:t>
      </w:r>
    </w:p>
    <w:p w14:paraId="4E53DDB6" w14:textId="77777777" w:rsidR="006E1140" w:rsidRPr="006E7D34" w:rsidRDefault="006E1140" w:rsidP="00C036A1">
      <w:pPr>
        <w:numPr>
          <w:ilvl w:val="0"/>
          <w:numId w:val="20"/>
        </w:numPr>
        <w:suppressAutoHyphens w:val="0"/>
        <w:ind w:left="0" w:firstLine="0"/>
        <w:rPr>
          <w:lang w:eastAsia="hr-HR"/>
        </w:rPr>
      </w:pPr>
      <w:r w:rsidRPr="006E7D34">
        <w:rPr>
          <w:lang w:eastAsia="hr-HR"/>
        </w:rPr>
        <w:t xml:space="preserve">Iznimno, sukladno odredbama plana više razine, izgrađeni dio građevinskog područja naselja </w:t>
      </w:r>
      <w:proofErr w:type="spellStart"/>
      <w:r w:rsidRPr="006E7D34">
        <w:rPr>
          <w:lang w:eastAsia="hr-HR"/>
        </w:rPr>
        <w:t>Vrnjak</w:t>
      </w:r>
      <w:proofErr w:type="spellEnd"/>
      <w:r w:rsidRPr="006E7D34">
        <w:rPr>
          <w:lang w:eastAsia="hr-HR"/>
        </w:rPr>
        <w:t xml:space="preserve"> bez stalnih stanovnika planira se i funkcionalno određuje kao difuzni hotel (</w:t>
      </w:r>
      <w:r w:rsidRPr="006E7D34">
        <w:rPr>
          <w:b/>
          <w:lang w:eastAsia="hr-HR"/>
        </w:rPr>
        <w:t>T1</w:t>
      </w:r>
      <w:r w:rsidRPr="006E7D34">
        <w:rPr>
          <w:lang w:eastAsia="hr-HR"/>
        </w:rPr>
        <w:t>), temeljem mogućnosti iz članka 58. stavka 1. odredbi Prostornog plana Istarske županije (SNIŽ 2/02, 1/05, 4/05, 14/05- pročišćeni tekst, 10/08, 7/10, 16/11 – pročišćeni tekst, 13/12, 9/16 i 14/16 - pročišćeni tekst), a u skladu s Pravilnikom o razvrstavanju, kategorizaciji o posebnim standardima ugostiteljskih objekata iz skupine Hoteli (NN 56/16).</w:t>
      </w:r>
    </w:p>
    <w:p w14:paraId="026D6211" w14:textId="77777777" w:rsidR="006E1140" w:rsidRPr="006E7D34" w:rsidRDefault="006E1140" w:rsidP="00C036A1">
      <w:pPr>
        <w:numPr>
          <w:ilvl w:val="0"/>
          <w:numId w:val="20"/>
        </w:numPr>
        <w:suppressAutoHyphens w:val="0"/>
        <w:ind w:left="0" w:firstLine="0"/>
        <w:rPr>
          <w:i/>
          <w:lang w:eastAsia="hr-HR"/>
        </w:rPr>
      </w:pPr>
      <w:r w:rsidRPr="006E7D34">
        <w:rPr>
          <w:lang w:eastAsia="hr-HR"/>
        </w:rPr>
        <w:t xml:space="preserve">Za područje planske namjene </w:t>
      </w:r>
      <w:r w:rsidRPr="006E7D34">
        <w:rPr>
          <w:b/>
          <w:lang w:eastAsia="hr-HR"/>
        </w:rPr>
        <w:t xml:space="preserve">T1 – difuzni hotel </w:t>
      </w:r>
      <w:proofErr w:type="spellStart"/>
      <w:r w:rsidRPr="006E7D34">
        <w:rPr>
          <w:b/>
          <w:lang w:eastAsia="hr-HR"/>
        </w:rPr>
        <w:t>Vrnjak</w:t>
      </w:r>
      <w:proofErr w:type="spellEnd"/>
      <w:r w:rsidRPr="006E7D34">
        <w:rPr>
          <w:lang w:eastAsia="hr-HR"/>
        </w:rPr>
        <w:t xml:space="preserve"> ovim Planom utvrđuje se obveza izrade plana užeg područja i osnovni uvjeti gradnje. Planom užeg područja mogu se utvrditi stroži i detaljniji uvjeti gradnje. Ovim planom osnovni uvjeti gradnje za građevinsko područje T1 – difuzni hotel </w:t>
      </w:r>
      <w:proofErr w:type="spellStart"/>
      <w:r w:rsidRPr="006E7D34">
        <w:rPr>
          <w:lang w:eastAsia="hr-HR"/>
        </w:rPr>
        <w:t>Vrnjak</w:t>
      </w:r>
      <w:proofErr w:type="spellEnd"/>
      <w:r w:rsidRPr="006E7D34">
        <w:rPr>
          <w:lang w:eastAsia="hr-HR"/>
        </w:rPr>
        <w:t xml:space="preserve"> određuju se u poglavlju </w:t>
      </w:r>
      <w:r w:rsidRPr="006E7D34">
        <w:rPr>
          <w:i/>
          <w:lang w:eastAsia="hr-HR"/>
        </w:rPr>
        <w:t>2.1. Građevinsko područje naselja</w:t>
      </w:r>
      <w:r w:rsidRPr="006E7D34">
        <w:rPr>
          <w:lang w:eastAsia="hr-HR"/>
        </w:rPr>
        <w:t xml:space="preserve">, u poglavlju </w:t>
      </w:r>
      <w:r w:rsidRPr="006E7D34">
        <w:rPr>
          <w:i/>
          <w:lang w:eastAsia="hr-HR"/>
        </w:rPr>
        <w:t>6. Mjere zaštite prirodnih i krajobraznih vrijednosti i kulturnih dobara</w:t>
      </w:r>
      <w:r w:rsidRPr="006E7D34">
        <w:rPr>
          <w:lang w:eastAsia="hr-HR"/>
        </w:rPr>
        <w:t xml:space="preserve"> i poglavlju </w:t>
      </w:r>
      <w:r w:rsidRPr="006E7D34">
        <w:rPr>
          <w:i/>
          <w:lang w:eastAsia="hr-HR"/>
        </w:rPr>
        <w:t>9.1. Obveza izrade prostornih planova užeg područja</w:t>
      </w:r>
      <w:r w:rsidRPr="006E7D34">
        <w:rPr>
          <w:lang w:eastAsia="hr-HR"/>
        </w:rPr>
        <w:t xml:space="preserve"> uz odgovarajuću primjenu ostalih primjenjivih odredbi ovog Plana, dok su smjernice za izradu plana užeg područja utvrđene u poglavlju </w:t>
      </w:r>
      <w:r w:rsidRPr="006E7D34">
        <w:rPr>
          <w:i/>
          <w:lang w:eastAsia="hr-HR"/>
        </w:rPr>
        <w:t>9.2. Smjernice za izradu Urbanističkih planova uređenja</w:t>
      </w:r>
      <w:r w:rsidRPr="006E7D34">
        <w:rPr>
          <w:lang w:eastAsia="hr-HR"/>
        </w:rPr>
        <w:t xml:space="preserve"> ovog Plana. </w:t>
      </w:r>
    </w:p>
    <w:p w14:paraId="3957DC93" w14:textId="77777777" w:rsidR="006E1140" w:rsidRPr="006E7D34" w:rsidRDefault="006E1140" w:rsidP="00C036A1">
      <w:pPr>
        <w:numPr>
          <w:ilvl w:val="0"/>
          <w:numId w:val="20"/>
        </w:numPr>
        <w:suppressAutoHyphens w:val="0"/>
        <w:ind w:left="0" w:firstLine="0"/>
        <w:jc w:val="left"/>
        <w:rPr>
          <w:lang w:eastAsia="hr-HR"/>
        </w:rPr>
      </w:pPr>
      <w:r w:rsidRPr="006E7D34">
        <w:rPr>
          <w:lang w:eastAsia="hr-HR"/>
        </w:rPr>
        <w:t>Sve odredbe ovog Plana koje se odnose na građevinsko područje naselja i zahvate unutar njega, odnose se i na izdvojeni dio građevinskog područja naselja i zahvate unutar njega.</w:t>
      </w:r>
    </w:p>
    <w:p w14:paraId="7AB5C84C" w14:textId="77777777" w:rsidR="006E1140" w:rsidRPr="006E7D34" w:rsidRDefault="006E1140" w:rsidP="00C036A1">
      <w:pPr>
        <w:numPr>
          <w:ilvl w:val="0"/>
          <w:numId w:val="20"/>
        </w:numPr>
        <w:suppressAutoHyphens w:val="0"/>
        <w:ind w:left="0" w:firstLine="0"/>
        <w:jc w:val="left"/>
        <w:rPr>
          <w:lang w:eastAsia="hr-HR"/>
        </w:rPr>
      </w:pPr>
      <w:r w:rsidRPr="006E7D34">
        <w:rPr>
          <w:lang w:eastAsia="hr-HR"/>
        </w:rPr>
        <w:t>Građevinsko područje naselja se na kartografskom prikazu iz članka 3. stavka (2) ovog Plana dijeli na:</w:t>
      </w:r>
    </w:p>
    <w:p w14:paraId="2AD1F4BC" w14:textId="77777777" w:rsidR="006E1140" w:rsidRPr="006E7D34" w:rsidRDefault="006E1140" w:rsidP="00C036A1">
      <w:pPr>
        <w:numPr>
          <w:ilvl w:val="1"/>
          <w:numId w:val="20"/>
        </w:numPr>
        <w:suppressAutoHyphens w:val="0"/>
        <w:ind w:left="1276" w:hanging="567"/>
        <w:jc w:val="left"/>
        <w:rPr>
          <w:lang w:eastAsia="hr-HR"/>
        </w:rPr>
      </w:pPr>
      <w:r w:rsidRPr="006E7D34">
        <w:rPr>
          <w:lang w:eastAsia="hr-HR"/>
        </w:rPr>
        <w:t xml:space="preserve">izgrađeni dio građevinskog područja naselja i izgrađeni dio građevinskog područja naselja </w:t>
      </w:r>
      <w:proofErr w:type="spellStart"/>
      <w:r w:rsidRPr="006E7D34">
        <w:rPr>
          <w:lang w:eastAsia="hr-HR"/>
        </w:rPr>
        <w:t>Vrnjak</w:t>
      </w:r>
      <w:proofErr w:type="spellEnd"/>
      <w:r w:rsidRPr="006E7D34">
        <w:rPr>
          <w:lang w:eastAsia="hr-HR"/>
        </w:rPr>
        <w:t xml:space="preserve"> planiranog i funkcionalno određenog kao difuzni hotel </w:t>
      </w:r>
      <w:proofErr w:type="spellStart"/>
      <w:r w:rsidRPr="006E7D34">
        <w:rPr>
          <w:lang w:eastAsia="hr-HR"/>
        </w:rPr>
        <w:t>Vrnjak</w:t>
      </w:r>
      <w:proofErr w:type="spellEnd"/>
      <w:r w:rsidRPr="006E7D34">
        <w:rPr>
          <w:lang w:eastAsia="hr-HR"/>
        </w:rPr>
        <w:t xml:space="preserve"> (</w:t>
      </w:r>
      <w:r w:rsidRPr="006E7D34">
        <w:rPr>
          <w:b/>
          <w:lang w:eastAsia="hr-HR"/>
        </w:rPr>
        <w:t>T1</w:t>
      </w:r>
      <w:r w:rsidRPr="006E7D34">
        <w:rPr>
          <w:lang w:eastAsia="hr-HR"/>
        </w:rPr>
        <w:t>) i</w:t>
      </w:r>
    </w:p>
    <w:p w14:paraId="53A6A424" w14:textId="77777777" w:rsidR="006E1140" w:rsidRPr="006E7D34" w:rsidRDefault="006E1140" w:rsidP="00C036A1">
      <w:pPr>
        <w:numPr>
          <w:ilvl w:val="1"/>
          <w:numId w:val="20"/>
        </w:numPr>
        <w:suppressAutoHyphens w:val="0"/>
        <w:ind w:left="1276" w:hanging="567"/>
        <w:jc w:val="left"/>
        <w:rPr>
          <w:lang w:eastAsia="hr-HR"/>
        </w:rPr>
      </w:pPr>
      <w:r w:rsidRPr="006E7D34">
        <w:rPr>
          <w:lang w:eastAsia="hr-HR"/>
        </w:rPr>
        <w:lastRenderedPageBreak/>
        <w:t>neizgrađeni i uređeni dio građevinskog područja naselja.</w:t>
      </w:r>
    </w:p>
    <w:p w14:paraId="3AF3DCBC" w14:textId="77777777" w:rsidR="006E1140" w:rsidRPr="006E7D34" w:rsidRDefault="006E1140" w:rsidP="00C036A1">
      <w:pPr>
        <w:numPr>
          <w:ilvl w:val="0"/>
          <w:numId w:val="20"/>
        </w:numPr>
        <w:tabs>
          <w:tab w:val="left" w:pos="709"/>
        </w:tabs>
        <w:suppressAutoHyphens w:val="0"/>
        <w:spacing w:after="0"/>
        <w:ind w:left="0" w:firstLine="0"/>
        <w:jc w:val="left"/>
        <w:rPr>
          <w:strike/>
          <w:lang w:eastAsia="hr-HR"/>
        </w:rPr>
      </w:pPr>
      <w:r w:rsidRPr="006E7D34">
        <w:rPr>
          <w:lang w:eastAsia="hr-HR"/>
        </w:rPr>
        <w:t xml:space="preserve">Unutar građevinskog područja naselja </w:t>
      </w:r>
      <w:proofErr w:type="spellStart"/>
      <w:r w:rsidRPr="006E7D34">
        <w:rPr>
          <w:lang w:eastAsia="hr-HR"/>
        </w:rPr>
        <w:t>Čirkoti</w:t>
      </w:r>
      <w:proofErr w:type="spellEnd"/>
      <w:r w:rsidRPr="006E7D34">
        <w:rPr>
          <w:lang w:eastAsia="hr-HR"/>
        </w:rPr>
        <w:t xml:space="preserve"> se na kartografskim prikazima iz članka 3. stavka (2) ovog Plana određuje zona gospodarske namjene – proizvodne (</w:t>
      </w:r>
      <w:r w:rsidRPr="006E7D34">
        <w:rPr>
          <w:b/>
          <w:lang w:eastAsia="hr-HR"/>
        </w:rPr>
        <w:t>I3</w:t>
      </w:r>
      <w:r w:rsidRPr="006E7D34">
        <w:rPr>
          <w:lang w:eastAsia="hr-HR"/>
        </w:rPr>
        <w:t xml:space="preserve"> - solarna elektrana).</w:t>
      </w:r>
    </w:p>
    <w:p w14:paraId="3867E21A" w14:textId="77777777" w:rsidR="006E1140" w:rsidRPr="006E7D34" w:rsidRDefault="006E1140" w:rsidP="006E1140">
      <w:pPr>
        <w:tabs>
          <w:tab w:val="left" w:pos="426"/>
        </w:tabs>
        <w:suppressAutoHyphens w:val="0"/>
        <w:ind w:left="426"/>
        <w:rPr>
          <w:strike/>
          <w:lang w:eastAsia="hr-HR"/>
        </w:rPr>
      </w:pPr>
    </w:p>
    <w:p w14:paraId="0459D611" w14:textId="77777777" w:rsidR="006E1140" w:rsidRPr="006E7D34" w:rsidRDefault="006E1140" w:rsidP="005F6BC7">
      <w:pPr>
        <w:keepNext/>
        <w:numPr>
          <w:ilvl w:val="1"/>
          <w:numId w:val="247"/>
        </w:numPr>
        <w:ind w:left="567" w:hanging="567"/>
        <w:jc w:val="left"/>
        <w:outlineLvl w:val="1"/>
        <w:rPr>
          <w:b/>
          <w:caps/>
          <w:sz w:val="24"/>
          <w:lang w:eastAsia="hr-HR"/>
        </w:rPr>
      </w:pPr>
      <w:bookmarkStart w:id="10" w:name="_Toc506205173"/>
      <w:bookmarkStart w:id="11" w:name="_Toc473896307"/>
      <w:r w:rsidRPr="006E7D34">
        <w:rPr>
          <w:b/>
          <w:caps/>
          <w:sz w:val="24"/>
          <w:lang w:eastAsia="hr-HR"/>
        </w:rPr>
        <w:t>Izdvojeno građevinsko područje izvan naselja</w:t>
      </w:r>
      <w:bookmarkEnd w:id="10"/>
      <w:bookmarkEnd w:id="11"/>
    </w:p>
    <w:p w14:paraId="0575FCC2" w14:textId="77777777" w:rsidR="006E1140" w:rsidRPr="006E7D34" w:rsidRDefault="006E1140" w:rsidP="006E1140">
      <w:pPr>
        <w:jc w:val="center"/>
        <w:outlineLvl w:val="0"/>
        <w:rPr>
          <w:b/>
          <w:lang w:eastAsia="hr-HR"/>
        </w:rPr>
      </w:pPr>
      <w:bookmarkStart w:id="12" w:name="_Toc506205174"/>
      <w:bookmarkStart w:id="13" w:name="_Toc502911836"/>
      <w:r w:rsidRPr="006E7D34">
        <w:rPr>
          <w:b/>
          <w:lang w:eastAsia="hr-HR"/>
        </w:rPr>
        <w:t xml:space="preserve">Članak </w:t>
      </w:r>
      <w:bookmarkEnd w:id="12"/>
      <w:bookmarkEnd w:id="13"/>
      <w:r w:rsidRPr="006E7D34">
        <w:rPr>
          <w:b/>
          <w:lang w:eastAsia="hr-HR"/>
        </w:rPr>
        <w:t>6.</w:t>
      </w:r>
    </w:p>
    <w:p w14:paraId="1A6E42E5" w14:textId="77777777" w:rsidR="006E1140" w:rsidRPr="006E7D34" w:rsidRDefault="006E1140" w:rsidP="00C036A1">
      <w:pPr>
        <w:numPr>
          <w:ilvl w:val="0"/>
          <w:numId w:val="21"/>
        </w:numPr>
        <w:suppressAutoHyphens w:val="0"/>
        <w:ind w:left="0" w:firstLine="0"/>
        <w:rPr>
          <w:lang w:eastAsia="hr-HR"/>
        </w:rPr>
      </w:pPr>
      <w:r w:rsidRPr="006E7D34">
        <w:rPr>
          <w:bCs/>
          <w:lang w:eastAsia="hr-HR"/>
        </w:rPr>
        <w:t>Izdvojena građevinska područja izvan naselja planirana ovim planom s utvrđenom najvećom dozvoljenom ukupnom površinom građevinskog područja su</w:t>
      </w:r>
      <w:r w:rsidRPr="006E7D34">
        <w:rPr>
          <w:bCs/>
          <w:sz w:val="24"/>
          <w:szCs w:val="24"/>
          <w:lang w:eastAsia="hr-HR"/>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426"/>
        <w:gridCol w:w="993"/>
        <w:gridCol w:w="1985"/>
        <w:gridCol w:w="1419"/>
        <w:gridCol w:w="1134"/>
        <w:gridCol w:w="992"/>
        <w:gridCol w:w="1134"/>
      </w:tblGrid>
      <w:tr w:rsidR="006E1140" w:rsidRPr="006E7D34" w14:paraId="24A34073" w14:textId="77777777" w:rsidTr="006E1140">
        <w:trPr>
          <w:trHeight w:val="1008"/>
        </w:trPr>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09094F"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Naziv</w:t>
            </w:r>
          </w:p>
        </w:tc>
        <w:tc>
          <w:tcPr>
            <w:tcW w:w="141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CB6E56D"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Naselje</w:t>
            </w:r>
          </w:p>
        </w:tc>
        <w:tc>
          <w:tcPr>
            <w:tcW w:w="1985" w:type="dxa"/>
            <w:tcBorders>
              <w:top w:val="single" w:sz="4" w:space="0" w:color="auto"/>
              <w:left w:val="single" w:sz="4" w:space="0" w:color="auto"/>
              <w:bottom w:val="single" w:sz="4" w:space="0" w:color="auto"/>
              <w:right w:val="single" w:sz="4" w:space="0" w:color="auto"/>
            </w:tcBorders>
            <w:shd w:val="clear" w:color="auto" w:fill="D9D9D9"/>
          </w:tcPr>
          <w:p w14:paraId="6F8C7C9B" w14:textId="77777777" w:rsidR="00657F4B" w:rsidRPr="006E7D34" w:rsidRDefault="00657F4B" w:rsidP="006E1140">
            <w:pPr>
              <w:spacing w:after="0"/>
              <w:jc w:val="center"/>
              <w:rPr>
                <w:rFonts w:ascii="Arial Narrow" w:hAnsi="Arial Narrow" w:cs="Arial"/>
                <w:b/>
                <w:sz w:val="18"/>
                <w:szCs w:val="18"/>
              </w:rPr>
            </w:pPr>
          </w:p>
          <w:p w14:paraId="7B9549BB" w14:textId="77777777" w:rsidR="00657F4B" w:rsidRPr="006E7D34" w:rsidRDefault="00657F4B" w:rsidP="006E1140">
            <w:pPr>
              <w:spacing w:after="0"/>
              <w:jc w:val="center"/>
              <w:rPr>
                <w:rFonts w:ascii="Arial Narrow" w:hAnsi="Arial Narrow" w:cs="Arial"/>
                <w:b/>
                <w:sz w:val="18"/>
                <w:szCs w:val="18"/>
              </w:rPr>
            </w:pPr>
          </w:p>
          <w:p w14:paraId="293A7BDA" w14:textId="77777777" w:rsidR="00657F4B" w:rsidRPr="006E7D34" w:rsidRDefault="00657F4B" w:rsidP="006E1140">
            <w:pPr>
              <w:spacing w:after="0"/>
              <w:jc w:val="center"/>
              <w:rPr>
                <w:rFonts w:ascii="Arial Narrow" w:hAnsi="Arial Narrow" w:cs="Arial"/>
                <w:b/>
                <w:sz w:val="18"/>
                <w:szCs w:val="18"/>
              </w:rPr>
            </w:pPr>
          </w:p>
          <w:p w14:paraId="43AE29D8"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Planska oznaka namjene</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882089"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Ukupna površina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54CBD0"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Utvrđeni 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1BAC33"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Utvrđeni neizgrađeni dio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A9FEDD" w14:textId="77777777" w:rsidR="006E1140" w:rsidRPr="006E7D34" w:rsidRDefault="006E1140" w:rsidP="006E1140">
            <w:pPr>
              <w:spacing w:after="0"/>
              <w:jc w:val="center"/>
              <w:rPr>
                <w:rFonts w:ascii="Arial Narrow" w:hAnsi="Arial Narrow" w:cs="Arial"/>
                <w:b/>
                <w:sz w:val="18"/>
                <w:szCs w:val="18"/>
              </w:rPr>
            </w:pPr>
            <w:r w:rsidRPr="006E7D34">
              <w:rPr>
                <w:rFonts w:ascii="Arial Narrow" w:hAnsi="Arial Narrow" w:cs="Arial"/>
                <w:b/>
                <w:sz w:val="18"/>
                <w:szCs w:val="18"/>
              </w:rPr>
              <w:t>Udio izgrađenog dijela u ukupnoj površini GP</w:t>
            </w:r>
          </w:p>
        </w:tc>
      </w:tr>
      <w:tr w:rsidR="006E1140" w:rsidRPr="006E7D34" w14:paraId="7344C69B" w14:textId="77777777" w:rsidTr="006E1140">
        <w:trPr>
          <w:trHeight w:val="426"/>
        </w:trPr>
        <w:tc>
          <w:tcPr>
            <w:tcW w:w="9360" w:type="dxa"/>
            <w:gridSpan w:val="8"/>
            <w:tcBorders>
              <w:top w:val="single" w:sz="4" w:space="0" w:color="auto"/>
              <w:left w:val="single" w:sz="4" w:space="0" w:color="auto"/>
              <w:bottom w:val="single" w:sz="4" w:space="0" w:color="auto"/>
              <w:right w:val="single" w:sz="4" w:space="0" w:color="auto"/>
            </w:tcBorders>
            <w:hideMark/>
          </w:tcPr>
          <w:p w14:paraId="25EC3F4A" w14:textId="77777777" w:rsidR="006E1140" w:rsidRPr="006E7D34" w:rsidRDefault="006E1140" w:rsidP="006E1140">
            <w:pPr>
              <w:spacing w:after="0"/>
              <w:jc w:val="center"/>
              <w:rPr>
                <w:rFonts w:cs="Arial"/>
                <w:b/>
                <w:sz w:val="18"/>
                <w:szCs w:val="18"/>
              </w:rPr>
            </w:pPr>
            <w:r w:rsidRPr="006E7D34">
              <w:rPr>
                <w:rFonts w:cs="Arial"/>
                <w:b/>
                <w:sz w:val="18"/>
                <w:szCs w:val="18"/>
              </w:rPr>
              <w:t>društvena namjena</w:t>
            </w:r>
          </w:p>
        </w:tc>
      </w:tr>
      <w:tr w:rsidR="006E1140" w:rsidRPr="006E7D34" w14:paraId="54DCAD4E"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30842883" w14:textId="77777777" w:rsidR="006E1140" w:rsidRPr="006E7D34" w:rsidRDefault="006E1140" w:rsidP="006E1140">
            <w:pPr>
              <w:spacing w:after="0"/>
              <w:rPr>
                <w:rFonts w:cs="Arial"/>
                <w:sz w:val="18"/>
                <w:szCs w:val="18"/>
              </w:rPr>
            </w:pPr>
            <w:r w:rsidRPr="006E7D34">
              <w:rPr>
                <w:rFonts w:cs="Arial"/>
                <w:sz w:val="18"/>
                <w:szCs w:val="18"/>
              </w:rPr>
              <w:t>Stanica Završje</w:t>
            </w:r>
          </w:p>
        </w:tc>
        <w:tc>
          <w:tcPr>
            <w:tcW w:w="1419" w:type="dxa"/>
            <w:gridSpan w:val="2"/>
            <w:tcBorders>
              <w:top w:val="single" w:sz="4" w:space="0" w:color="auto"/>
              <w:left w:val="single" w:sz="4" w:space="0" w:color="auto"/>
              <w:bottom w:val="single" w:sz="4" w:space="0" w:color="auto"/>
              <w:right w:val="single" w:sz="4" w:space="0" w:color="auto"/>
            </w:tcBorders>
            <w:hideMark/>
          </w:tcPr>
          <w:p w14:paraId="5912FB56" w14:textId="77777777" w:rsidR="006E1140" w:rsidRPr="006E7D34" w:rsidRDefault="006E1140" w:rsidP="006E1140">
            <w:pPr>
              <w:spacing w:after="0"/>
              <w:rPr>
                <w:rFonts w:cs="Arial"/>
                <w:sz w:val="18"/>
                <w:szCs w:val="18"/>
              </w:rPr>
            </w:pPr>
            <w:r w:rsidRPr="006E7D34">
              <w:rPr>
                <w:rFonts w:cs="Arial"/>
                <w:sz w:val="18"/>
                <w:szCs w:val="18"/>
              </w:rPr>
              <w:t>Završje</w:t>
            </w:r>
          </w:p>
        </w:tc>
        <w:tc>
          <w:tcPr>
            <w:tcW w:w="1985" w:type="dxa"/>
            <w:tcBorders>
              <w:top w:val="single" w:sz="4" w:space="0" w:color="auto"/>
              <w:left w:val="single" w:sz="4" w:space="0" w:color="auto"/>
              <w:bottom w:val="single" w:sz="4" w:space="0" w:color="auto"/>
              <w:right w:val="single" w:sz="4" w:space="0" w:color="auto"/>
            </w:tcBorders>
            <w:hideMark/>
          </w:tcPr>
          <w:p w14:paraId="4840F29A" w14:textId="77777777" w:rsidR="006E1140" w:rsidRPr="006E7D34" w:rsidRDefault="006E1140" w:rsidP="006E1140">
            <w:pPr>
              <w:spacing w:after="0"/>
              <w:rPr>
                <w:rFonts w:cs="Arial"/>
                <w:sz w:val="18"/>
                <w:szCs w:val="18"/>
              </w:rPr>
            </w:pPr>
            <w:r w:rsidRPr="006E7D34">
              <w:rPr>
                <w:rFonts w:cs="Arial"/>
                <w:sz w:val="18"/>
                <w:szCs w:val="18"/>
              </w:rPr>
              <w:t>D6 – muzej</w:t>
            </w:r>
          </w:p>
        </w:tc>
        <w:tc>
          <w:tcPr>
            <w:tcW w:w="1419" w:type="dxa"/>
            <w:tcBorders>
              <w:top w:val="single" w:sz="4" w:space="0" w:color="auto"/>
              <w:left w:val="single" w:sz="4" w:space="0" w:color="auto"/>
              <w:bottom w:val="single" w:sz="4" w:space="0" w:color="auto"/>
              <w:right w:val="single" w:sz="4" w:space="0" w:color="auto"/>
            </w:tcBorders>
            <w:hideMark/>
          </w:tcPr>
          <w:p w14:paraId="7EA7C80C" w14:textId="77777777" w:rsidR="006E1140" w:rsidRPr="006E7D34" w:rsidRDefault="006E1140" w:rsidP="006E1140">
            <w:pPr>
              <w:spacing w:after="0"/>
              <w:jc w:val="center"/>
              <w:rPr>
                <w:rFonts w:cs="Arial"/>
                <w:sz w:val="18"/>
                <w:szCs w:val="18"/>
              </w:rPr>
            </w:pPr>
            <w:r w:rsidRPr="006E7D34">
              <w:rPr>
                <w:rFonts w:cs="Arial"/>
                <w:sz w:val="18"/>
                <w:szCs w:val="18"/>
              </w:rPr>
              <w:t>0,46</w:t>
            </w:r>
          </w:p>
        </w:tc>
        <w:tc>
          <w:tcPr>
            <w:tcW w:w="1134" w:type="dxa"/>
            <w:tcBorders>
              <w:top w:val="single" w:sz="4" w:space="0" w:color="auto"/>
              <w:left w:val="single" w:sz="4" w:space="0" w:color="auto"/>
              <w:bottom w:val="single" w:sz="4" w:space="0" w:color="auto"/>
              <w:right w:val="single" w:sz="4" w:space="0" w:color="auto"/>
            </w:tcBorders>
            <w:hideMark/>
          </w:tcPr>
          <w:p w14:paraId="05B266DB" w14:textId="77777777" w:rsidR="006E1140" w:rsidRPr="006E7D34" w:rsidRDefault="006E1140" w:rsidP="006E1140">
            <w:pPr>
              <w:spacing w:after="0"/>
              <w:jc w:val="center"/>
              <w:rPr>
                <w:rFonts w:cs="Arial"/>
                <w:sz w:val="18"/>
                <w:szCs w:val="18"/>
              </w:rPr>
            </w:pPr>
            <w:r w:rsidRPr="006E7D34">
              <w:rPr>
                <w:rFonts w:cs="Arial"/>
                <w:sz w:val="18"/>
                <w:szCs w:val="18"/>
              </w:rPr>
              <w:t>0,23</w:t>
            </w:r>
          </w:p>
        </w:tc>
        <w:tc>
          <w:tcPr>
            <w:tcW w:w="992" w:type="dxa"/>
            <w:tcBorders>
              <w:top w:val="single" w:sz="4" w:space="0" w:color="auto"/>
              <w:left w:val="single" w:sz="4" w:space="0" w:color="auto"/>
              <w:bottom w:val="single" w:sz="4" w:space="0" w:color="auto"/>
              <w:right w:val="single" w:sz="4" w:space="0" w:color="auto"/>
            </w:tcBorders>
            <w:hideMark/>
          </w:tcPr>
          <w:p w14:paraId="282081A7" w14:textId="77777777" w:rsidR="006E1140" w:rsidRPr="006E7D34" w:rsidRDefault="006E1140" w:rsidP="006E1140">
            <w:pPr>
              <w:spacing w:after="0"/>
              <w:jc w:val="center"/>
              <w:rPr>
                <w:rFonts w:cs="Arial"/>
                <w:sz w:val="18"/>
                <w:szCs w:val="18"/>
              </w:rPr>
            </w:pPr>
            <w:r w:rsidRPr="006E7D34">
              <w:rPr>
                <w:rFonts w:cs="Arial"/>
                <w:sz w:val="18"/>
                <w:szCs w:val="18"/>
              </w:rPr>
              <w:t>0,23</w:t>
            </w:r>
          </w:p>
        </w:tc>
        <w:tc>
          <w:tcPr>
            <w:tcW w:w="1134" w:type="dxa"/>
            <w:tcBorders>
              <w:top w:val="single" w:sz="4" w:space="0" w:color="auto"/>
              <w:left w:val="single" w:sz="4" w:space="0" w:color="auto"/>
              <w:bottom w:val="single" w:sz="4" w:space="0" w:color="auto"/>
              <w:right w:val="single" w:sz="4" w:space="0" w:color="auto"/>
            </w:tcBorders>
            <w:hideMark/>
          </w:tcPr>
          <w:p w14:paraId="021AAFF3" w14:textId="77777777" w:rsidR="006E1140" w:rsidRPr="006E7D34" w:rsidRDefault="006E1140" w:rsidP="006E1140">
            <w:pPr>
              <w:spacing w:after="0"/>
              <w:jc w:val="center"/>
              <w:rPr>
                <w:rFonts w:cs="Arial"/>
                <w:sz w:val="18"/>
                <w:szCs w:val="18"/>
              </w:rPr>
            </w:pPr>
            <w:r w:rsidRPr="006E7D34">
              <w:rPr>
                <w:rFonts w:cs="Arial"/>
                <w:sz w:val="18"/>
                <w:szCs w:val="18"/>
              </w:rPr>
              <w:t>50,00 %</w:t>
            </w:r>
          </w:p>
        </w:tc>
      </w:tr>
      <w:tr w:rsidR="006E7D34" w:rsidRPr="006E7D34" w14:paraId="3A69DA45" w14:textId="77777777" w:rsidTr="00657F4B">
        <w:trPr>
          <w:trHeight w:val="232"/>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0F173BD" w14:textId="77777777" w:rsidR="006E1140" w:rsidRPr="006E7D34" w:rsidRDefault="006E1140" w:rsidP="006E1140">
            <w:pPr>
              <w:spacing w:after="0"/>
              <w:rPr>
                <w:rFonts w:cs="Arial"/>
                <w:b/>
                <w:bCs/>
                <w:sz w:val="18"/>
                <w:szCs w:val="18"/>
              </w:rPr>
            </w:pPr>
            <w:r w:rsidRPr="006E7D34">
              <w:rPr>
                <w:rFonts w:cs="Arial"/>
                <w:b/>
                <w:sz w:val="18"/>
                <w:szCs w:val="18"/>
              </w:rPr>
              <w:t>Ukupno društvena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hideMark/>
          </w:tcPr>
          <w:p w14:paraId="39F1E171" w14:textId="77777777" w:rsidR="006E1140" w:rsidRPr="006E7D34" w:rsidRDefault="006E1140" w:rsidP="006E1140">
            <w:pPr>
              <w:spacing w:after="0"/>
              <w:jc w:val="center"/>
              <w:rPr>
                <w:rFonts w:cs="Arial"/>
                <w:b/>
                <w:sz w:val="18"/>
                <w:szCs w:val="18"/>
              </w:rPr>
            </w:pPr>
            <w:r w:rsidRPr="006E7D34">
              <w:rPr>
                <w:rFonts w:cs="Arial"/>
                <w:b/>
                <w:sz w:val="18"/>
                <w:szCs w:val="18"/>
              </w:rPr>
              <w:t>0,46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0F628658" w14:textId="77777777" w:rsidR="006E1140" w:rsidRPr="006E7D34" w:rsidRDefault="006E1140" w:rsidP="006E1140">
            <w:pPr>
              <w:spacing w:after="0"/>
              <w:jc w:val="center"/>
              <w:rPr>
                <w:rFonts w:cs="Arial"/>
                <w:b/>
                <w:sz w:val="18"/>
                <w:szCs w:val="18"/>
              </w:rPr>
            </w:pPr>
            <w:r w:rsidRPr="006E7D34">
              <w:rPr>
                <w:rFonts w:cs="Arial"/>
                <w:b/>
                <w:sz w:val="18"/>
                <w:szCs w:val="18"/>
              </w:rPr>
              <w:t>0,23</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51C88CB9" w14:textId="77777777" w:rsidR="006E1140" w:rsidRPr="006E7D34" w:rsidRDefault="006E1140" w:rsidP="006E1140">
            <w:pPr>
              <w:spacing w:after="0"/>
              <w:jc w:val="center"/>
              <w:rPr>
                <w:rFonts w:cs="Arial"/>
                <w:b/>
                <w:sz w:val="18"/>
                <w:szCs w:val="18"/>
              </w:rPr>
            </w:pPr>
            <w:r w:rsidRPr="006E7D34">
              <w:rPr>
                <w:rFonts w:cs="Arial"/>
                <w:b/>
                <w:sz w:val="18"/>
                <w:szCs w:val="18"/>
              </w:rPr>
              <w:t>0,23</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15CB7C3D" w14:textId="77777777" w:rsidR="006E1140" w:rsidRPr="006E7D34" w:rsidRDefault="006E1140" w:rsidP="006E1140">
            <w:pPr>
              <w:spacing w:after="0"/>
              <w:jc w:val="center"/>
              <w:rPr>
                <w:rFonts w:cs="Arial"/>
                <w:b/>
                <w:sz w:val="18"/>
                <w:szCs w:val="18"/>
              </w:rPr>
            </w:pPr>
            <w:r w:rsidRPr="006E7D34">
              <w:rPr>
                <w:rFonts w:cs="Arial"/>
                <w:b/>
                <w:sz w:val="18"/>
                <w:szCs w:val="18"/>
              </w:rPr>
              <w:t>50,00%</w:t>
            </w:r>
          </w:p>
        </w:tc>
      </w:tr>
      <w:tr w:rsidR="006E7D34" w:rsidRPr="006E7D34" w14:paraId="0D42EA86" w14:textId="77777777" w:rsidTr="00657F4B">
        <w:trPr>
          <w:trHeight w:val="250"/>
        </w:trPr>
        <w:tc>
          <w:tcPr>
            <w:tcW w:w="9360" w:type="dxa"/>
            <w:gridSpan w:val="8"/>
            <w:tcBorders>
              <w:top w:val="single" w:sz="4" w:space="0" w:color="auto"/>
              <w:left w:val="single" w:sz="4" w:space="0" w:color="auto"/>
              <w:bottom w:val="single" w:sz="4" w:space="0" w:color="auto"/>
              <w:right w:val="single" w:sz="4" w:space="0" w:color="auto"/>
            </w:tcBorders>
            <w:hideMark/>
          </w:tcPr>
          <w:p w14:paraId="09E7660E" w14:textId="77777777" w:rsidR="006E1140" w:rsidRPr="006E7D34" w:rsidRDefault="006E1140" w:rsidP="006E1140">
            <w:pPr>
              <w:spacing w:after="0"/>
              <w:jc w:val="center"/>
              <w:rPr>
                <w:rFonts w:cs="Arial"/>
                <w:sz w:val="18"/>
                <w:szCs w:val="18"/>
              </w:rPr>
            </w:pPr>
            <w:r w:rsidRPr="006E7D34">
              <w:rPr>
                <w:rFonts w:cs="Arial"/>
                <w:b/>
                <w:sz w:val="18"/>
                <w:szCs w:val="18"/>
              </w:rPr>
              <w:t>gospodarska namjena - proizvodna</w:t>
            </w:r>
          </w:p>
        </w:tc>
      </w:tr>
      <w:tr w:rsidR="006E1140" w:rsidRPr="006E7D34" w14:paraId="12EBBE33" w14:textId="77777777" w:rsidTr="006E1140">
        <w:trPr>
          <w:trHeight w:val="411"/>
        </w:trPr>
        <w:tc>
          <w:tcPr>
            <w:tcW w:w="1277" w:type="dxa"/>
            <w:tcBorders>
              <w:top w:val="single" w:sz="4" w:space="0" w:color="auto"/>
              <w:left w:val="single" w:sz="4" w:space="0" w:color="auto"/>
              <w:bottom w:val="single" w:sz="4" w:space="0" w:color="auto"/>
              <w:right w:val="single" w:sz="4" w:space="0" w:color="auto"/>
            </w:tcBorders>
            <w:hideMark/>
          </w:tcPr>
          <w:p w14:paraId="5B2BDC70" w14:textId="77777777" w:rsidR="006E1140" w:rsidRPr="006E7D34" w:rsidRDefault="006E1140" w:rsidP="006E1140">
            <w:pPr>
              <w:spacing w:after="0"/>
              <w:rPr>
                <w:rFonts w:cs="Arial"/>
                <w:sz w:val="18"/>
                <w:szCs w:val="18"/>
              </w:rPr>
            </w:pPr>
            <w:r w:rsidRPr="006E7D34">
              <w:rPr>
                <w:rFonts w:cs="Arial"/>
                <w:sz w:val="18"/>
                <w:szCs w:val="18"/>
              </w:rPr>
              <w:t>Kave</w:t>
            </w:r>
          </w:p>
          <w:p w14:paraId="3CB492A6" w14:textId="77777777" w:rsidR="006E1140" w:rsidRPr="006E7D34" w:rsidRDefault="006E1140" w:rsidP="006E1140">
            <w:pPr>
              <w:spacing w:after="0"/>
              <w:rPr>
                <w:rFonts w:cs="Arial"/>
                <w:sz w:val="18"/>
                <w:szCs w:val="18"/>
              </w:rPr>
            </w:pPr>
            <w:r w:rsidRPr="006E7D34">
              <w:rPr>
                <w:rFonts w:cs="Arial"/>
                <w:sz w:val="18"/>
                <w:szCs w:val="18"/>
              </w:rPr>
              <w:t>(dio zone)</w:t>
            </w:r>
          </w:p>
        </w:tc>
        <w:tc>
          <w:tcPr>
            <w:tcW w:w="1419" w:type="dxa"/>
            <w:gridSpan w:val="2"/>
            <w:tcBorders>
              <w:top w:val="single" w:sz="4" w:space="0" w:color="auto"/>
              <w:left w:val="single" w:sz="4" w:space="0" w:color="auto"/>
              <w:bottom w:val="single" w:sz="4" w:space="0" w:color="auto"/>
              <w:right w:val="single" w:sz="4" w:space="0" w:color="auto"/>
            </w:tcBorders>
            <w:hideMark/>
          </w:tcPr>
          <w:p w14:paraId="766ABB99" w14:textId="77777777" w:rsidR="006E1140" w:rsidRPr="006E7D34" w:rsidRDefault="006E1140" w:rsidP="006E1140">
            <w:pPr>
              <w:spacing w:after="0"/>
              <w:rPr>
                <w:rFonts w:cs="Arial"/>
                <w:sz w:val="18"/>
                <w:szCs w:val="18"/>
              </w:rPr>
            </w:pPr>
            <w:r w:rsidRPr="006E7D34">
              <w:rPr>
                <w:rFonts w:cs="Arial"/>
                <w:sz w:val="18"/>
                <w:szCs w:val="18"/>
              </w:rPr>
              <w:t>Martinčići</w:t>
            </w:r>
          </w:p>
        </w:tc>
        <w:tc>
          <w:tcPr>
            <w:tcW w:w="1985" w:type="dxa"/>
            <w:tcBorders>
              <w:top w:val="single" w:sz="4" w:space="0" w:color="auto"/>
              <w:left w:val="single" w:sz="4" w:space="0" w:color="auto"/>
              <w:bottom w:val="single" w:sz="4" w:space="0" w:color="auto"/>
              <w:right w:val="single" w:sz="4" w:space="0" w:color="auto"/>
            </w:tcBorders>
            <w:hideMark/>
          </w:tcPr>
          <w:p w14:paraId="77ABDFDA" w14:textId="77777777" w:rsidR="006E1140" w:rsidRPr="006E7D34" w:rsidRDefault="006E1140" w:rsidP="006E1140">
            <w:pPr>
              <w:spacing w:after="0"/>
              <w:rPr>
                <w:rFonts w:cs="Arial"/>
                <w:sz w:val="18"/>
                <w:szCs w:val="18"/>
              </w:rPr>
            </w:pPr>
            <w:r w:rsidRPr="006E7D34">
              <w:rPr>
                <w:rFonts w:cs="Arial"/>
                <w:sz w:val="18"/>
                <w:szCs w:val="18"/>
              </w:rPr>
              <w:t>I1 – pretežito industrijska</w:t>
            </w:r>
          </w:p>
        </w:tc>
        <w:tc>
          <w:tcPr>
            <w:tcW w:w="1419" w:type="dxa"/>
            <w:tcBorders>
              <w:top w:val="single" w:sz="4" w:space="0" w:color="auto"/>
              <w:left w:val="single" w:sz="4" w:space="0" w:color="auto"/>
              <w:bottom w:val="single" w:sz="4" w:space="0" w:color="auto"/>
              <w:right w:val="single" w:sz="4" w:space="0" w:color="auto"/>
            </w:tcBorders>
            <w:hideMark/>
          </w:tcPr>
          <w:p w14:paraId="17B7B764" w14:textId="77777777" w:rsidR="006E1140" w:rsidRPr="006E7D34" w:rsidRDefault="006E1140" w:rsidP="006E1140">
            <w:pPr>
              <w:spacing w:after="0"/>
              <w:jc w:val="center"/>
              <w:rPr>
                <w:rFonts w:cs="Arial"/>
                <w:sz w:val="18"/>
                <w:szCs w:val="18"/>
              </w:rPr>
            </w:pPr>
            <w:r w:rsidRPr="006E7D34">
              <w:rPr>
                <w:rFonts w:cs="Arial"/>
                <w:sz w:val="18"/>
                <w:szCs w:val="18"/>
              </w:rPr>
              <w:t>7,59</w:t>
            </w:r>
          </w:p>
        </w:tc>
        <w:tc>
          <w:tcPr>
            <w:tcW w:w="1134" w:type="dxa"/>
            <w:tcBorders>
              <w:top w:val="single" w:sz="4" w:space="0" w:color="auto"/>
              <w:left w:val="single" w:sz="4" w:space="0" w:color="auto"/>
              <w:bottom w:val="single" w:sz="4" w:space="0" w:color="auto"/>
              <w:right w:val="single" w:sz="4" w:space="0" w:color="auto"/>
            </w:tcBorders>
            <w:hideMark/>
          </w:tcPr>
          <w:p w14:paraId="7E034147" w14:textId="77777777" w:rsidR="006E1140" w:rsidRPr="006E7D34" w:rsidRDefault="006E1140" w:rsidP="006E1140">
            <w:pPr>
              <w:spacing w:after="0"/>
              <w:jc w:val="center"/>
              <w:rPr>
                <w:rFonts w:cs="Arial"/>
                <w:sz w:val="18"/>
                <w:szCs w:val="18"/>
              </w:rPr>
            </w:pPr>
            <w:r w:rsidRPr="006E7D34">
              <w:rPr>
                <w:rFonts w:cs="Arial"/>
                <w:sz w:val="18"/>
                <w:szCs w:val="18"/>
              </w:rPr>
              <w:t>2,20</w:t>
            </w:r>
          </w:p>
        </w:tc>
        <w:tc>
          <w:tcPr>
            <w:tcW w:w="992" w:type="dxa"/>
            <w:tcBorders>
              <w:top w:val="single" w:sz="4" w:space="0" w:color="auto"/>
              <w:left w:val="single" w:sz="4" w:space="0" w:color="auto"/>
              <w:bottom w:val="single" w:sz="4" w:space="0" w:color="auto"/>
              <w:right w:val="single" w:sz="4" w:space="0" w:color="auto"/>
            </w:tcBorders>
            <w:hideMark/>
          </w:tcPr>
          <w:p w14:paraId="5DEC4BB5" w14:textId="77777777" w:rsidR="006E1140" w:rsidRPr="006E7D34" w:rsidRDefault="006E1140" w:rsidP="006E1140">
            <w:pPr>
              <w:spacing w:after="0"/>
              <w:jc w:val="center"/>
              <w:rPr>
                <w:rFonts w:cs="Arial"/>
                <w:sz w:val="18"/>
                <w:szCs w:val="18"/>
              </w:rPr>
            </w:pPr>
            <w:r w:rsidRPr="006E7D34">
              <w:rPr>
                <w:rFonts w:cs="Arial"/>
                <w:sz w:val="18"/>
                <w:szCs w:val="18"/>
              </w:rPr>
              <w:t>5,39</w:t>
            </w:r>
          </w:p>
        </w:tc>
        <w:tc>
          <w:tcPr>
            <w:tcW w:w="1134" w:type="dxa"/>
            <w:tcBorders>
              <w:top w:val="single" w:sz="4" w:space="0" w:color="auto"/>
              <w:left w:val="single" w:sz="4" w:space="0" w:color="auto"/>
              <w:bottom w:val="single" w:sz="4" w:space="0" w:color="auto"/>
              <w:right w:val="single" w:sz="4" w:space="0" w:color="auto"/>
            </w:tcBorders>
            <w:hideMark/>
          </w:tcPr>
          <w:p w14:paraId="4D2155F7" w14:textId="77777777" w:rsidR="006E1140" w:rsidRPr="006E7D34" w:rsidRDefault="006E1140" w:rsidP="006E1140">
            <w:pPr>
              <w:spacing w:after="0"/>
              <w:jc w:val="center"/>
              <w:rPr>
                <w:rFonts w:cs="Arial"/>
                <w:sz w:val="18"/>
                <w:szCs w:val="18"/>
              </w:rPr>
            </w:pPr>
            <w:r w:rsidRPr="006E7D34">
              <w:rPr>
                <w:rFonts w:cs="Arial"/>
                <w:sz w:val="18"/>
                <w:szCs w:val="18"/>
              </w:rPr>
              <w:t>28,99 %</w:t>
            </w:r>
          </w:p>
        </w:tc>
      </w:tr>
      <w:tr w:rsidR="006E1140" w:rsidRPr="006E7D34" w14:paraId="320A5142" w14:textId="77777777" w:rsidTr="006E1140">
        <w:trPr>
          <w:trHeight w:val="409"/>
        </w:trPr>
        <w:tc>
          <w:tcPr>
            <w:tcW w:w="1277" w:type="dxa"/>
            <w:tcBorders>
              <w:top w:val="single" w:sz="4" w:space="0" w:color="auto"/>
              <w:left w:val="single" w:sz="4" w:space="0" w:color="auto"/>
              <w:bottom w:val="single" w:sz="4" w:space="0" w:color="auto"/>
              <w:right w:val="single" w:sz="4" w:space="0" w:color="auto"/>
            </w:tcBorders>
            <w:hideMark/>
          </w:tcPr>
          <w:p w14:paraId="78EC595B" w14:textId="77777777" w:rsidR="006E1140" w:rsidRPr="006E7D34" w:rsidRDefault="006E1140" w:rsidP="006E1140">
            <w:pPr>
              <w:spacing w:after="0"/>
              <w:rPr>
                <w:rFonts w:cs="Arial"/>
                <w:sz w:val="18"/>
                <w:szCs w:val="18"/>
              </w:rPr>
            </w:pPr>
            <w:proofErr w:type="spellStart"/>
            <w:r w:rsidRPr="006E7D34">
              <w:rPr>
                <w:rFonts w:cs="Arial"/>
                <w:sz w:val="18"/>
                <w:szCs w:val="18"/>
              </w:rPr>
              <w:t>Šterna</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1E2CE60E" w14:textId="77777777" w:rsidR="006E1140" w:rsidRPr="006E7D34" w:rsidRDefault="006E1140" w:rsidP="006E1140">
            <w:pPr>
              <w:spacing w:after="0"/>
              <w:rPr>
                <w:rFonts w:cs="Arial"/>
                <w:sz w:val="18"/>
                <w:szCs w:val="18"/>
              </w:rPr>
            </w:pPr>
            <w:proofErr w:type="spellStart"/>
            <w:r w:rsidRPr="006E7D34">
              <w:rPr>
                <w:rFonts w:cs="Arial"/>
                <w:sz w:val="18"/>
                <w:szCs w:val="18"/>
              </w:rPr>
              <w:t>Šterna</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3B827370" w14:textId="77777777" w:rsidR="006E1140" w:rsidRPr="006E7D34" w:rsidRDefault="006E1140" w:rsidP="006E1140">
            <w:pPr>
              <w:spacing w:after="0"/>
              <w:rPr>
                <w:rFonts w:cs="Arial"/>
                <w:sz w:val="18"/>
                <w:szCs w:val="18"/>
              </w:rPr>
            </w:pPr>
            <w:r w:rsidRPr="006E7D34">
              <w:rPr>
                <w:rFonts w:cs="Arial"/>
                <w:sz w:val="18"/>
                <w:szCs w:val="18"/>
              </w:rPr>
              <w:t>I4 – poljoprivredna proizvodnja</w:t>
            </w:r>
          </w:p>
        </w:tc>
        <w:tc>
          <w:tcPr>
            <w:tcW w:w="1419" w:type="dxa"/>
            <w:tcBorders>
              <w:top w:val="single" w:sz="4" w:space="0" w:color="auto"/>
              <w:left w:val="single" w:sz="4" w:space="0" w:color="auto"/>
              <w:bottom w:val="single" w:sz="4" w:space="0" w:color="auto"/>
              <w:right w:val="single" w:sz="4" w:space="0" w:color="auto"/>
            </w:tcBorders>
            <w:hideMark/>
          </w:tcPr>
          <w:p w14:paraId="16936D0D" w14:textId="77777777" w:rsidR="006E1140" w:rsidRPr="006E7D34" w:rsidRDefault="006E1140" w:rsidP="006E1140">
            <w:pPr>
              <w:spacing w:after="0"/>
              <w:jc w:val="center"/>
              <w:rPr>
                <w:rFonts w:cs="Arial"/>
                <w:sz w:val="18"/>
                <w:szCs w:val="18"/>
              </w:rPr>
            </w:pPr>
            <w:r w:rsidRPr="006E7D34">
              <w:rPr>
                <w:rFonts w:cs="Arial"/>
                <w:sz w:val="18"/>
                <w:szCs w:val="18"/>
              </w:rPr>
              <w:t>0,60</w:t>
            </w:r>
          </w:p>
        </w:tc>
        <w:tc>
          <w:tcPr>
            <w:tcW w:w="1134" w:type="dxa"/>
            <w:tcBorders>
              <w:top w:val="single" w:sz="4" w:space="0" w:color="auto"/>
              <w:left w:val="single" w:sz="4" w:space="0" w:color="auto"/>
              <w:bottom w:val="single" w:sz="4" w:space="0" w:color="auto"/>
              <w:right w:val="single" w:sz="4" w:space="0" w:color="auto"/>
            </w:tcBorders>
            <w:hideMark/>
          </w:tcPr>
          <w:p w14:paraId="30CB4BA3" w14:textId="77777777" w:rsidR="006E1140" w:rsidRPr="006E7D34" w:rsidRDefault="006E1140" w:rsidP="006E1140">
            <w:pPr>
              <w:spacing w:after="0"/>
              <w:jc w:val="center"/>
              <w:rPr>
                <w:rFonts w:cs="Arial"/>
                <w:sz w:val="18"/>
                <w:szCs w:val="18"/>
              </w:rPr>
            </w:pPr>
            <w:r w:rsidRPr="006E7D34">
              <w:rPr>
                <w:rFonts w:cs="Arial"/>
                <w:sz w:val="18"/>
                <w:szCs w:val="18"/>
              </w:rPr>
              <w:t>0,60</w:t>
            </w:r>
          </w:p>
        </w:tc>
        <w:tc>
          <w:tcPr>
            <w:tcW w:w="992" w:type="dxa"/>
            <w:tcBorders>
              <w:top w:val="single" w:sz="4" w:space="0" w:color="auto"/>
              <w:left w:val="single" w:sz="4" w:space="0" w:color="auto"/>
              <w:bottom w:val="single" w:sz="4" w:space="0" w:color="auto"/>
              <w:right w:val="single" w:sz="4" w:space="0" w:color="auto"/>
            </w:tcBorders>
            <w:hideMark/>
          </w:tcPr>
          <w:p w14:paraId="022183BC"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5AC77CC4" w14:textId="77777777" w:rsidR="006E1140" w:rsidRPr="006E7D34" w:rsidRDefault="006E1140" w:rsidP="006E1140">
            <w:pPr>
              <w:spacing w:after="0"/>
              <w:jc w:val="center"/>
              <w:rPr>
                <w:rFonts w:cs="Arial"/>
                <w:sz w:val="18"/>
                <w:szCs w:val="18"/>
              </w:rPr>
            </w:pPr>
            <w:r w:rsidRPr="006E7D34">
              <w:rPr>
                <w:rFonts w:cs="Arial"/>
                <w:sz w:val="18"/>
                <w:szCs w:val="18"/>
              </w:rPr>
              <w:t>100%</w:t>
            </w:r>
          </w:p>
        </w:tc>
      </w:tr>
      <w:tr w:rsidR="006E7D34" w:rsidRPr="006E7D34" w14:paraId="3A7C4BC6" w14:textId="77777777" w:rsidTr="00657F4B">
        <w:trPr>
          <w:trHeight w:val="169"/>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0DC2A97" w14:textId="77777777" w:rsidR="006E1140" w:rsidRPr="006E7D34" w:rsidRDefault="006E1140" w:rsidP="006E1140">
            <w:pPr>
              <w:spacing w:after="0"/>
              <w:rPr>
                <w:rFonts w:cs="Arial"/>
                <w:b/>
                <w:bCs/>
                <w:sz w:val="18"/>
                <w:szCs w:val="18"/>
              </w:rPr>
            </w:pPr>
            <w:r w:rsidRPr="006E7D34">
              <w:rPr>
                <w:rFonts w:cs="Arial"/>
                <w:b/>
                <w:sz w:val="18"/>
                <w:szCs w:val="18"/>
              </w:rPr>
              <w:t>Ukupno proizvodna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hideMark/>
          </w:tcPr>
          <w:p w14:paraId="295AC5FD" w14:textId="77777777" w:rsidR="006E1140" w:rsidRPr="006E7D34" w:rsidRDefault="006E1140" w:rsidP="006E1140">
            <w:pPr>
              <w:spacing w:after="0"/>
              <w:jc w:val="center"/>
              <w:rPr>
                <w:rFonts w:cs="Arial"/>
                <w:b/>
                <w:bCs/>
                <w:sz w:val="18"/>
                <w:szCs w:val="18"/>
              </w:rPr>
            </w:pPr>
            <w:r w:rsidRPr="006E7D34">
              <w:rPr>
                <w:rFonts w:cs="Arial"/>
                <w:b/>
                <w:bCs/>
                <w:sz w:val="18"/>
                <w:szCs w:val="18"/>
              </w:rPr>
              <w:t>8,19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1A6A3A4D" w14:textId="77777777" w:rsidR="006E1140" w:rsidRPr="006E7D34" w:rsidRDefault="006E1140" w:rsidP="006E1140">
            <w:pPr>
              <w:spacing w:after="0"/>
              <w:jc w:val="center"/>
              <w:rPr>
                <w:rFonts w:cs="Arial"/>
                <w:b/>
                <w:bCs/>
                <w:sz w:val="18"/>
                <w:szCs w:val="18"/>
              </w:rPr>
            </w:pPr>
            <w:r w:rsidRPr="006E7D34">
              <w:rPr>
                <w:rFonts w:cs="Arial"/>
                <w:b/>
                <w:bCs/>
                <w:sz w:val="18"/>
                <w:szCs w:val="18"/>
              </w:rPr>
              <w:t>2,80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784B6912" w14:textId="77777777" w:rsidR="006E1140" w:rsidRPr="006E7D34" w:rsidRDefault="006E1140" w:rsidP="006E1140">
            <w:pPr>
              <w:spacing w:after="0"/>
              <w:jc w:val="center"/>
              <w:rPr>
                <w:rFonts w:cs="Arial"/>
                <w:b/>
                <w:bCs/>
                <w:sz w:val="18"/>
                <w:szCs w:val="18"/>
              </w:rPr>
            </w:pPr>
            <w:r w:rsidRPr="006E7D34">
              <w:rPr>
                <w:rFonts w:cs="Arial"/>
                <w:b/>
                <w:bCs/>
                <w:sz w:val="18"/>
                <w:szCs w:val="18"/>
              </w:rPr>
              <w:t>5,39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000AD439" w14:textId="77777777" w:rsidR="006E1140" w:rsidRPr="006E7D34" w:rsidRDefault="006E1140" w:rsidP="006E1140">
            <w:pPr>
              <w:spacing w:after="0"/>
              <w:jc w:val="center"/>
              <w:rPr>
                <w:rFonts w:cs="Arial"/>
                <w:b/>
                <w:bCs/>
                <w:sz w:val="18"/>
                <w:szCs w:val="18"/>
              </w:rPr>
            </w:pPr>
            <w:r w:rsidRPr="006E7D34">
              <w:rPr>
                <w:rFonts w:cs="Arial"/>
                <w:b/>
                <w:bCs/>
                <w:sz w:val="18"/>
                <w:szCs w:val="18"/>
              </w:rPr>
              <w:t>28,99 %</w:t>
            </w:r>
          </w:p>
        </w:tc>
      </w:tr>
      <w:tr w:rsidR="006E7D34" w:rsidRPr="006E7D34" w14:paraId="6D87366A" w14:textId="77777777" w:rsidTr="00657F4B">
        <w:trPr>
          <w:trHeight w:val="202"/>
        </w:trPr>
        <w:tc>
          <w:tcPr>
            <w:tcW w:w="9360" w:type="dxa"/>
            <w:gridSpan w:val="8"/>
            <w:tcBorders>
              <w:top w:val="single" w:sz="4" w:space="0" w:color="auto"/>
              <w:left w:val="single" w:sz="4" w:space="0" w:color="auto"/>
              <w:bottom w:val="single" w:sz="4" w:space="0" w:color="auto"/>
              <w:right w:val="single" w:sz="4" w:space="0" w:color="auto"/>
            </w:tcBorders>
            <w:hideMark/>
          </w:tcPr>
          <w:p w14:paraId="4D73C631" w14:textId="77777777" w:rsidR="006E1140" w:rsidRPr="006E7D34" w:rsidRDefault="006E1140" w:rsidP="006E1140">
            <w:pPr>
              <w:spacing w:after="0"/>
              <w:jc w:val="center"/>
              <w:rPr>
                <w:rFonts w:cs="Arial"/>
                <w:sz w:val="18"/>
                <w:szCs w:val="18"/>
              </w:rPr>
            </w:pPr>
            <w:r w:rsidRPr="006E7D34">
              <w:rPr>
                <w:rFonts w:cs="Arial"/>
                <w:b/>
                <w:sz w:val="18"/>
                <w:szCs w:val="18"/>
              </w:rPr>
              <w:t>gospodarska namjena – opća poslovna</w:t>
            </w:r>
          </w:p>
        </w:tc>
      </w:tr>
      <w:tr w:rsidR="006E1140" w:rsidRPr="006E7D34" w14:paraId="25251DBF" w14:textId="77777777" w:rsidTr="006E1140">
        <w:trPr>
          <w:trHeight w:val="69"/>
        </w:trPr>
        <w:tc>
          <w:tcPr>
            <w:tcW w:w="1277" w:type="dxa"/>
            <w:tcBorders>
              <w:top w:val="single" w:sz="4" w:space="0" w:color="auto"/>
              <w:left w:val="single" w:sz="4" w:space="0" w:color="auto"/>
              <w:bottom w:val="single" w:sz="4" w:space="0" w:color="auto"/>
              <w:right w:val="single" w:sz="4" w:space="0" w:color="auto"/>
            </w:tcBorders>
            <w:hideMark/>
          </w:tcPr>
          <w:p w14:paraId="773F80EF" w14:textId="77777777" w:rsidR="006E1140" w:rsidRPr="006E7D34" w:rsidRDefault="006E1140" w:rsidP="006E1140">
            <w:pPr>
              <w:spacing w:after="0"/>
              <w:rPr>
                <w:rFonts w:cs="Arial"/>
                <w:sz w:val="18"/>
                <w:szCs w:val="18"/>
              </w:rPr>
            </w:pPr>
            <w:r w:rsidRPr="006E7D34">
              <w:rPr>
                <w:rFonts w:cs="Arial"/>
                <w:sz w:val="18"/>
                <w:szCs w:val="18"/>
              </w:rPr>
              <w:t>Kave</w:t>
            </w:r>
          </w:p>
          <w:p w14:paraId="5A42378D" w14:textId="77777777" w:rsidR="006E1140" w:rsidRPr="006E7D34" w:rsidRDefault="006E1140" w:rsidP="006E1140">
            <w:pPr>
              <w:spacing w:after="0"/>
              <w:rPr>
                <w:rFonts w:cs="Arial"/>
                <w:sz w:val="18"/>
                <w:szCs w:val="18"/>
              </w:rPr>
            </w:pPr>
            <w:r w:rsidRPr="006E7D34">
              <w:rPr>
                <w:rFonts w:cs="Arial"/>
                <w:sz w:val="18"/>
                <w:szCs w:val="18"/>
              </w:rPr>
              <w:t>(dio zone)</w:t>
            </w:r>
          </w:p>
        </w:tc>
        <w:tc>
          <w:tcPr>
            <w:tcW w:w="1419" w:type="dxa"/>
            <w:gridSpan w:val="2"/>
            <w:tcBorders>
              <w:top w:val="single" w:sz="4" w:space="0" w:color="auto"/>
              <w:left w:val="single" w:sz="4" w:space="0" w:color="auto"/>
              <w:bottom w:val="single" w:sz="4" w:space="0" w:color="auto"/>
              <w:right w:val="single" w:sz="4" w:space="0" w:color="auto"/>
            </w:tcBorders>
            <w:hideMark/>
          </w:tcPr>
          <w:p w14:paraId="3959F743" w14:textId="77777777" w:rsidR="006E1140" w:rsidRPr="006E7D34" w:rsidRDefault="006E1140" w:rsidP="006E1140">
            <w:pPr>
              <w:spacing w:after="0"/>
              <w:rPr>
                <w:rFonts w:cs="Arial"/>
                <w:sz w:val="18"/>
                <w:szCs w:val="18"/>
              </w:rPr>
            </w:pPr>
            <w:r w:rsidRPr="006E7D34">
              <w:rPr>
                <w:rFonts w:cs="Arial"/>
                <w:sz w:val="18"/>
                <w:szCs w:val="18"/>
              </w:rPr>
              <w:t>Martinčići</w:t>
            </w:r>
          </w:p>
        </w:tc>
        <w:tc>
          <w:tcPr>
            <w:tcW w:w="1985" w:type="dxa"/>
            <w:tcBorders>
              <w:top w:val="single" w:sz="4" w:space="0" w:color="auto"/>
              <w:left w:val="single" w:sz="4" w:space="0" w:color="auto"/>
              <w:bottom w:val="single" w:sz="4" w:space="0" w:color="auto"/>
              <w:right w:val="single" w:sz="4" w:space="0" w:color="auto"/>
            </w:tcBorders>
            <w:hideMark/>
          </w:tcPr>
          <w:p w14:paraId="4B6F936A" w14:textId="77777777" w:rsidR="006E1140" w:rsidRPr="006E7D34" w:rsidRDefault="006E1140" w:rsidP="006E1140">
            <w:pPr>
              <w:spacing w:after="0"/>
              <w:rPr>
                <w:rFonts w:cs="Arial"/>
                <w:sz w:val="18"/>
                <w:szCs w:val="18"/>
              </w:rPr>
            </w:pPr>
            <w:r w:rsidRPr="006E7D34">
              <w:rPr>
                <w:rFonts w:cs="Arial"/>
                <w:sz w:val="18"/>
                <w:szCs w:val="18"/>
              </w:rPr>
              <w:t>K– opća poslovna</w:t>
            </w:r>
          </w:p>
        </w:tc>
        <w:tc>
          <w:tcPr>
            <w:tcW w:w="1419" w:type="dxa"/>
            <w:tcBorders>
              <w:top w:val="single" w:sz="4" w:space="0" w:color="auto"/>
              <w:left w:val="single" w:sz="4" w:space="0" w:color="auto"/>
              <w:bottom w:val="single" w:sz="4" w:space="0" w:color="auto"/>
              <w:right w:val="single" w:sz="4" w:space="0" w:color="auto"/>
            </w:tcBorders>
            <w:hideMark/>
          </w:tcPr>
          <w:p w14:paraId="12772DB1" w14:textId="77777777" w:rsidR="006E1140" w:rsidRPr="006E7D34" w:rsidRDefault="006E1140" w:rsidP="006E1140">
            <w:pPr>
              <w:spacing w:after="0"/>
              <w:jc w:val="center"/>
              <w:rPr>
                <w:rFonts w:cs="Arial"/>
                <w:sz w:val="18"/>
                <w:szCs w:val="18"/>
              </w:rPr>
            </w:pPr>
            <w:r w:rsidRPr="006E7D34">
              <w:rPr>
                <w:rFonts w:cs="Arial"/>
                <w:sz w:val="18"/>
                <w:szCs w:val="18"/>
              </w:rPr>
              <w:t>4,00</w:t>
            </w:r>
          </w:p>
        </w:tc>
        <w:tc>
          <w:tcPr>
            <w:tcW w:w="1134" w:type="dxa"/>
            <w:tcBorders>
              <w:top w:val="single" w:sz="4" w:space="0" w:color="auto"/>
              <w:left w:val="single" w:sz="4" w:space="0" w:color="auto"/>
              <w:bottom w:val="single" w:sz="4" w:space="0" w:color="auto"/>
              <w:right w:val="single" w:sz="4" w:space="0" w:color="auto"/>
            </w:tcBorders>
            <w:hideMark/>
          </w:tcPr>
          <w:p w14:paraId="01208D29"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58D417AA" w14:textId="77777777" w:rsidR="006E1140" w:rsidRPr="006E7D34" w:rsidRDefault="006E1140" w:rsidP="006E1140">
            <w:pPr>
              <w:spacing w:after="0"/>
              <w:jc w:val="center"/>
              <w:rPr>
                <w:rFonts w:cs="Arial"/>
                <w:sz w:val="18"/>
                <w:szCs w:val="18"/>
              </w:rPr>
            </w:pPr>
            <w:r w:rsidRPr="006E7D34">
              <w:rPr>
                <w:rFonts w:cs="Arial"/>
                <w:sz w:val="18"/>
                <w:szCs w:val="18"/>
              </w:rPr>
              <w:t>4,00</w:t>
            </w:r>
          </w:p>
        </w:tc>
        <w:tc>
          <w:tcPr>
            <w:tcW w:w="1134" w:type="dxa"/>
            <w:tcBorders>
              <w:top w:val="single" w:sz="4" w:space="0" w:color="auto"/>
              <w:left w:val="single" w:sz="4" w:space="0" w:color="auto"/>
              <w:bottom w:val="single" w:sz="4" w:space="0" w:color="auto"/>
              <w:right w:val="single" w:sz="4" w:space="0" w:color="auto"/>
            </w:tcBorders>
            <w:hideMark/>
          </w:tcPr>
          <w:p w14:paraId="5B9CB052" w14:textId="77777777" w:rsidR="006E1140" w:rsidRPr="006E7D34" w:rsidRDefault="006E1140" w:rsidP="006E1140">
            <w:pPr>
              <w:spacing w:after="0"/>
              <w:jc w:val="center"/>
              <w:rPr>
                <w:rFonts w:cs="Arial"/>
                <w:sz w:val="18"/>
                <w:szCs w:val="18"/>
              </w:rPr>
            </w:pPr>
            <w:r w:rsidRPr="006E7D34">
              <w:rPr>
                <w:rFonts w:cs="Arial"/>
                <w:sz w:val="18"/>
                <w:szCs w:val="18"/>
              </w:rPr>
              <w:t>0,00 %</w:t>
            </w:r>
          </w:p>
        </w:tc>
      </w:tr>
      <w:tr w:rsidR="006E1140" w:rsidRPr="006E7D34" w14:paraId="447AC3CA" w14:textId="77777777" w:rsidTr="006E1140">
        <w:trPr>
          <w:trHeight w:val="116"/>
        </w:trPr>
        <w:tc>
          <w:tcPr>
            <w:tcW w:w="1277" w:type="dxa"/>
            <w:tcBorders>
              <w:top w:val="single" w:sz="4" w:space="0" w:color="auto"/>
              <w:left w:val="single" w:sz="4" w:space="0" w:color="auto"/>
              <w:bottom w:val="single" w:sz="4" w:space="0" w:color="auto"/>
              <w:right w:val="single" w:sz="4" w:space="0" w:color="auto"/>
            </w:tcBorders>
            <w:hideMark/>
          </w:tcPr>
          <w:p w14:paraId="1BF2E7B4" w14:textId="77777777" w:rsidR="006E1140" w:rsidRPr="006E7D34" w:rsidRDefault="006E1140" w:rsidP="006E1140">
            <w:pPr>
              <w:spacing w:after="0"/>
              <w:rPr>
                <w:rFonts w:cs="Arial"/>
                <w:sz w:val="18"/>
                <w:szCs w:val="18"/>
              </w:rPr>
            </w:pPr>
            <w:proofErr w:type="spellStart"/>
            <w:r w:rsidRPr="006E7D34">
              <w:rPr>
                <w:rFonts w:cs="Arial"/>
                <w:sz w:val="18"/>
                <w:szCs w:val="18"/>
              </w:rPr>
              <w:t>Bankovci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50AFAA86" w14:textId="77777777" w:rsidR="006E1140" w:rsidRPr="006E7D34" w:rsidRDefault="006E1140" w:rsidP="006E1140">
            <w:pPr>
              <w:spacing w:after="0"/>
              <w:rPr>
                <w:rFonts w:cs="Arial"/>
                <w:sz w:val="18"/>
                <w:szCs w:val="18"/>
              </w:rPr>
            </w:pPr>
            <w:r w:rsidRPr="006E7D34">
              <w:rPr>
                <w:rFonts w:cs="Arial"/>
                <w:sz w:val="18"/>
                <w:szCs w:val="18"/>
              </w:rPr>
              <w:t>Martinčići</w:t>
            </w:r>
          </w:p>
        </w:tc>
        <w:tc>
          <w:tcPr>
            <w:tcW w:w="1985" w:type="dxa"/>
            <w:tcBorders>
              <w:top w:val="single" w:sz="4" w:space="0" w:color="auto"/>
              <w:left w:val="single" w:sz="4" w:space="0" w:color="auto"/>
              <w:bottom w:val="single" w:sz="4" w:space="0" w:color="auto"/>
              <w:right w:val="single" w:sz="4" w:space="0" w:color="auto"/>
            </w:tcBorders>
            <w:hideMark/>
          </w:tcPr>
          <w:p w14:paraId="7E2DB11D" w14:textId="77777777" w:rsidR="006E1140" w:rsidRPr="006E7D34" w:rsidRDefault="006E1140" w:rsidP="006E1140">
            <w:pPr>
              <w:spacing w:after="0"/>
              <w:rPr>
                <w:rFonts w:cs="Arial"/>
                <w:sz w:val="18"/>
                <w:szCs w:val="18"/>
              </w:rPr>
            </w:pPr>
            <w:r w:rsidRPr="006E7D34">
              <w:rPr>
                <w:rFonts w:cs="Arial"/>
                <w:sz w:val="18"/>
                <w:szCs w:val="18"/>
              </w:rPr>
              <w:t>K – opća poslovna</w:t>
            </w:r>
          </w:p>
        </w:tc>
        <w:tc>
          <w:tcPr>
            <w:tcW w:w="1419" w:type="dxa"/>
            <w:tcBorders>
              <w:top w:val="single" w:sz="4" w:space="0" w:color="auto"/>
              <w:left w:val="single" w:sz="4" w:space="0" w:color="auto"/>
              <w:bottom w:val="single" w:sz="4" w:space="0" w:color="auto"/>
              <w:right w:val="single" w:sz="4" w:space="0" w:color="auto"/>
            </w:tcBorders>
            <w:hideMark/>
          </w:tcPr>
          <w:p w14:paraId="39F0AEF4" w14:textId="77777777" w:rsidR="006E1140" w:rsidRPr="006E7D34" w:rsidRDefault="006E1140" w:rsidP="006E1140">
            <w:pPr>
              <w:spacing w:after="0"/>
              <w:jc w:val="center"/>
              <w:rPr>
                <w:rFonts w:cs="Arial"/>
                <w:sz w:val="18"/>
                <w:szCs w:val="18"/>
              </w:rPr>
            </w:pPr>
            <w:r w:rsidRPr="006E7D34">
              <w:rPr>
                <w:rFonts w:cs="Arial"/>
                <w:sz w:val="18"/>
                <w:szCs w:val="18"/>
              </w:rPr>
              <w:t>4,00</w:t>
            </w:r>
          </w:p>
        </w:tc>
        <w:tc>
          <w:tcPr>
            <w:tcW w:w="1134" w:type="dxa"/>
            <w:tcBorders>
              <w:top w:val="single" w:sz="4" w:space="0" w:color="auto"/>
              <w:left w:val="single" w:sz="4" w:space="0" w:color="auto"/>
              <w:bottom w:val="single" w:sz="4" w:space="0" w:color="auto"/>
              <w:right w:val="single" w:sz="4" w:space="0" w:color="auto"/>
            </w:tcBorders>
            <w:hideMark/>
          </w:tcPr>
          <w:p w14:paraId="6174A593"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5300D78F" w14:textId="77777777" w:rsidR="006E1140" w:rsidRPr="006E7D34" w:rsidRDefault="006E1140" w:rsidP="006E1140">
            <w:pPr>
              <w:spacing w:after="0"/>
              <w:jc w:val="center"/>
              <w:rPr>
                <w:rFonts w:cs="Arial"/>
                <w:sz w:val="18"/>
                <w:szCs w:val="18"/>
              </w:rPr>
            </w:pPr>
            <w:r w:rsidRPr="006E7D34">
              <w:rPr>
                <w:rFonts w:cs="Arial"/>
                <w:sz w:val="18"/>
                <w:szCs w:val="18"/>
              </w:rPr>
              <w:t>4,00</w:t>
            </w:r>
          </w:p>
        </w:tc>
        <w:tc>
          <w:tcPr>
            <w:tcW w:w="1134" w:type="dxa"/>
            <w:tcBorders>
              <w:top w:val="single" w:sz="4" w:space="0" w:color="auto"/>
              <w:left w:val="single" w:sz="4" w:space="0" w:color="auto"/>
              <w:bottom w:val="single" w:sz="4" w:space="0" w:color="auto"/>
              <w:right w:val="single" w:sz="4" w:space="0" w:color="auto"/>
            </w:tcBorders>
            <w:hideMark/>
          </w:tcPr>
          <w:p w14:paraId="625A7D03" w14:textId="77777777" w:rsidR="006E1140" w:rsidRPr="006E7D34" w:rsidRDefault="006E1140" w:rsidP="006E1140">
            <w:pPr>
              <w:spacing w:after="0"/>
              <w:jc w:val="center"/>
              <w:rPr>
                <w:rFonts w:cs="Arial"/>
                <w:sz w:val="18"/>
                <w:szCs w:val="18"/>
              </w:rPr>
            </w:pPr>
            <w:r w:rsidRPr="006E7D34">
              <w:rPr>
                <w:rFonts w:cs="Arial"/>
                <w:sz w:val="18"/>
                <w:szCs w:val="18"/>
              </w:rPr>
              <w:t>0,00 %</w:t>
            </w:r>
          </w:p>
        </w:tc>
      </w:tr>
      <w:tr w:rsidR="006E1140" w:rsidRPr="006E7D34" w14:paraId="2E450910" w14:textId="77777777" w:rsidTr="006E1140">
        <w:tc>
          <w:tcPr>
            <w:tcW w:w="4681" w:type="dxa"/>
            <w:gridSpan w:val="4"/>
            <w:tcBorders>
              <w:top w:val="single" w:sz="4" w:space="0" w:color="auto"/>
              <w:left w:val="single" w:sz="4" w:space="0" w:color="auto"/>
              <w:bottom w:val="single" w:sz="4" w:space="0" w:color="auto"/>
              <w:right w:val="single" w:sz="4" w:space="0" w:color="auto"/>
            </w:tcBorders>
            <w:shd w:val="clear" w:color="auto" w:fill="D9D9D9"/>
          </w:tcPr>
          <w:p w14:paraId="34B60535" w14:textId="77777777" w:rsidR="006E1140" w:rsidRPr="006E7D34" w:rsidRDefault="006E1140" w:rsidP="00657F4B">
            <w:pPr>
              <w:spacing w:after="0"/>
              <w:jc w:val="left"/>
              <w:rPr>
                <w:rFonts w:cs="Arial"/>
                <w:b/>
                <w:bCs/>
                <w:sz w:val="18"/>
                <w:szCs w:val="18"/>
              </w:rPr>
            </w:pPr>
            <w:r w:rsidRPr="006E7D34">
              <w:rPr>
                <w:rFonts w:cs="Arial"/>
                <w:b/>
                <w:sz w:val="18"/>
                <w:szCs w:val="18"/>
              </w:rPr>
              <w:t>Ukupno gospodarska - opća poslovna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F2A083" w14:textId="77777777" w:rsidR="006E1140" w:rsidRPr="006E7D34" w:rsidRDefault="006E1140" w:rsidP="006E1140">
            <w:pPr>
              <w:spacing w:after="0"/>
              <w:jc w:val="center"/>
              <w:rPr>
                <w:rFonts w:cs="Arial"/>
                <w:b/>
                <w:sz w:val="18"/>
                <w:szCs w:val="18"/>
              </w:rPr>
            </w:pPr>
            <w:r w:rsidRPr="006E7D34">
              <w:rPr>
                <w:rFonts w:cs="Arial"/>
                <w:b/>
                <w:sz w:val="18"/>
                <w:szCs w:val="18"/>
              </w:rPr>
              <w:t>8,00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04AEC4" w14:textId="77777777" w:rsidR="006E1140" w:rsidRPr="006E7D34" w:rsidRDefault="006E1140" w:rsidP="006E1140">
            <w:pPr>
              <w:spacing w:after="0"/>
              <w:jc w:val="center"/>
              <w:rPr>
                <w:rFonts w:cs="Arial"/>
                <w:b/>
                <w:sz w:val="18"/>
                <w:szCs w:val="18"/>
              </w:rPr>
            </w:pPr>
            <w:r w:rsidRPr="006E7D34">
              <w:rPr>
                <w:rFonts w:cs="Arial"/>
                <w:b/>
                <w:sz w:val="18"/>
                <w:szCs w:val="18"/>
              </w:rPr>
              <w:t>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B13B45" w14:textId="77777777" w:rsidR="006E1140" w:rsidRPr="006E7D34" w:rsidRDefault="006E1140" w:rsidP="006E1140">
            <w:pPr>
              <w:spacing w:after="0"/>
              <w:jc w:val="center"/>
              <w:rPr>
                <w:rFonts w:cs="Arial"/>
                <w:b/>
                <w:sz w:val="18"/>
                <w:szCs w:val="18"/>
              </w:rPr>
            </w:pPr>
            <w:r w:rsidRPr="006E7D34">
              <w:rPr>
                <w:rFonts w:cs="Arial"/>
                <w:b/>
                <w:sz w:val="18"/>
                <w:szCs w:val="18"/>
              </w:rPr>
              <w:t>8,00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3B8408" w14:textId="77777777" w:rsidR="006E1140" w:rsidRPr="006E7D34" w:rsidRDefault="006E1140" w:rsidP="006E1140">
            <w:pPr>
              <w:spacing w:after="0"/>
              <w:jc w:val="center"/>
              <w:rPr>
                <w:rFonts w:cs="Arial"/>
                <w:b/>
                <w:sz w:val="18"/>
                <w:szCs w:val="18"/>
              </w:rPr>
            </w:pPr>
            <w:r w:rsidRPr="006E7D34">
              <w:rPr>
                <w:rFonts w:cs="Arial"/>
                <w:b/>
                <w:sz w:val="18"/>
                <w:szCs w:val="18"/>
              </w:rPr>
              <w:t>0%</w:t>
            </w:r>
          </w:p>
        </w:tc>
      </w:tr>
      <w:tr w:rsidR="006E1140" w:rsidRPr="006E7D34" w14:paraId="36659C0B" w14:textId="77777777" w:rsidTr="006E1140">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97982B5" w14:textId="77777777" w:rsidR="006E1140" w:rsidRPr="006E7D34" w:rsidRDefault="006E1140" w:rsidP="00657F4B">
            <w:pPr>
              <w:spacing w:after="0"/>
              <w:jc w:val="left"/>
              <w:rPr>
                <w:rFonts w:cs="Arial"/>
                <w:b/>
                <w:bCs/>
                <w:sz w:val="18"/>
                <w:szCs w:val="18"/>
              </w:rPr>
            </w:pPr>
            <w:r w:rsidRPr="006E7D34">
              <w:rPr>
                <w:rFonts w:cs="Arial"/>
                <w:b/>
                <w:sz w:val="18"/>
                <w:szCs w:val="18"/>
              </w:rPr>
              <w:t xml:space="preserve">Ukupno gospodarska - proizvodna i gospodarska - opća poslovna namjena </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980FB4" w14:textId="77777777" w:rsidR="006E1140" w:rsidRPr="006E7D34" w:rsidRDefault="006E1140" w:rsidP="006E1140">
            <w:pPr>
              <w:spacing w:after="0"/>
              <w:jc w:val="center"/>
              <w:rPr>
                <w:rFonts w:cs="Arial"/>
                <w:b/>
                <w:sz w:val="18"/>
                <w:szCs w:val="18"/>
              </w:rPr>
            </w:pPr>
            <w:r w:rsidRPr="006E7D34">
              <w:rPr>
                <w:rFonts w:cs="Arial"/>
                <w:b/>
                <w:sz w:val="18"/>
                <w:szCs w:val="18"/>
              </w:rPr>
              <w:t>16,19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F3DD7" w14:textId="77777777" w:rsidR="006E1140" w:rsidRPr="006E7D34" w:rsidRDefault="006E1140" w:rsidP="006E1140">
            <w:pPr>
              <w:spacing w:after="0"/>
              <w:jc w:val="center"/>
              <w:rPr>
                <w:rFonts w:cs="Arial"/>
                <w:b/>
                <w:sz w:val="18"/>
                <w:szCs w:val="18"/>
              </w:rPr>
            </w:pPr>
            <w:r w:rsidRPr="006E7D34">
              <w:rPr>
                <w:rFonts w:cs="Arial"/>
                <w:b/>
                <w:sz w:val="18"/>
                <w:szCs w:val="18"/>
              </w:rPr>
              <w:t>2,80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142596" w14:textId="77777777" w:rsidR="006E1140" w:rsidRPr="006E7D34" w:rsidRDefault="006E1140" w:rsidP="006E1140">
            <w:pPr>
              <w:spacing w:after="0"/>
              <w:jc w:val="center"/>
              <w:rPr>
                <w:rFonts w:cs="Arial"/>
                <w:b/>
                <w:sz w:val="18"/>
                <w:szCs w:val="18"/>
              </w:rPr>
            </w:pPr>
            <w:r w:rsidRPr="006E7D34">
              <w:rPr>
                <w:rFonts w:cs="Arial"/>
                <w:b/>
                <w:sz w:val="18"/>
                <w:szCs w:val="18"/>
              </w:rPr>
              <w:t>8,00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F2EC72" w14:textId="77777777" w:rsidR="006E1140" w:rsidRPr="006E7D34" w:rsidRDefault="006E1140" w:rsidP="006E1140">
            <w:pPr>
              <w:spacing w:after="0"/>
              <w:jc w:val="center"/>
              <w:rPr>
                <w:rFonts w:cs="Arial"/>
                <w:b/>
                <w:sz w:val="18"/>
                <w:szCs w:val="18"/>
              </w:rPr>
            </w:pPr>
            <w:r w:rsidRPr="006E7D34">
              <w:rPr>
                <w:rFonts w:cs="Arial"/>
                <w:b/>
                <w:sz w:val="18"/>
                <w:szCs w:val="18"/>
              </w:rPr>
              <w:t>17,29%</w:t>
            </w:r>
          </w:p>
        </w:tc>
      </w:tr>
      <w:tr w:rsidR="006E1140" w:rsidRPr="006E7D34" w14:paraId="6903C2DB" w14:textId="77777777" w:rsidTr="006E1140">
        <w:trPr>
          <w:trHeight w:val="440"/>
        </w:trPr>
        <w:tc>
          <w:tcPr>
            <w:tcW w:w="9360" w:type="dxa"/>
            <w:gridSpan w:val="8"/>
            <w:tcBorders>
              <w:top w:val="single" w:sz="4" w:space="0" w:color="auto"/>
              <w:left w:val="single" w:sz="4" w:space="0" w:color="auto"/>
              <w:bottom w:val="single" w:sz="4" w:space="0" w:color="auto"/>
              <w:right w:val="single" w:sz="4" w:space="0" w:color="auto"/>
            </w:tcBorders>
            <w:hideMark/>
          </w:tcPr>
          <w:p w14:paraId="73202889" w14:textId="77777777" w:rsidR="006E1140" w:rsidRPr="006E7D34" w:rsidRDefault="006E1140" w:rsidP="006E1140">
            <w:pPr>
              <w:spacing w:after="0"/>
              <w:jc w:val="center"/>
              <w:rPr>
                <w:rFonts w:cs="Arial"/>
                <w:b/>
                <w:sz w:val="18"/>
                <w:szCs w:val="18"/>
              </w:rPr>
            </w:pPr>
            <w:r w:rsidRPr="006E7D34">
              <w:rPr>
                <w:rFonts w:cs="Arial"/>
                <w:b/>
                <w:sz w:val="18"/>
                <w:szCs w:val="18"/>
              </w:rPr>
              <w:t>gospodarska namjena - ugostiteljsko-turistička</w:t>
            </w:r>
          </w:p>
          <w:p w14:paraId="33C0081B" w14:textId="77777777" w:rsidR="006E1140" w:rsidRPr="006E7D34" w:rsidRDefault="006E1140" w:rsidP="006E1140">
            <w:pPr>
              <w:spacing w:after="0"/>
              <w:jc w:val="center"/>
              <w:rPr>
                <w:rFonts w:cs="Arial"/>
                <w:sz w:val="18"/>
                <w:szCs w:val="18"/>
              </w:rPr>
            </w:pPr>
            <w:r w:rsidRPr="006E7D34">
              <w:rPr>
                <w:rFonts w:cs="Arial"/>
                <w:b/>
                <w:sz w:val="18"/>
                <w:szCs w:val="18"/>
              </w:rPr>
              <w:t>(TP – turističko područje)</w:t>
            </w:r>
          </w:p>
        </w:tc>
      </w:tr>
      <w:tr w:rsidR="006E1140" w:rsidRPr="006E7D34" w14:paraId="14134A46"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50573D99" w14:textId="77777777" w:rsidR="006E1140" w:rsidRPr="006E7D34" w:rsidRDefault="006E1140" w:rsidP="006E1140">
            <w:pPr>
              <w:spacing w:after="0"/>
              <w:rPr>
                <w:rFonts w:cs="Arial"/>
                <w:sz w:val="18"/>
                <w:szCs w:val="18"/>
              </w:rPr>
            </w:pPr>
            <w:proofErr w:type="spellStart"/>
            <w:r w:rsidRPr="006E7D34">
              <w:rPr>
                <w:rFonts w:cs="Arial"/>
                <w:sz w:val="18"/>
                <w:szCs w:val="18"/>
              </w:rPr>
              <w:t>Radanići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3DE301F4" w14:textId="77777777" w:rsidR="006E1140" w:rsidRPr="006E7D34" w:rsidRDefault="006E1140" w:rsidP="006E1140">
            <w:pPr>
              <w:spacing w:after="0"/>
              <w:rPr>
                <w:rFonts w:cs="Arial"/>
                <w:sz w:val="18"/>
                <w:szCs w:val="18"/>
              </w:rPr>
            </w:pPr>
            <w:r w:rsidRPr="006E7D34">
              <w:rPr>
                <w:rFonts w:cs="Arial"/>
                <w:sz w:val="18"/>
                <w:szCs w:val="18"/>
              </w:rPr>
              <w:t>Grožnjan</w:t>
            </w:r>
          </w:p>
        </w:tc>
        <w:tc>
          <w:tcPr>
            <w:tcW w:w="1985" w:type="dxa"/>
            <w:tcBorders>
              <w:top w:val="single" w:sz="4" w:space="0" w:color="auto"/>
              <w:left w:val="single" w:sz="4" w:space="0" w:color="auto"/>
              <w:bottom w:val="single" w:sz="4" w:space="0" w:color="auto"/>
              <w:right w:val="single" w:sz="4" w:space="0" w:color="auto"/>
            </w:tcBorders>
            <w:hideMark/>
          </w:tcPr>
          <w:p w14:paraId="48CED2A5" w14:textId="77777777" w:rsidR="006E1140" w:rsidRPr="006E7D34" w:rsidRDefault="006E1140" w:rsidP="00657F4B">
            <w:pPr>
              <w:spacing w:after="0"/>
              <w:jc w:val="left"/>
              <w:rPr>
                <w:rFonts w:cs="Arial"/>
                <w:sz w:val="18"/>
                <w:szCs w:val="18"/>
              </w:rPr>
            </w:pPr>
            <w:r w:rsidRPr="006E7D34">
              <w:rPr>
                <w:rFonts w:cs="Arial"/>
                <w:sz w:val="18"/>
                <w:szCs w:val="18"/>
              </w:rPr>
              <w:t>vrsta hotel T1, turističko naselje T2</w:t>
            </w:r>
          </w:p>
        </w:tc>
        <w:tc>
          <w:tcPr>
            <w:tcW w:w="1419" w:type="dxa"/>
            <w:tcBorders>
              <w:top w:val="single" w:sz="4" w:space="0" w:color="auto"/>
              <w:left w:val="single" w:sz="4" w:space="0" w:color="auto"/>
              <w:bottom w:val="single" w:sz="4" w:space="0" w:color="auto"/>
              <w:right w:val="single" w:sz="4" w:space="0" w:color="auto"/>
            </w:tcBorders>
            <w:hideMark/>
          </w:tcPr>
          <w:p w14:paraId="4173D816" w14:textId="77777777" w:rsidR="006E1140" w:rsidRPr="006E7D34" w:rsidRDefault="006E1140" w:rsidP="006E1140">
            <w:pPr>
              <w:spacing w:after="0"/>
              <w:jc w:val="center"/>
              <w:rPr>
                <w:rFonts w:cs="Arial"/>
                <w:sz w:val="18"/>
                <w:szCs w:val="18"/>
              </w:rPr>
            </w:pPr>
            <w:r w:rsidRPr="006E7D34">
              <w:rPr>
                <w:rFonts w:cs="Arial"/>
                <w:sz w:val="18"/>
                <w:szCs w:val="18"/>
              </w:rPr>
              <w:t>2,00</w:t>
            </w:r>
          </w:p>
          <w:p w14:paraId="14359D29" w14:textId="77777777" w:rsidR="006E1140" w:rsidRPr="006E7D34" w:rsidRDefault="006E1140" w:rsidP="006E1140">
            <w:pPr>
              <w:spacing w:after="0"/>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14:paraId="67DAE736"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53E50118" w14:textId="77777777" w:rsidR="006E1140" w:rsidRPr="006E7D34" w:rsidRDefault="006E1140" w:rsidP="006E1140">
            <w:pPr>
              <w:spacing w:after="0"/>
              <w:jc w:val="center"/>
              <w:rPr>
                <w:rFonts w:cs="Arial"/>
                <w:sz w:val="18"/>
                <w:szCs w:val="18"/>
              </w:rPr>
            </w:pPr>
            <w:r w:rsidRPr="006E7D34">
              <w:rPr>
                <w:rFonts w:cs="Arial"/>
                <w:sz w:val="18"/>
                <w:szCs w:val="18"/>
              </w:rPr>
              <w:t>2,00</w:t>
            </w:r>
          </w:p>
        </w:tc>
        <w:tc>
          <w:tcPr>
            <w:tcW w:w="1134" w:type="dxa"/>
            <w:tcBorders>
              <w:top w:val="single" w:sz="4" w:space="0" w:color="auto"/>
              <w:left w:val="single" w:sz="4" w:space="0" w:color="auto"/>
              <w:bottom w:val="single" w:sz="4" w:space="0" w:color="auto"/>
              <w:right w:val="single" w:sz="4" w:space="0" w:color="auto"/>
            </w:tcBorders>
            <w:hideMark/>
          </w:tcPr>
          <w:p w14:paraId="1367E6F0" w14:textId="77777777" w:rsidR="006E1140" w:rsidRPr="006E7D34" w:rsidRDefault="006E1140" w:rsidP="006E1140">
            <w:pPr>
              <w:spacing w:after="0"/>
              <w:jc w:val="center"/>
              <w:rPr>
                <w:rFonts w:cs="Arial"/>
                <w:sz w:val="18"/>
                <w:szCs w:val="18"/>
              </w:rPr>
            </w:pPr>
            <w:r w:rsidRPr="006E7D34">
              <w:rPr>
                <w:rFonts w:cs="Arial"/>
                <w:sz w:val="18"/>
                <w:szCs w:val="18"/>
              </w:rPr>
              <w:t>0,00 %</w:t>
            </w:r>
          </w:p>
        </w:tc>
      </w:tr>
      <w:tr w:rsidR="006E1140" w:rsidRPr="006E7D34" w14:paraId="72EA6A3B" w14:textId="77777777" w:rsidTr="006E1140">
        <w:trPr>
          <w:trHeight w:val="209"/>
        </w:trPr>
        <w:tc>
          <w:tcPr>
            <w:tcW w:w="1277" w:type="dxa"/>
            <w:tcBorders>
              <w:top w:val="single" w:sz="4" w:space="0" w:color="auto"/>
              <w:left w:val="single" w:sz="4" w:space="0" w:color="auto"/>
              <w:bottom w:val="single" w:sz="4" w:space="0" w:color="auto"/>
              <w:right w:val="single" w:sz="4" w:space="0" w:color="auto"/>
            </w:tcBorders>
            <w:hideMark/>
          </w:tcPr>
          <w:p w14:paraId="4315250A" w14:textId="77777777" w:rsidR="006E1140" w:rsidRPr="006E7D34" w:rsidRDefault="006E1140" w:rsidP="006E1140">
            <w:pPr>
              <w:spacing w:after="0"/>
              <w:rPr>
                <w:rFonts w:cs="Arial"/>
                <w:sz w:val="18"/>
                <w:szCs w:val="18"/>
              </w:rPr>
            </w:pPr>
            <w:r w:rsidRPr="006E7D34">
              <w:rPr>
                <w:rFonts w:cs="Arial"/>
                <w:sz w:val="18"/>
                <w:szCs w:val="18"/>
              </w:rPr>
              <w:t xml:space="preserve">Sv. Juraj </w:t>
            </w:r>
          </w:p>
        </w:tc>
        <w:tc>
          <w:tcPr>
            <w:tcW w:w="1419" w:type="dxa"/>
            <w:gridSpan w:val="2"/>
            <w:tcBorders>
              <w:top w:val="single" w:sz="4" w:space="0" w:color="auto"/>
              <w:left w:val="single" w:sz="4" w:space="0" w:color="auto"/>
              <w:bottom w:val="single" w:sz="4" w:space="0" w:color="auto"/>
              <w:right w:val="single" w:sz="4" w:space="0" w:color="auto"/>
            </w:tcBorders>
            <w:hideMark/>
          </w:tcPr>
          <w:p w14:paraId="1D3AC0A9" w14:textId="77777777" w:rsidR="006E1140" w:rsidRPr="006E7D34" w:rsidRDefault="006E1140" w:rsidP="006E1140">
            <w:pPr>
              <w:spacing w:after="0"/>
              <w:rPr>
                <w:rFonts w:cs="Arial"/>
                <w:sz w:val="18"/>
                <w:szCs w:val="18"/>
              </w:rPr>
            </w:pPr>
            <w:proofErr w:type="spellStart"/>
            <w:r w:rsidRPr="006E7D34">
              <w:rPr>
                <w:rFonts w:cs="Arial"/>
                <w:sz w:val="18"/>
                <w:szCs w:val="18"/>
              </w:rPr>
              <w:t>Makovci</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71FDC691"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2FB7AB34" w14:textId="77777777" w:rsidR="006E1140" w:rsidRPr="006E7D34" w:rsidRDefault="006E1140" w:rsidP="006E1140">
            <w:pPr>
              <w:spacing w:after="0"/>
              <w:jc w:val="center"/>
              <w:rPr>
                <w:rFonts w:cs="Arial"/>
                <w:sz w:val="18"/>
                <w:szCs w:val="18"/>
              </w:rPr>
            </w:pPr>
            <w:r w:rsidRPr="006E7D34">
              <w:rPr>
                <w:rFonts w:cs="Arial"/>
                <w:sz w:val="18"/>
                <w:szCs w:val="18"/>
              </w:rPr>
              <w:t>0,56</w:t>
            </w:r>
          </w:p>
        </w:tc>
        <w:tc>
          <w:tcPr>
            <w:tcW w:w="1134" w:type="dxa"/>
            <w:tcBorders>
              <w:top w:val="single" w:sz="4" w:space="0" w:color="auto"/>
              <w:left w:val="single" w:sz="4" w:space="0" w:color="auto"/>
              <w:bottom w:val="single" w:sz="4" w:space="0" w:color="auto"/>
              <w:right w:val="single" w:sz="4" w:space="0" w:color="auto"/>
            </w:tcBorders>
            <w:hideMark/>
          </w:tcPr>
          <w:p w14:paraId="342FAD8D" w14:textId="77777777" w:rsidR="006E1140" w:rsidRPr="006E7D34" w:rsidRDefault="006E1140" w:rsidP="006E1140">
            <w:pPr>
              <w:spacing w:after="0"/>
              <w:jc w:val="center"/>
              <w:rPr>
                <w:rFonts w:cs="Arial"/>
                <w:sz w:val="18"/>
                <w:szCs w:val="18"/>
              </w:rPr>
            </w:pPr>
            <w:r w:rsidRPr="006E7D34">
              <w:rPr>
                <w:rFonts w:cs="Arial"/>
                <w:sz w:val="18"/>
                <w:szCs w:val="18"/>
              </w:rPr>
              <w:t>0,13</w:t>
            </w:r>
          </w:p>
        </w:tc>
        <w:tc>
          <w:tcPr>
            <w:tcW w:w="992" w:type="dxa"/>
            <w:tcBorders>
              <w:top w:val="single" w:sz="4" w:space="0" w:color="auto"/>
              <w:left w:val="single" w:sz="4" w:space="0" w:color="auto"/>
              <w:bottom w:val="single" w:sz="4" w:space="0" w:color="auto"/>
              <w:right w:val="single" w:sz="4" w:space="0" w:color="auto"/>
            </w:tcBorders>
            <w:hideMark/>
          </w:tcPr>
          <w:p w14:paraId="2421D4E3" w14:textId="77777777" w:rsidR="006E1140" w:rsidRPr="006E7D34" w:rsidRDefault="006E1140" w:rsidP="006E1140">
            <w:pPr>
              <w:spacing w:after="0"/>
              <w:jc w:val="center"/>
              <w:rPr>
                <w:rFonts w:cs="Arial"/>
                <w:sz w:val="18"/>
                <w:szCs w:val="18"/>
              </w:rPr>
            </w:pPr>
            <w:r w:rsidRPr="006E7D34">
              <w:rPr>
                <w:rFonts w:cs="Arial"/>
                <w:sz w:val="18"/>
                <w:szCs w:val="18"/>
              </w:rPr>
              <w:t>0,43</w:t>
            </w:r>
          </w:p>
        </w:tc>
        <w:tc>
          <w:tcPr>
            <w:tcW w:w="1134" w:type="dxa"/>
            <w:tcBorders>
              <w:top w:val="single" w:sz="4" w:space="0" w:color="auto"/>
              <w:left w:val="single" w:sz="4" w:space="0" w:color="auto"/>
              <w:bottom w:val="single" w:sz="4" w:space="0" w:color="auto"/>
              <w:right w:val="single" w:sz="4" w:space="0" w:color="auto"/>
            </w:tcBorders>
            <w:hideMark/>
          </w:tcPr>
          <w:p w14:paraId="40F0DA10" w14:textId="77777777" w:rsidR="006E1140" w:rsidRPr="006E7D34" w:rsidRDefault="006E1140" w:rsidP="006E1140">
            <w:pPr>
              <w:spacing w:after="0"/>
              <w:jc w:val="center"/>
              <w:rPr>
                <w:rFonts w:cs="Arial"/>
                <w:sz w:val="18"/>
                <w:szCs w:val="18"/>
              </w:rPr>
            </w:pPr>
            <w:r w:rsidRPr="006E7D34">
              <w:rPr>
                <w:rFonts w:cs="Arial"/>
                <w:sz w:val="18"/>
                <w:szCs w:val="18"/>
              </w:rPr>
              <w:t>23,21%</w:t>
            </w:r>
          </w:p>
        </w:tc>
      </w:tr>
      <w:tr w:rsidR="006E1140" w:rsidRPr="006E7D34" w14:paraId="51E458E6"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25FA5225" w14:textId="77777777" w:rsidR="006E1140" w:rsidRPr="006E7D34" w:rsidRDefault="006E1140" w:rsidP="006E1140">
            <w:pPr>
              <w:spacing w:after="0"/>
              <w:rPr>
                <w:rFonts w:cs="Arial"/>
                <w:sz w:val="18"/>
                <w:szCs w:val="18"/>
              </w:rPr>
            </w:pPr>
            <w:r w:rsidRPr="006E7D34">
              <w:rPr>
                <w:rFonts w:cs="Arial"/>
                <w:sz w:val="18"/>
                <w:szCs w:val="18"/>
              </w:rPr>
              <w:t xml:space="preserve">Sv. Ivan </w:t>
            </w:r>
          </w:p>
        </w:tc>
        <w:tc>
          <w:tcPr>
            <w:tcW w:w="1419" w:type="dxa"/>
            <w:gridSpan w:val="2"/>
            <w:tcBorders>
              <w:top w:val="single" w:sz="4" w:space="0" w:color="auto"/>
              <w:left w:val="single" w:sz="4" w:space="0" w:color="auto"/>
              <w:bottom w:val="single" w:sz="4" w:space="0" w:color="auto"/>
              <w:right w:val="single" w:sz="4" w:space="0" w:color="auto"/>
            </w:tcBorders>
            <w:hideMark/>
          </w:tcPr>
          <w:p w14:paraId="0F2E20E6" w14:textId="77777777" w:rsidR="006E1140" w:rsidRPr="006E7D34" w:rsidRDefault="006E1140" w:rsidP="006E1140">
            <w:pPr>
              <w:spacing w:after="0"/>
              <w:ind w:right="-108"/>
              <w:rPr>
                <w:rFonts w:cs="Arial"/>
                <w:sz w:val="18"/>
                <w:szCs w:val="18"/>
              </w:rPr>
            </w:pPr>
            <w:r w:rsidRPr="006E7D34">
              <w:rPr>
                <w:rFonts w:cs="Arial"/>
                <w:sz w:val="18"/>
                <w:szCs w:val="18"/>
              </w:rPr>
              <w:t>Bijele Zemlje</w:t>
            </w:r>
          </w:p>
        </w:tc>
        <w:tc>
          <w:tcPr>
            <w:tcW w:w="1985" w:type="dxa"/>
            <w:tcBorders>
              <w:top w:val="single" w:sz="4" w:space="0" w:color="auto"/>
              <w:left w:val="single" w:sz="4" w:space="0" w:color="auto"/>
              <w:bottom w:val="single" w:sz="4" w:space="0" w:color="auto"/>
              <w:right w:val="single" w:sz="4" w:space="0" w:color="auto"/>
            </w:tcBorders>
            <w:hideMark/>
          </w:tcPr>
          <w:p w14:paraId="77B0C7A8"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53E86966" w14:textId="77777777" w:rsidR="006E1140" w:rsidRPr="006E7D34" w:rsidRDefault="006E1140" w:rsidP="006E1140">
            <w:pPr>
              <w:spacing w:after="0"/>
              <w:jc w:val="center"/>
              <w:rPr>
                <w:rFonts w:cs="Arial"/>
                <w:sz w:val="18"/>
                <w:szCs w:val="18"/>
              </w:rPr>
            </w:pPr>
            <w:r w:rsidRPr="006E7D34">
              <w:rPr>
                <w:rFonts w:cs="Arial"/>
                <w:sz w:val="18"/>
                <w:szCs w:val="18"/>
              </w:rPr>
              <w:t>0,36</w:t>
            </w:r>
          </w:p>
        </w:tc>
        <w:tc>
          <w:tcPr>
            <w:tcW w:w="1134" w:type="dxa"/>
            <w:tcBorders>
              <w:top w:val="single" w:sz="4" w:space="0" w:color="auto"/>
              <w:left w:val="single" w:sz="4" w:space="0" w:color="auto"/>
              <w:bottom w:val="single" w:sz="4" w:space="0" w:color="auto"/>
              <w:right w:val="single" w:sz="4" w:space="0" w:color="auto"/>
            </w:tcBorders>
            <w:hideMark/>
          </w:tcPr>
          <w:p w14:paraId="16204127" w14:textId="77777777" w:rsidR="006E1140" w:rsidRPr="006E7D34" w:rsidRDefault="006E1140" w:rsidP="006E1140">
            <w:pPr>
              <w:spacing w:after="0"/>
              <w:jc w:val="center"/>
              <w:rPr>
                <w:rFonts w:cs="Arial"/>
                <w:sz w:val="18"/>
                <w:szCs w:val="18"/>
              </w:rPr>
            </w:pPr>
            <w:r w:rsidRPr="006E7D34">
              <w:rPr>
                <w:rFonts w:cs="Arial"/>
                <w:sz w:val="18"/>
                <w:szCs w:val="18"/>
              </w:rPr>
              <w:t>0,36</w:t>
            </w:r>
          </w:p>
        </w:tc>
        <w:tc>
          <w:tcPr>
            <w:tcW w:w="992" w:type="dxa"/>
            <w:tcBorders>
              <w:top w:val="single" w:sz="4" w:space="0" w:color="auto"/>
              <w:left w:val="single" w:sz="4" w:space="0" w:color="auto"/>
              <w:bottom w:val="single" w:sz="4" w:space="0" w:color="auto"/>
              <w:right w:val="single" w:sz="4" w:space="0" w:color="auto"/>
            </w:tcBorders>
            <w:hideMark/>
          </w:tcPr>
          <w:p w14:paraId="6E703980"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625AD683" w14:textId="77777777" w:rsidR="006E1140" w:rsidRPr="006E7D34" w:rsidRDefault="006E1140" w:rsidP="006E1140">
            <w:pPr>
              <w:spacing w:after="0"/>
              <w:jc w:val="center"/>
              <w:rPr>
                <w:rFonts w:cs="Arial"/>
                <w:sz w:val="18"/>
                <w:szCs w:val="18"/>
              </w:rPr>
            </w:pPr>
            <w:r w:rsidRPr="006E7D34">
              <w:rPr>
                <w:rFonts w:cs="Arial"/>
                <w:sz w:val="18"/>
                <w:szCs w:val="18"/>
              </w:rPr>
              <w:t>100,00%</w:t>
            </w:r>
          </w:p>
        </w:tc>
      </w:tr>
      <w:tr w:rsidR="006E1140" w:rsidRPr="006E7D34" w14:paraId="40AEB5B1"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40334C51" w14:textId="77777777" w:rsidR="006E1140" w:rsidRPr="006E7D34" w:rsidRDefault="006E1140" w:rsidP="006E1140">
            <w:pPr>
              <w:spacing w:after="0"/>
              <w:rPr>
                <w:rFonts w:cs="Arial"/>
                <w:sz w:val="18"/>
                <w:szCs w:val="18"/>
              </w:rPr>
            </w:pPr>
            <w:proofErr w:type="spellStart"/>
            <w:r w:rsidRPr="006E7D34">
              <w:rPr>
                <w:rFonts w:cs="Arial"/>
                <w:sz w:val="18"/>
                <w:szCs w:val="18"/>
              </w:rPr>
              <w:t>Pižoni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0B039453" w14:textId="77777777" w:rsidR="006E1140" w:rsidRPr="006E7D34" w:rsidRDefault="006E1140" w:rsidP="006E1140">
            <w:pPr>
              <w:spacing w:after="0"/>
              <w:ind w:right="-108"/>
              <w:rPr>
                <w:rFonts w:cs="Arial"/>
                <w:sz w:val="18"/>
                <w:szCs w:val="18"/>
              </w:rPr>
            </w:pPr>
            <w:r w:rsidRPr="006E7D34">
              <w:rPr>
                <w:rFonts w:cs="Arial"/>
                <w:sz w:val="18"/>
                <w:szCs w:val="18"/>
              </w:rPr>
              <w:t>Bijele Zemlje</w:t>
            </w:r>
          </w:p>
        </w:tc>
        <w:tc>
          <w:tcPr>
            <w:tcW w:w="1985" w:type="dxa"/>
            <w:tcBorders>
              <w:top w:val="single" w:sz="4" w:space="0" w:color="auto"/>
              <w:left w:val="single" w:sz="4" w:space="0" w:color="auto"/>
              <w:bottom w:val="single" w:sz="4" w:space="0" w:color="auto"/>
              <w:right w:val="single" w:sz="4" w:space="0" w:color="auto"/>
            </w:tcBorders>
            <w:hideMark/>
          </w:tcPr>
          <w:p w14:paraId="235DDFEA"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6363CA7B" w14:textId="77777777" w:rsidR="006E1140" w:rsidRPr="006E7D34" w:rsidRDefault="006E1140" w:rsidP="006E1140">
            <w:pPr>
              <w:spacing w:after="0"/>
              <w:jc w:val="center"/>
              <w:rPr>
                <w:rFonts w:cs="Arial"/>
                <w:sz w:val="18"/>
                <w:szCs w:val="18"/>
              </w:rPr>
            </w:pPr>
            <w:r w:rsidRPr="006E7D34">
              <w:rPr>
                <w:rFonts w:cs="Arial"/>
                <w:sz w:val="18"/>
                <w:szCs w:val="18"/>
              </w:rPr>
              <w:t>0,76</w:t>
            </w:r>
          </w:p>
        </w:tc>
        <w:tc>
          <w:tcPr>
            <w:tcW w:w="1134" w:type="dxa"/>
            <w:tcBorders>
              <w:top w:val="single" w:sz="4" w:space="0" w:color="auto"/>
              <w:left w:val="single" w:sz="4" w:space="0" w:color="auto"/>
              <w:bottom w:val="single" w:sz="4" w:space="0" w:color="auto"/>
              <w:right w:val="single" w:sz="4" w:space="0" w:color="auto"/>
            </w:tcBorders>
            <w:hideMark/>
          </w:tcPr>
          <w:p w14:paraId="065BAC8D" w14:textId="77777777" w:rsidR="006E1140" w:rsidRPr="006E7D34" w:rsidRDefault="006E1140" w:rsidP="006E1140">
            <w:pPr>
              <w:spacing w:after="0"/>
              <w:jc w:val="center"/>
              <w:rPr>
                <w:rFonts w:cs="Arial"/>
                <w:sz w:val="18"/>
                <w:szCs w:val="18"/>
              </w:rPr>
            </w:pPr>
            <w:r w:rsidRPr="006E7D34">
              <w:rPr>
                <w:rFonts w:cs="Arial"/>
                <w:sz w:val="18"/>
                <w:szCs w:val="18"/>
              </w:rPr>
              <w:t>0,12</w:t>
            </w:r>
          </w:p>
        </w:tc>
        <w:tc>
          <w:tcPr>
            <w:tcW w:w="992" w:type="dxa"/>
            <w:tcBorders>
              <w:top w:val="single" w:sz="4" w:space="0" w:color="auto"/>
              <w:left w:val="single" w:sz="4" w:space="0" w:color="auto"/>
              <w:bottom w:val="single" w:sz="4" w:space="0" w:color="auto"/>
              <w:right w:val="single" w:sz="4" w:space="0" w:color="auto"/>
            </w:tcBorders>
            <w:hideMark/>
          </w:tcPr>
          <w:p w14:paraId="05F744DD" w14:textId="77777777" w:rsidR="006E1140" w:rsidRPr="006E7D34" w:rsidRDefault="006E1140" w:rsidP="006E1140">
            <w:pPr>
              <w:spacing w:after="0"/>
              <w:jc w:val="center"/>
              <w:rPr>
                <w:rFonts w:cs="Arial"/>
                <w:sz w:val="18"/>
                <w:szCs w:val="18"/>
              </w:rPr>
            </w:pPr>
            <w:r w:rsidRPr="006E7D34">
              <w:rPr>
                <w:rFonts w:cs="Arial"/>
                <w:sz w:val="18"/>
                <w:szCs w:val="18"/>
              </w:rPr>
              <w:t>0,64</w:t>
            </w:r>
          </w:p>
        </w:tc>
        <w:tc>
          <w:tcPr>
            <w:tcW w:w="1134" w:type="dxa"/>
            <w:tcBorders>
              <w:top w:val="single" w:sz="4" w:space="0" w:color="auto"/>
              <w:left w:val="single" w:sz="4" w:space="0" w:color="auto"/>
              <w:bottom w:val="single" w:sz="4" w:space="0" w:color="auto"/>
              <w:right w:val="single" w:sz="4" w:space="0" w:color="auto"/>
            </w:tcBorders>
            <w:hideMark/>
          </w:tcPr>
          <w:p w14:paraId="7A198921" w14:textId="77777777" w:rsidR="006E1140" w:rsidRPr="006E7D34" w:rsidRDefault="006E1140" w:rsidP="006E1140">
            <w:pPr>
              <w:spacing w:after="0"/>
              <w:jc w:val="center"/>
              <w:rPr>
                <w:rFonts w:cs="Arial"/>
                <w:sz w:val="18"/>
                <w:szCs w:val="18"/>
              </w:rPr>
            </w:pPr>
            <w:r w:rsidRPr="006E7D34">
              <w:rPr>
                <w:rFonts w:cs="Arial"/>
                <w:sz w:val="18"/>
                <w:szCs w:val="18"/>
              </w:rPr>
              <w:t>15,79%</w:t>
            </w:r>
          </w:p>
        </w:tc>
      </w:tr>
      <w:tr w:rsidR="006E1140" w:rsidRPr="006E7D34" w14:paraId="09540B36"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097D2723" w14:textId="77777777" w:rsidR="006E1140" w:rsidRPr="006E7D34" w:rsidRDefault="006E1140" w:rsidP="006E1140">
            <w:pPr>
              <w:spacing w:after="0"/>
              <w:rPr>
                <w:rFonts w:cs="Arial"/>
                <w:sz w:val="18"/>
                <w:szCs w:val="18"/>
              </w:rPr>
            </w:pPr>
            <w:proofErr w:type="spellStart"/>
            <w:r w:rsidRPr="006E7D34">
              <w:rPr>
                <w:rFonts w:cs="Arial"/>
                <w:sz w:val="18"/>
                <w:szCs w:val="18"/>
              </w:rPr>
              <w:t>Sažoni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21532968" w14:textId="77777777" w:rsidR="006E1140" w:rsidRPr="006E7D34" w:rsidRDefault="006E1140" w:rsidP="006E1140">
            <w:pPr>
              <w:spacing w:after="0"/>
              <w:rPr>
                <w:rFonts w:cs="Arial"/>
                <w:sz w:val="18"/>
                <w:szCs w:val="18"/>
              </w:rPr>
            </w:pPr>
            <w:r w:rsidRPr="006E7D34">
              <w:rPr>
                <w:rFonts w:cs="Arial"/>
                <w:sz w:val="18"/>
                <w:szCs w:val="18"/>
              </w:rPr>
              <w:t>Bijele zemlje</w:t>
            </w:r>
          </w:p>
        </w:tc>
        <w:tc>
          <w:tcPr>
            <w:tcW w:w="1985" w:type="dxa"/>
            <w:tcBorders>
              <w:top w:val="single" w:sz="4" w:space="0" w:color="auto"/>
              <w:left w:val="single" w:sz="4" w:space="0" w:color="auto"/>
              <w:bottom w:val="single" w:sz="4" w:space="0" w:color="auto"/>
              <w:right w:val="single" w:sz="4" w:space="0" w:color="auto"/>
            </w:tcBorders>
            <w:hideMark/>
          </w:tcPr>
          <w:p w14:paraId="0E683D65"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50081186" w14:textId="77777777" w:rsidR="006E1140" w:rsidRPr="006E7D34" w:rsidRDefault="006E1140" w:rsidP="006E1140">
            <w:pPr>
              <w:spacing w:after="0"/>
              <w:jc w:val="center"/>
              <w:rPr>
                <w:rFonts w:cs="Arial"/>
                <w:sz w:val="18"/>
                <w:szCs w:val="18"/>
              </w:rPr>
            </w:pPr>
            <w:r w:rsidRPr="006E7D34">
              <w:rPr>
                <w:rFonts w:cs="Arial"/>
                <w:sz w:val="18"/>
                <w:szCs w:val="18"/>
              </w:rPr>
              <w:t>1,37</w:t>
            </w:r>
          </w:p>
        </w:tc>
        <w:tc>
          <w:tcPr>
            <w:tcW w:w="1134" w:type="dxa"/>
            <w:tcBorders>
              <w:top w:val="single" w:sz="4" w:space="0" w:color="auto"/>
              <w:left w:val="single" w:sz="4" w:space="0" w:color="auto"/>
              <w:bottom w:val="single" w:sz="4" w:space="0" w:color="auto"/>
              <w:right w:val="single" w:sz="4" w:space="0" w:color="auto"/>
            </w:tcBorders>
            <w:hideMark/>
          </w:tcPr>
          <w:p w14:paraId="6095269B"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54F6FBD9" w14:textId="77777777" w:rsidR="006E1140" w:rsidRPr="006E7D34" w:rsidRDefault="006E1140" w:rsidP="006E1140">
            <w:pPr>
              <w:spacing w:after="0"/>
              <w:jc w:val="center"/>
              <w:rPr>
                <w:rFonts w:cs="Arial"/>
                <w:sz w:val="18"/>
                <w:szCs w:val="18"/>
              </w:rPr>
            </w:pPr>
            <w:r w:rsidRPr="006E7D34">
              <w:rPr>
                <w:rFonts w:cs="Arial"/>
                <w:sz w:val="18"/>
                <w:szCs w:val="18"/>
              </w:rPr>
              <w:t>1,37</w:t>
            </w:r>
          </w:p>
        </w:tc>
        <w:tc>
          <w:tcPr>
            <w:tcW w:w="1134" w:type="dxa"/>
            <w:tcBorders>
              <w:top w:val="single" w:sz="4" w:space="0" w:color="auto"/>
              <w:left w:val="single" w:sz="4" w:space="0" w:color="auto"/>
              <w:bottom w:val="single" w:sz="4" w:space="0" w:color="auto"/>
              <w:right w:val="single" w:sz="4" w:space="0" w:color="auto"/>
            </w:tcBorders>
            <w:hideMark/>
          </w:tcPr>
          <w:p w14:paraId="2228911F"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15B8E558"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783ECBE3" w14:textId="77777777" w:rsidR="006E1140" w:rsidRPr="006E7D34" w:rsidRDefault="006E1140" w:rsidP="006E1140">
            <w:pPr>
              <w:spacing w:after="0"/>
              <w:rPr>
                <w:rFonts w:cs="Arial"/>
                <w:sz w:val="18"/>
                <w:szCs w:val="18"/>
              </w:rPr>
            </w:pPr>
            <w:proofErr w:type="spellStart"/>
            <w:r w:rsidRPr="006E7D34">
              <w:rPr>
                <w:rFonts w:cs="Arial"/>
                <w:sz w:val="18"/>
                <w:szCs w:val="18"/>
              </w:rPr>
              <w:t>Paoletići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1C20C94A" w14:textId="77777777" w:rsidR="006E1140" w:rsidRPr="006E7D34" w:rsidRDefault="006E1140" w:rsidP="006E1140">
            <w:pPr>
              <w:spacing w:after="0"/>
              <w:rPr>
                <w:rFonts w:cs="Arial"/>
                <w:sz w:val="18"/>
                <w:szCs w:val="18"/>
              </w:rPr>
            </w:pPr>
            <w:proofErr w:type="spellStart"/>
            <w:r w:rsidRPr="006E7D34">
              <w:rPr>
                <w:rFonts w:cs="Arial"/>
                <w:sz w:val="18"/>
                <w:szCs w:val="18"/>
              </w:rPr>
              <w:t>Antonci</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30D6DF3F"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3E3F32AD" w14:textId="77777777" w:rsidR="006E1140" w:rsidRPr="006E7D34" w:rsidRDefault="006E1140" w:rsidP="006E1140">
            <w:pPr>
              <w:spacing w:after="0"/>
              <w:jc w:val="center"/>
              <w:rPr>
                <w:rFonts w:cs="Arial"/>
                <w:sz w:val="18"/>
                <w:szCs w:val="18"/>
              </w:rPr>
            </w:pPr>
            <w:r w:rsidRPr="006E7D34">
              <w:rPr>
                <w:rFonts w:cs="Arial"/>
                <w:sz w:val="18"/>
                <w:szCs w:val="18"/>
              </w:rPr>
              <w:t>0,85</w:t>
            </w:r>
          </w:p>
        </w:tc>
        <w:tc>
          <w:tcPr>
            <w:tcW w:w="1134" w:type="dxa"/>
            <w:tcBorders>
              <w:top w:val="single" w:sz="4" w:space="0" w:color="auto"/>
              <w:left w:val="single" w:sz="4" w:space="0" w:color="auto"/>
              <w:bottom w:val="single" w:sz="4" w:space="0" w:color="auto"/>
              <w:right w:val="single" w:sz="4" w:space="0" w:color="auto"/>
            </w:tcBorders>
            <w:hideMark/>
          </w:tcPr>
          <w:p w14:paraId="1987F8EE"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10659363" w14:textId="77777777" w:rsidR="006E1140" w:rsidRPr="006E7D34" w:rsidRDefault="006E1140" w:rsidP="006E1140">
            <w:pPr>
              <w:spacing w:after="0"/>
              <w:jc w:val="center"/>
              <w:rPr>
                <w:rFonts w:cs="Arial"/>
                <w:sz w:val="18"/>
                <w:szCs w:val="18"/>
              </w:rPr>
            </w:pPr>
            <w:r w:rsidRPr="006E7D34">
              <w:rPr>
                <w:rFonts w:cs="Arial"/>
                <w:sz w:val="18"/>
                <w:szCs w:val="18"/>
              </w:rPr>
              <w:t>0,85</w:t>
            </w:r>
          </w:p>
        </w:tc>
        <w:tc>
          <w:tcPr>
            <w:tcW w:w="1134" w:type="dxa"/>
            <w:tcBorders>
              <w:top w:val="single" w:sz="4" w:space="0" w:color="auto"/>
              <w:left w:val="single" w:sz="4" w:space="0" w:color="auto"/>
              <w:bottom w:val="single" w:sz="4" w:space="0" w:color="auto"/>
              <w:right w:val="single" w:sz="4" w:space="0" w:color="auto"/>
            </w:tcBorders>
            <w:hideMark/>
          </w:tcPr>
          <w:p w14:paraId="23D3F709"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29871DB0"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714328F9" w14:textId="77777777" w:rsidR="006E1140" w:rsidRPr="006E7D34" w:rsidRDefault="006E1140" w:rsidP="006E1140">
            <w:pPr>
              <w:spacing w:after="0"/>
              <w:rPr>
                <w:rFonts w:cs="Arial"/>
                <w:sz w:val="18"/>
                <w:szCs w:val="18"/>
              </w:rPr>
            </w:pPr>
            <w:r w:rsidRPr="006E7D34">
              <w:rPr>
                <w:rFonts w:cs="Arial"/>
                <w:sz w:val="18"/>
                <w:szCs w:val="18"/>
              </w:rPr>
              <w:t xml:space="preserve">Stancija Koraca </w:t>
            </w:r>
          </w:p>
        </w:tc>
        <w:tc>
          <w:tcPr>
            <w:tcW w:w="1419" w:type="dxa"/>
            <w:gridSpan w:val="2"/>
            <w:tcBorders>
              <w:top w:val="single" w:sz="4" w:space="0" w:color="auto"/>
              <w:left w:val="single" w:sz="4" w:space="0" w:color="auto"/>
              <w:bottom w:val="single" w:sz="4" w:space="0" w:color="auto"/>
              <w:right w:val="single" w:sz="4" w:space="0" w:color="auto"/>
            </w:tcBorders>
            <w:hideMark/>
          </w:tcPr>
          <w:p w14:paraId="3887C7A7" w14:textId="77777777" w:rsidR="006E1140" w:rsidRPr="006E7D34" w:rsidRDefault="006E1140" w:rsidP="006E1140">
            <w:pPr>
              <w:spacing w:after="0"/>
              <w:rPr>
                <w:rFonts w:cs="Arial"/>
                <w:sz w:val="18"/>
                <w:szCs w:val="18"/>
              </w:rPr>
            </w:pPr>
            <w:proofErr w:type="spellStart"/>
            <w:r w:rsidRPr="006E7D34">
              <w:rPr>
                <w:rFonts w:cs="Arial"/>
                <w:sz w:val="18"/>
                <w:szCs w:val="18"/>
              </w:rPr>
              <w:t>Kostanjica</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4C031A6C" w14:textId="77777777" w:rsidR="006E1140" w:rsidRPr="006E7D34" w:rsidRDefault="006E1140" w:rsidP="00657F4B">
            <w:pPr>
              <w:spacing w:after="0"/>
              <w:jc w:val="left"/>
              <w:rPr>
                <w:rFonts w:cs="Arial"/>
                <w:sz w:val="18"/>
                <w:szCs w:val="18"/>
              </w:rPr>
            </w:pPr>
            <w:r w:rsidRPr="006E7D34">
              <w:rPr>
                <w:rFonts w:cs="Arial"/>
                <w:sz w:val="18"/>
                <w:szCs w:val="18"/>
              </w:rPr>
              <w:t>vrsta turističko naselje T2</w:t>
            </w:r>
          </w:p>
        </w:tc>
        <w:tc>
          <w:tcPr>
            <w:tcW w:w="1419" w:type="dxa"/>
            <w:tcBorders>
              <w:top w:val="single" w:sz="4" w:space="0" w:color="auto"/>
              <w:left w:val="single" w:sz="4" w:space="0" w:color="auto"/>
              <w:bottom w:val="single" w:sz="4" w:space="0" w:color="auto"/>
              <w:right w:val="single" w:sz="4" w:space="0" w:color="auto"/>
            </w:tcBorders>
            <w:hideMark/>
          </w:tcPr>
          <w:p w14:paraId="2E198963" w14:textId="77777777" w:rsidR="006E1140" w:rsidRPr="006E7D34" w:rsidRDefault="006E1140" w:rsidP="006E1140">
            <w:pPr>
              <w:spacing w:after="0"/>
              <w:jc w:val="center"/>
              <w:rPr>
                <w:rFonts w:cs="Arial"/>
                <w:sz w:val="18"/>
                <w:szCs w:val="18"/>
              </w:rPr>
            </w:pPr>
            <w:r w:rsidRPr="006E7D34">
              <w:rPr>
                <w:rFonts w:cs="Arial"/>
                <w:sz w:val="18"/>
                <w:szCs w:val="18"/>
              </w:rPr>
              <w:t>1,53</w:t>
            </w:r>
          </w:p>
        </w:tc>
        <w:tc>
          <w:tcPr>
            <w:tcW w:w="1134" w:type="dxa"/>
            <w:tcBorders>
              <w:top w:val="single" w:sz="4" w:space="0" w:color="auto"/>
              <w:left w:val="single" w:sz="4" w:space="0" w:color="auto"/>
              <w:bottom w:val="single" w:sz="4" w:space="0" w:color="auto"/>
              <w:right w:val="single" w:sz="4" w:space="0" w:color="auto"/>
            </w:tcBorders>
            <w:hideMark/>
          </w:tcPr>
          <w:p w14:paraId="24B860E0"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506936E8" w14:textId="77777777" w:rsidR="006E1140" w:rsidRPr="006E7D34" w:rsidRDefault="006E1140" w:rsidP="006E1140">
            <w:pPr>
              <w:spacing w:after="0"/>
              <w:jc w:val="center"/>
              <w:rPr>
                <w:rFonts w:cs="Arial"/>
                <w:sz w:val="18"/>
                <w:szCs w:val="18"/>
              </w:rPr>
            </w:pPr>
            <w:r w:rsidRPr="006E7D34">
              <w:rPr>
                <w:rFonts w:cs="Arial"/>
                <w:sz w:val="18"/>
                <w:szCs w:val="18"/>
              </w:rPr>
              <w:t>1,53</w:t>
            </w:r>
          </w:p>
        </w:tc>
        <w:tc>
          <w:tcPr>
            <w:tcW w:w="1134" w:type="dxa"/>
            <w:tcBorders>
              <w:top w:val="single" w:sz="4" w:space="0" w:color="auto"/>
              <w:left w:val="single" w:sz="4" w:space="0" w:color="auto"/>
              <w:bottom w:val="single" w:sz="4" w:space="0" w:color="auto"/>
              <w:right w:val="single" w:sz="4" w:space="0" w:color="auto"/>
            </w:tcBorders>
            <w:hideMark/>
          </w:tcPr>
          <w:p w14:paraId="6F6C51B2"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5AAA3A64"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3F8AC4E0" w14:textId="77777777" w:rsidR="006E1140" w:rsidRPr="006E7D34" w:rsidRDefault="006E1140" w:rsidP="006E1140">
            <w:pPr>
              <w:spacing w:after="0"/>
              <w:rPr>
                <w:rFonts w:cs="Arial"/>
                <w:sz w:val="18"/>
                <w:szCs w:val="18"/>
              </w:rPr>
            </w:pPr>
            <w:r w:rsidRPr="006E7D34">
              <w:rPr>
                <w:rFonts w:cs="Arial"/>
                <w:sz w:val="18"/>
                <w:szCs w:val="18"/>
              </w:rPr>
              <w:t>Ponte Porton</w:t>
            </w:r>
          </w:p>
        </w:tc>
        <w:tc>
          <w:tcPr>
            <w:tcW w:w="1419" w:type="dxa"/>
            <w:gridSpan w:val="2"/>
            <w:tcBorders>
              <w:top w:val="single" w:sz="4" w:space="0" w:color="auto"/>
              <w:left w:val="single" w:sz="4" w:space="0" w:color="auto"/>
              <w:bottom w:val="single" w:sz="4" w:space="0" w:color="auto"/>
              <w:right w:val="single" w:sz="4" w:space="0" w:color="auto"/>
            </w:tcBorders>
            <w:hideMark/>
          </w:tcPr>
          <w:p w14:paraId="49AF9A58" w14:textId="77777777" w:rsidR="006E1140" w:rsidRPr="006E7D34" w:rsidRDefault="006E1140" w:rsidP="006E1140">
            <w:pPr>
              <w:spacing w:after="0"/>
              <w:rPr>
                <w:rFonts w:cs="Arial"/>
                <w:sz w:val="18"/>
                <w:szCs w:val="18"/>
              </w:rPr>
            </w:pPr>
            <w:r w:rsidRPr="006E7D34">
              <w:rPr>
                <w:rFonts w:cs="Arial"/>
                <w:sz w:val="18"/>
                <w:szCs w:val="18"/>
              </w:rPr>
              <w:t>Bijele Zemlje</w:t>
            </w:r>
          </w:p>
        </w:tc>
        <w:tc>
          <w:tcPr>
            <w:tcW w:w="1985" w:type="dxa"/>
            <w:tcBorders>
              <w:top w:val="single" w:sz="4" w:space="0" w:color="auto"/>
              <w:left w:val="single" w:sz="4" w:space="0" w:color="auto"/>
              <w:bottom w:val="single" w:sz="4" w:space="0" w:color="auto"/>
              <w:right w:val="single" w:sz="4" w:space="0" w:color="auto"/>
            </w:tcBorders>
            <w:hideMark/>
          </w:tcPr>
          <w:p w14:paraId="70C0FB0E"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366C472A" w14:textId="77777777" w:rsidR="006E1140" w:rsidRPr="006E7D34" w:rsidRDefault="006E1140" w:rsidP="006E1140">
            <w:pPr>
              <w:spacing w:after="0"/>
              <w:jc w:val="center"/>
              <w:rPr>
                <w:rFonts w:cs="Arial"/>
                <w:sz w:val="18"/>
                <w:szCs w:val="18"/>
              </w:rPr>
            </w:pPr>
            <w:r w:rsidRPr="006E7D34">
              <w:rPr>
                <w:rFonts w:cs="Arial"/>
                <w:sz w:val="18"/>
                <w:szCs w:val="18"/>
              </w:rPr>
              <w:t>1,54</w:t>
            </w:r>
          </w:p>
        </w:tc>
        <w:tc>
          <w:tcPr>
            <w:tcW w:w="1134" w:type="dxa"/>
            <w:tcBorders>
              <w:top w:val="single" w:sz="4" w:space="0" w:color="auto"/>
              <w:left w:val="single" w:sz="4" w:space="0" w:color="auto"/>
              <w:bottom w:val="single" w:sz="4" w:space="0" w:color="auto"/>
              <w:right w:val="single" w:sz="4" w:space="0" w:color="auto"/>
            </w:tcBorders>
            <w:hideMark/>
          </w:tcPr>
          <w:p w14:paraId="72F2F27E"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6D4DBC9D" w14:textId="77777777" w:rsidR="006E1140" w:rsidRPr="006E7D34" w:rsidRDefault="006E1140" w:rsidP="006E1140">
            <w:pPr>
              <w:spacing w:after="0"/>
              <w:jc w:val="center"/>
              <w:rPr>
                <w:rFonts w:cs="Arial"/>
                <w:sz w:val="18"/>
                <w:szCs w:val="18"/>
              </w:rPr>
            </w:pPr>
            <w:r w:rsidRPr="006E7D34">
              <w:rPr>
                <w:rFonts w:cs="Arial"/>
                <w:sz w:val="18"/>
                <w:szCs w:val="18"/>
              </w:rPr>
              <w:t>1,54</w:t>
            </w:r>
          </w:p>
        </w:tc>
        <w:tc>
          <w:tcPr>
            <w:tcW w:w="1134" w:type="dxa"/>
            <w:tcBorders>
              <w:top w:val="single" w:sz="4" w:space="0" w:color="auto"/>
              <w:left w:val="single" w:sz="4" w:space="0" w:color="auto"/>
              <w:bottom w:val="single" w:sz="4" w:space="0" w:color="auto"/>
              <w:right w:val="single" w:sz="4" w:space="0" w:color="auto"/>
            </w:tcBorders>
            <w:hideMark/>
          </w:tcPr>
          <w:p w14:paraId="5A49C227"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58935ABC"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4F8F0191" w14:textId="77777777" w:rsidR="006E1140" w:rsidRPr="006E7D34" w:rsidRDefault="006E1140" w:rsidP="006E1140">
            <w:pPr>
              <w:spacing w:after="0"/>
              <w:rPr>
                <w:rFonts w:cs="Arial"/>
                <w:sz w:val="18"/>
                <w:szCs w:val="18"/>
              </w:rPr>
            </w:pPr>
            <w:r w:rsidRPr="006E7D34">
              <w:rPr>
                <w:rFonts w:cs="Arial"/>
                <w:sz w:val="18"/>
                <w:szCs w:val="18"/>
              </w:rPr>
              <w:t xml:space="preserve">Vrh Roman </w:t>
            </w:r>
          </w:p>
        </w:tc>
        <w:tc>
          <w:tcPr>
            <w:tcW w:w="1419" w:type="dxa"/>
            <w:gridSpan w:val="2"/>
            <w:tcBorders>
              <w:top w:val="single" w:sz="4" w:space="0" w:color="auto"/>
              <w:left w:val="single" w:sz="4" w:space="0" w:color="auto"/>
              <w:bottom w:val="single" w:sz="4" w:space="0" w:color="auto"/>
              <w:right w:val="single" w:sz="4" w:space="0" w:color="auto"/>
            </w:tcBorders>
            <w:hideMark/>
          </w:tcPr>
          <w:p w14:paraId="3C3BFF74" w14:textId="77777777" w:rsidR="006E1140" w:rsidRPr="006E7D34" w:rsidRDefault="006E1140" w:rsidP="006E1140">
            <w:pPr>
              <w:spacing w:after="0"/>
              <w:rPr>
                <w:rFonts w:cs="Arial"/>
                <w:sz w:val="18"/>
                <w:szCs w:val="18"/>
              </w:rPr>
            </w:pPr>
            <w:r w:rsidRPr="006E7D34">
              <w:rPr>
                <w:rFonts w:cs="Arial"/>
                <w:sz w:val="18"/>
                <w:szCs w:val="18"/>
              </w:rPr>
              <w:t>Grožnjan</w:t>
            </w:r>
          </w:p>
        </w:tc>
        <w:tc>
          <w:tcPr>
            <w:tcW w:w="1985" w:type="dxa"/>
            <w:tcBorders>
              <w:top w:val="single" w:sz="4" w:space="0" w:color="auto"/>
              <w:left w:val="single" w:sz="4" w:space="0" w:color="auto"/>
              <w:bottom w:val="single" w:sz="4" w:space="0" w:color="auto"/>
              <w:right w:val="single" w:sz="4" w:space="0" w:color="auto"/>
            </w:tcBorders>
            <w:hideMark/>
          </w:tcPr>
          <w:p w14:paraId="64C3CE92" w14:textId="77777777" w:rsidR="006E1140" w:rsidRPr="006E7D34" w:rsidRDefault="006E1140" w:rsidP="00657F4B">
            <w:pPr>
              <w:spacing w:after="0"/>
              <w:jc w:val="left"/>
              <w:rPr>
                <w:rFonts w:cs="Arial"/>
                <w:sz w:val="18"/>
                <w:szCs w:val="18"/>
              </w:rPr>
            </w:pPr>
            <w:r w:rsidRPr="006E7D34">
              <w:rPr>
                <w:rFonts w:cs="Arial"/>
                <w:sz w:val="18"/>
                <w:szCs w:val="18"/>
              </w:rPr>
              <w:t>vrsta turističko naseljeT2</w:t>
            </w:r>
          </w:p>
        </w:tc>
        <w:tc>
          <w:tcPr>
            <w:tcW w:w="1419" w:type="dxa"/>
            <w:tcBorders>
              <w:top w:val="single" w:sz="4" w:space="0" w:color="auto"/>
              <w:left w:val="single" w:sz="4" w:space="0" w:color="auto"/>
              <w:bottom w:val="single" w:sz="4" w:space="0" w:color="auto"/>
              <w:right w:val="single" w:sz="4" w:space="0" w:color="auto"/>
            </w:tcBorders>
            <w:hideMark/>
          </w:tcPr>
          <w:p w14:paraId="46D8912D" w14:textId="77777777" w:rsidR="006E1140" w:rsidRPr="006E7D34" w:rsidRDefault="006E1140" w:rsidP="006E1140">
            <w:pPr>
              <w:spacing w:after="0"/>
              <w:jc w:val="center"/>
              <w:rPr>
                <w:rFonts w:cs="Arial"/>
                <w:sz w:val="18"/>
                <w:szCs w:val="18"/>
              </w:rPr>
            </w:pPr>
            <w:r w:rsidRPr="006E7D34">
              <w:rPr>
                <w:rFonts w:cs="Arial"/>
                <w:sz w:val="18"/>
                <w:szCs w:val="18"/>
              </w:rPr>
              <w:t>2,00</w:t>
            </w:r>
          </w:p>
        </w:tc>
        <w:tc>
          <w:tcPr>
            <w:tcW w:w="1134" w:type="dxa"/>
            <w:tcBorders>
              <w:top w:val="single" w:sz="4" w:space="0" w:color="auto"/>
              <w:left w:val="single" w:sz="4" w:space="0" w:color="auto"/>
              <w:bottom w:val="single" w:sz="4" w:space="0" w:color="auto"/>
              <w:right w:val="single" w:sz="4" w:space="0" w:color="auto"/>
            </w:tcBorders>
            <w:hideMark/>
          </w:tcPr>
          <w:p w14:paraId="7D4658E4"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0ECD121A" w14:textId="77777777" w:rsidR="006E1140" w:rsidRPr="006E7D34" w:rsidRDefault="006E1140" w:rsidP="006E1140">
            <w:pPr>
              <w:spacing w:after="0"/>
              <w:jc w:val="center"/>
              <w:rPr>
                <w:rFonts w:cs="Arial"/>
                <w:sz w:val="18"/>
                <w:szCs w:val="18"/>
              </w:rPr>
            </w:pPr>
            <w:r w:rsidRPr="006E7D34">
              <w:rPr>
                <w:rFonts w:cs="Arial"/>
                <w:sz w:val="18"/>
                <w:szCs w:val="18"/>
              </w:rPr>
              <w:t>2,00</w:t>
            </w:r>
          </w:p>
        </w:tc>
        <w:tc>
          <w:tcPr>
            <w:tcW w:w="1134" w:type="dxa"/>
            <w:tcBorders>
              <w:top w:val="single" w:sz="4" w:space="0" w:color="auto"/>
              <w:left w:val="single" w:sz="4" w:space="0" w:color="auto"/>
              <w:bottom w:val="single" w:sz="4" w:space="0" w:color="auto"/>
              <w:right w:val="single" w:sz="4" w:space="0" w:color="auto"/>
            </w:tcBorders>
            <w:hideMark/>
          </w:tcPr>
          <w:p w14:paraId="6C3C18E1"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2294E419"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280CC6D3" w14:textId="77777777" w:rsidR="006E1140" w:rsidRPr="006E7D34" w:rsidRDefault="006E1140" w:rsidP="006E1140">
            <w:pPr>
              <w:spacing w:after="0"/>
              <w:rPr>
                <w:rFonts w:cs="Arial"/>
                <w:sz w:val="18"/>
                <w:szCs w:val="18"/>
              </w:rPr>
            </w:pPr>
            <w:r w:rsidRPr="006E7D34">
              <w:rPr>
                <w:rFonts w:cs="Arial"/>
                <w:sz w:val="18"/>
                <w:szCs w:val="18"/>
              </w:rPr>
              <w:t xml:space="preserve">Stanica </w:t>
            </w:r>
          </w:p>
        </w:tc>
        <w:tc>
          <w:tcPr>
            <w:tcW w:w="1419" w:type="dxa"/>
            <w:gridSpan w:val="2"/>
            <w:tcBorders>
              <w:top w:val="single" w:sz="4" w:space="0" w:color="auto"/>
              <w:left w:val="single" w:sz="4" w:space="0" w:color="auto"/>
              <w:bottom w:val="single" w:sz="4" w:space="0" w:color="auto"/>
              <w:right w:val="single" w:sz="4" w:space="0" w:color="auto"/>
            </w:tcBorders>
            <w:hideMark/>
          </w:tcPr>
          <w:p w14:paraId="0D344F0B" w14:textId="77777777" w:rsidR="006E1140" w:rsidRPr="006E7D34" w:rsidRDefault="006E1140" w:rsidP="006E1140">
            <w:pPr>
              <w:spacing w:after="0"/>
              <w:rPr>
                <w:rFonts w:cs="Arial"/>
                <w:sz w:val="18"/>
                <w:szCs w:val="18"/>
              </w:rPr>
            </w:pPr>
            <w:r w:rsidRPr="006E7D34">
              <w:rPr>
                <w:rFonts w:cs="Arial"/>
                <w:sz w:val="18"/>
                <w:szCs w:val="18"/>
              </w:rPr>
              <w:t>Grožnjan</w:t>
            </w:r>
          </w:p>
        </w:tc>
        <w:tc>
          <w:tcPr>
            <w:tcW w:w="1985" w:type="dxa"/>
            <w:tcBorders>
              <w:top w:val="single" w:sz="4" w:space="0" w:color="auto"/>
              <w:left w:val="single" w:sz="4" w:space="0" w:color="auto"/>
              <w:bottom w:val="single" w:sz="4" w:space="0" w:color="auto"/>
              <w:right w:val="single" w:sz="4" w:space="0" w:color="auto"/>
            </w:tcBorders>
            <w:hideMark/>
          </w:tcPr>
          <w:p w14:paraId="2AC909ED" w14:textId="77777777" w:rsidR="006E1140" w:rsidRPr="006E7D34" w:rsidRDefault="006E1140" w:rsidP="00657F4B">
            <w:pPr>
              <w:spacing w:after="0"/>
              <w:jc w:val="left"/>
              <w:rPr>
                <w:rFonts w:cs="Arial"/>
                <w:sz w:val="18"/>
                <w:szCs w:val="18"/>
              </w:rPr>
            </w:pPr>
            <w:r w:rsidRPr="006E7D34">
              <w:rPr>
                <w:rFonts w:cs="Arial"/>
                <w:sz w:val="18"/>
                <w:szCs w:val="18"/>
              </w:rPr>
              <w:t>vrsta turističko naselje T2</w:t>
            </w:r>
          </w:p>
        </w:tc>
        <w:tc>
          <w:tcPr>
            <w:tcW w:w="1419" w:type="dxa"/>
            <w:tcBorders>
              <w:top w:val="single" w:sz="4" w:space="0" w:color="auto"/>
              <w:left w:val="single" w:sz="4" w:space="0" w:color="auto"/>
              <w:bottom w:val="single" w:sz="4" w:space="0" w:color="auto"/>
              <w:right w:val="single" w:sz="4" w:space="0" w:color="auto"/>
            </w:tcBorders>
            <w:hideMark/>
          </w:tcPr>
          <w:p w14:paraId="7D8E9406" w14:textId="77777777" w:rsidR="006E1140" w:rsidRPr="006E7D34" w:rsidRDefault="006E1140" w:rsidP="006E1140">
            <w:pPr>
              <w:spacing w:after="0"/>
              <w:jc w:val="center"/>
              <w:rPr>
                <w:rFonts w:cs="Arial"/>
                <w:sz w:val="18"/>
                <w:szCs w:val="18"/>
              </w:rPr>
            </w:pPr>
            <w:r w:rsidRPr="006E7D34">
              <w:rPr>
                <w:rFonts w:cs="Arial"/>
                <w:sz w:val="18"/>
                <w:szCs w:val="18"/>
              </w:rPr>
              <w:t>0,61</w:t>
            </w:r>
          </w:p>
        </w:tc>
        <w:tc>
          <w:tcPr>
            <w:tcW w:w="1134" w:type="dxa"/>
            <w:tcBorders>
              <w:top w:val="single" w:sz="4" w:space="0" w:color="auto"/>
              <w:left w:val="single" w:sz="4" w:space="0" w:color="auto"/>
              <w:bottom w:val="single" w:sz="4" w:space="0" w:color="auto"/>
              <w:right w:val="single" w:sz="4" w:space="0" w:color="auto"/>
            </w:tcBorders>
            <w:hideMark/>
          </w:tcPr>
          <w:p w14:paraId="61D19C98"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41715B25" w14:textId="77777777" w:rsidR="006E1140" w:rsidRPr="006E7D34" w:rsidRDefault="006E1140" w:rsidP="006E1140">
            <w:pPr>
              <w:spacing w:after="0"/>
              <w:jc w:val="center"/>
              <w:rPr>
                <w:rFonts w:cs="Arial"/>
                <w:sz w:val="18"/>
                <w:szCs w:val="18"/>
              </w:rPr>
            </w:pPr>
            <w:r w:rsidRPr="006E7D34">
              <w:rPr>
                <w:rFonts w:cs="Arial"/>
                <w:sz w:val="18"/>
                <w:szCs w:val="18"/>
              </w:rPr>
              <w:t>0,61</w:t>
            </w:r>
          </w:p>
        </w:tc>
        <w:tc>
          <w:tcPr>
            <w:tcW w:w="1134" w:type="dxa"/>
            <w:tcBorders>
              <w:top w:val="single" w:sz="4" w:space="0" w:color="auto"/>
              <w:left w:val="single" w:sz="4" w:space="0" w:color="auto"/>
              <w:bottom w:val="single" w:sz="4" w:space="0" w:color="auto"/>
              <w:right w:val="single" w:sz="4" w:space="0" w:color="auto"/>
            </w:tcBorders>
            <w:hideMark/>
          </w:tcPr>
          <w:p w14:paraId="34C271CF"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3095E678"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44FF5B03" w14:textId="77777777" w:rsidR="006E1140" w:rsidRPr="006E7D34" w:rsidRDefault="006E1140" w:rsidP="006E1140">
            <w:pPr>
              <w:spacing w:after="0"/>
              <w:rPr>
                <w:rFonts w:cs="Arial"/>
                <w:sz w:val="18"/>
                <w:szCs w:val="18"/>
              </w:rPr>
            </w:pPr>
            <w:proofErr w:type="spellStart"/>
            <w:r w:rsidRPr="006E7D34">
              <w:rPr>
                <w:rFonts w:cs="Arial"/>
                <w:sz w:val="18"/>
                <w:szCs w:val="18"/>
              </w:rPr>
              <w:t>Talari</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13536A51" w14:textId="77777777" w:rsidR="006E1140" w:rsidRPr="006E7D34" w:rsidRDefault="006E1140" w:rsidP="006E1140">
            <w:pPr>
              <w:spacing w:after="0"/>
              <w:rPr>
                <w:rFonts w:cs="Arial"/>
                <w:sz w:val="18"/>
                <w:szCs w:val="18"/>
              </w:rPr>
            </w:pPr>
            <w:proofErr w:type="spellStart"/>
            <w:r w:rsidRPr="006E7D34">
              <w:rPr>
                <w:rFonts w:cs="Arial"/>
                <w:sz w:val="18"/>
                <w:szCs w:val="18"/>
              </w:rPr>
              <w:t>Antonci</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0222724E"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7E87DBBF" w14:textId="77777777" w:rsidR="006E1140" w:rsidRPr="006E7D34" w:rsidRDefault="006E1140" w:rsidP="006E1140">
            <w:pPr>
              <w:spacing w:after="0"/>
              <w:jc w:val="center"/>
              <w:rPr>
                <w:rFonts w:cs="Arial"/>
                <w:sz w:val="18"/>
                <w:szCs w:val="18"/>
              </w:rPr>
            </w:pPr>
            <w:r w:rsidRPr="006E7D34">
              <w:rPr>
                <w:rFonts w:cs="Arial"/>
                <w:sz w:val="18"/>
                <w:szCs w:val="18"/>
              </w:rPr>
              <w:t>0,42</w:t>
            </w:r>
          </w:p>
        </w:tc>
        <w:tc>
          <w:tcPr>
            <w:tcW w:w="1134" w:type="dxa"/>
            <w:tcBorders>
              <w:top w:val="single" w:sz="4" w:space="0" w:color="auto"/>
              <w:left w:val="single" w:sz="4" w:space="0" w:color="auto"/>
              <w:bottom w:val="single" w:sz="4" w:space="0" w:color="auto"/>
              <w:right w:val="single" w:sz="4" w:space="0" w:color="auto"/>
            </w:tcBorders>
            <w:hideMark/>
          </w:tcPr>
          <w:p w14:paraId="3D061E2F"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2EC0BBEE" w14:textId="77777777" w:rsidR="006E1140" w:rsidRPr="006E7D34" w:rsidRDefault="006E1140" w:rsidP="006E1140">
            <w:pPr>
              <w:spacing w:after="0"/>
              <w:jc w:val="center"/>
              <w:rPr>
                <w:rFonts w:cs="Arial"/>
                <w:sz w:val="18"/>
                <w:szCs w:val="18"/>
              </w:rPr>
            </w:pPr>
            <w:r w:rsidRPr="006E7D34">
              <w:rPr>
                <w:rFonts w:cs="Arial"/>
                <w:sz w:val="18"/>
                <w:szCs w:val="18"/>
              </w:rPr>
              <w:t>0,42</w:t>
            </w:r>
          </w:p>
        </w:tc>
        <w:tc>
          <w:tcPr>
            <w:tcW w:w="1134" w:type="dxa"/>
            <w:tcBorders>
              <w:top w:val="single" w:sz="4" w:space="0" w:color="auto"/>
              <w:left w:val="single" w:sz="4" w:space="0" w:color="auto"/>
              <w:bottom w:val="single" w:sz="4" w:space="0" w:color="auto"/>
              <w:right w:val="single" w:sz="4" w:space="0" w:color="auto"/>
            </w:tcBorders>
            <w:hideMark/>
          </w:tcPr>
          <w:p w14:paraId="32F65E8C"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1E68F800"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01B7599F" w14:textId="77777777" w:rsidR="006E1140" w:rsidRPr="006E7D34" w:rsidRDefault="006E1140" w:rsidP="006E1140">
            <w:pPr>
              <w:spacing w:after="0"/>
              <w:rPr>
                <w:rFonts w:cs="Arial"/>
                <w:sz w:val="18"/>
                <w:szCs w:val="18"/>
              </w:rPr>
            </w:pPr>
            <w:proofErr w:type="spellStart"/>
            <w:r w:rsidRPr="006E7D34">
              <w:rPr>
                <w:rFonts w:cs="Arial"/>
                <w:sz w:val="18"/>
                <w:szCs w:val="18"/>
              </w:rPr>
              <w:t>Stepinje</w:t>
            </w:r>
            <w:proofErr w:type="spellEnd"/>
            <w:r w:rsidRPr="006E7D34">
              <w:rPr>
                <w:rFonts w:cs="Arial"/>
                <w:sz w:val="18"/>
                <w:szCs w:val="18"/>
              </w:rPr>
              <w:t xml:space="preserve"> (San </w:t>
            </w:r>
            <w:proofErr w:type="spellStart"/>
            <w:r w:rsidRPr="006E7D34">
              <w:rPr>
                <w:rFonts w:cs="Arial"/>
                <w:sz w:val="18"/>
                <w:szCs w:val="18"/>
              </w:rPr>
              <w:t>Pelagio</w:t>
            </w:r>
            <w:proofErr w:type="spellEnd"/>
            <w:r w:rsidRPr="006E7D34">
              <w:rPr>
                <w:rFonts w:cs="Arial"/>
                <w:sz w:val="18"/>
                <w:szCs w:val="18"/>
              </w:rPr>
              <w:t xml:space="preserve">) </w:t>
            </w:r>
          </w:p>
        </w:tc>
        <w:tc>
          <w:tcPr>
            <w:tcW w:w="1419" w:type="dxa"/>
            <w:gridSpan w:val="2"/>
            <w:tcBorders>
              <w:top w:val="single" w:sz="4" w:space="0" w:color="auto"/>
              <w:left w:val="single" w:sz="4" w:space="0" w:color="auto"/>
              <w:bottom w:val="single" w:sz="4" w:space="0" w:color="auto"/>
              <w:right w:val="single" w:sz="4" w:space="0" w:color="auto"/>
            </w:tcBorders>
            <w:hideMark/>
          </w:tcPr>
          <w:p w14:paraId="71F5DBEF" w14:textId="77777777" w:rsidR="006E1140" w:rsidRPr="006E7D34" w:rsidRDefault="006E1140" w:rsidP="006E1140">
            <w:pPr>
              <w:spacing w:after="0"/>
              <w:rPr>
                <w:rFonts w:cs="Arial"/>
                <w:sz w:val="18"/>
                <w:szCs w:val="18"/>
              </w:rPr>
            </w:pPr>
            <w:r w:rsidRPr="006E7D34">
              <w:rPr>
                <w:rFonts w:cs="Arial"/>
                <w:sz w:val="18"/>
                <w:szCs w:val="18"/>
              </w:rPr>
              <w:t>Završje</w:t>
            </w:r>
          </w:p>
        </w:tc>
        <w:tc>
          <w:tcPr>
            <w:tcW w:w="1985" w:type="dxa"/>
            <w:tcBorders>
              <w:top w:val="single" w:sz="4" w:space="0" w:color="auto"/>
              <w:left w:val="single" w:sz="4" w:space="0" w:color="auto"/>
              <w:bottom w:val="single" w:sz="4" w:space="0" w:color="auto"/>
              <w:right w:val="single" w:sz="4" w:space="0" w:color="auto"/>
            </w:tcBorders>
            <w:hideMark/>
          </w:tcPr>
          <w:p w14:paraId="0003625B"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1CE0F149" w14:textId="77777777" w:rsidR="006E1140" w:rsidRPr="006E7D34" w:rsidRDefault="006E1140" w:rsidP="006E1140">
            <w:pPr>
              <w:spacing w:after="0"/>
              <w:jc w:val="center"/>
              <w:rPr>
                <w:rFonts w:cs="Arial"/>
                <w:sz w:val="18"/>
                <w:szCs w:val="18"/>
              </w:rPr>
            </w:pPr>
            <w:r w:rsidRPr="006E7D34">
              <w:rPr>
                <w:rFonts w:cs="Arial"/>
                <w:sz w:val="18"/>
                <w:szCs w:val="18"/>
              </w:rPr>
              <w:t>0,51</w:t>
            </w:r>
          </w:p>
        </w:tc>
        <w:tc>
          <w:tcPr>
            <w:tcW w:w="1134" w:type="dxa"/>
            <w:tcBorders>
              <w:top w:val="single" w:sz="4" w:space="0" w:color="auto"/>
              <w:left w:val="single" w:sz="4" w:space="0" w:color="auto"/>
              <w:bottom w:val="single" w:sz="4" w:space="0" w:color="auto"/>
              <w:right w:val="single" w:sz="4" w:space="0" w:color="auto"/>
            </w:tcBorders>
            <w:hideMark/>
          </w:tcPr>
          <w:p w14:paraId="7C954825"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05FDBE2D" w14:textId="77777777" w:rsidR="006E1140" w:rsidRPr="006E7D34" w:rsidRDefault="006E1140" w:rsidP="006E1140">
            <w:pPr>
              <w:spacing w:after="0"/>
              <w:jc w:val="center"/>
              <w:rPr>
                <w:rFonts w:cs="Arial"/>
                <w:sz w:val="18"/>
                <w:szCs w:val="18"/>
              </w:rPr>
            </w:pPr>
            <w:r w:rsidRPr="006E7D34">
              <w:rPr>
                <w:rFonts w:cs="Arial"/>
                <w:sz w:val="18"/>
                <w:szCs w:val="18"/>
              </w:rPr>
              <w:t>0,51</w:t>
            </w:r>
          </w:p>
        </w:tc>
        <w:tc>
          <w:tcPr>
            <w:tcW w:w="1134" w:type="dxa"/>
            <w:tcBorders>
              <w:top w:val="single" w:sz="4" w:space="0" w:color="auto"/>
              <w:left w:val="single" w:sz="4" w:space="0" w:color="auto"/>
              <w:bottom w:val="single" w:sz="4" w:space="0" w:color="auto"/>
              <w:right w:val="single" w:sz="4" w:space="0" w:color="auto"/>
            </w:tcBorders>
            <w:hideMark/>
          </w:tcPr>
          <w:p w14:paraId="7275707A"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1140" w:rsidRPr="006E7D34" w14:paraId="15CBD831" w14:textId="77777777" w:rsidTr="006E1140">
        <w:tc>
          <w:tcPr>
            <w:tcW w:w="1277" w:type="dxa"/>
            <w:tcBorders>
              <w:top w:val="single" w:sz="4" w:space="0" w:color="auto"/>
              <w:left w:val="single" w:sz="4" w:space="0" w:color="auto"/>
              <w:bottom w:val="single" w:sz="4" w:space="0" w:color="auto"/>
              <w:right w:val="single" w:sz="4" w:space="0" w:color="auto"/>
            </w:tcBorders>
            <w:hideMark/>
          </w:tcPr>
          <w:p w14:paraId="3BFEDF42" w14:textId="77777777" w:rsidR="006E1140" w:rsidRPr="006E7D34" w:rsidRDefault="006E1140" w:rsidP="006E1140">
            <w:pPr>
              <w:spacing w:after="0"/>
              <w:rPr>
                <w:rFonts w:cs="Arial"/>
                <w:sz w:val="18"/>
                <w:szCs w:val="18"/>
              </w:rPr>
            </w:pPr>
            <w:proofErr w:type="spellStart"/>
            <w:r w:rsidRPr="006E7D34">
              <w:rPr>
                <w:rFonts w:cs="Arial"/>
                <w:sz w:val="18"/>
                <w:szCs w:val="18"/>
              </w:rPr>
              <w:t>Kaštelir</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3BC7B6DA" w14:textId="77777777" w:rsidR="006E1140" w:rsidRPr="006E7D34" w:rsidRDefault="006E1140" w:rsidP="006E1140">
            <w:pPr>
              <w:spacing w:after="0"/>
              <w:rPr>
                <w:rFonts w:cs="Arial"/>
                <w:sz w:val="18"/>
                <w:szCs w:val="18"/>
              </w:rPr>
            </w:pPr>
            <w:proofErr w:type="spellStart"/>
            <w:r w:rsidRPr="006E7D34">
              <w:rPr>
                <w:rFonts w:cs="Arial"/>
                <w:sz w:val="18"/>
                <w:szCs w:val="18"/>
              </w:rPr>
              <w:t>Makovci</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77BE94CB"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655F3A83" w14:textId="77777777" w:rsidR="006E1140" w:rsidRPr="006E7D34" w:rsidRDefault="006E1140" w:rsidP="006E1140">
            <w:pPr>
              <w:spacing w:after="0"/>
              <w:jc w:val="center"/>
              <w:rPr>
                <w:rFonts w:cs="Arial"/>
                <w:sz w:val="18"/>
                <w:szCs w:val="18"/>
              </w:rPr>
            </w:pPr>
            <w:r w:rsidRPr="006E7D34">
              <w:rPr>
                <w:rFonts w:cs="Arial"/>
                <w:sz w:val="18"/>
                <w:szCs w:val="18"/>
              </w:rPr>
              <w:t>0,90</w:t>
            </w:r>
          </w:p>
        </w:tc>
        <w:tc>
          <w:tcPr>
            <w:tcW w:w="1134" w:type="dxa"/>
            <w:tcBorders>
              <w:top w:val="single" w:sz="4" w:space="0" w:color="auto"/>
              <w:left w:val="single" w:sz="4" w:space="0" w:color="auto"/>
              <w:bottom w:val="single" w:sz="4" w:space="0" w:color="auto"/>
              <w:right w:val="single" w:sz="4" w:space="0" w:color="auto"/>
            </w:tcBorders>
            <w:hideMark/>
          </w:tcPr>
          <w:p w14:paraId="11549CB8"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760CEC3F" w14:textId="77777777" w:rsidR="006E1140" w:rsidRPr="006E7D34" w:rsidRDefault="006E1140" w:rsidP="006E1140">
            <w:pPr>
              <w:spacing w:after="0"/>
              <w:jc w:val="center"/>
              <w:rPr>
                <w:rFonts w:cs="Arial"/>
                <w:sz w:val="18"/>
                <w:szCs w:val="18"/>
              </w:rPr>
            </w:pPr>
            <w:r w:rsidRPr="006E7D34">
              <w:rPr>
                <w:rFonts w:cs="Arial"/>
                <w:sz w:val="18"/>
                <w:szCs w:val="18"/>
              </w:rPr>
              <w:t>0,90</w:t>
            </w:r>
          </w:p>
        </w:tc>
        <w:tc>
          <w:tcPr>
            <w:tcW w:w="1134" w:type="dxa"/>
            <w:tcBorders>
              <w:top w:val="single" w:sz="4" w:space="0" w:color="auto"/>
              <w:left w:val="single" w:sz="4" w:space="0" w:color="auto"/>
              <w:bottom w:val="single" w:sz="4" w:space="0" w:color="auto"/>
              <w:right w:val="single" w:sz="4" w:space="0" w:color="auto"/>
            </w:tcBorders>
            <w:hideMark/>
          </w:tcPr>
          <w:p w14:paraId="68D02FEF"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7D34" w:rsidRPr="006E7D34" w14:paraId="41C440C5" w14:textId="77777777" w:rsidTr="00657F4B">
        <w:trPr>
          <w:trHeight w:val="445"/>
        </w:trPr>
        <w:tc>
          <w:tcPr>
            <w:tcW w:w="1277" w:type="dxa"/>
            <w:tcBorders>
              <w:top w:val="single" w:sz="4" w:space="0" w:color="auto"/>
              <w:left w:val="single" w:sz="4" w:space="0" w:color="auto"/>
              <w:bottom w:val="single" w:sz="4" w:space="0" w:color="auto"/>
              <w:right w:val="single" w:sz="4" w:space="0" w:color="auto"/>
            </w:tcBorders>
            <w:hideMark/>
          </w:tcPr>
          <w:p w14:paraId="483186A6" w14:textId="77777777" w:rsidR="006E1140" w:rsidRPr="006E7D34" w:rsidRDefault="006E1140" w:rsidP="006E1140">
            <w:pPr>
              <w:spacing w:after="0"/>
              <w:rPr>
                <w:rFonts w:cs="Arial"/>
                <w:sz w:val="18"/>
                <w:szCs w:val="18"/>
              </w:rPr>
            </w:pPr>
            <w:r w:rsidRPr="006E7D34">
              <w:rPr>
                <w:rFonts w:cs="Arial"/>
                <w:sz w:val="18"/>
                <w:szCs w:val="18"/>
              </w:rPr>
              <w:lastRenderedPageBreak/>
              <w:t xml:space="preserve">Sv. </w:t>
            </w:r>
            <w:proofErr w:type="spellStart"/>
            <w:r w:rsidRPr="006E7D34">
              <w:rPr>
                <w:rFonts w:cs="Arial"/>
                <w:sz w:val="18"/>
                <w:szCs w:val="18"/>
              </w:rPr>
              <w:t>Kancijan</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2F0766A6" w14:textId="77777777" w:rsidR="006E1140" w:rsidRPr="006E7D34" w:rsidRDefault="006E1140" w:rsidP="006E1140">
            <w:pPr>
              <w:spacing w:after="0"/>
              <w:rPr>
                <w:rFonts w:cs="Arial"/>
                <w:sz w:val="18"/>
                <w:szCs w:val="18"/>
              </w:rPr>
            </w:pPr>
            <w:proofErr w:type="spellStart"/>
            <w:r w:rsidRPr="006E7D34">
              <w:rPr>
                <w:rFonts w:cs="Arial"/>
                <w:sz w:val="18"/>
                <w:szCs w:val="18"/>
              </w:rPr>
              <w:t>Šterna</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49F9A7B3"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09A35D1D" w14:textId="77777777" w:rsidR="006E1140" w:rsidRPr="006E7D34" w:rsidRDefault="006E1140" w:rsidP="006E1140">
            <w:pPr>
              <w:spacing w:after="0"/>
              <w:jc w:val="center"/>
              <w:rPr>
                <w:rFonts w:cs="Arial"/>
                <w:sz w:val="18"/>
                <w:szCs w:val="18"/>
              </w:rPr>
            </w:pPr>
            <w:r w:rsidRPr="006E7D34">
              <w:rPr>
                <w:rFonts w:cs="Arial"/>
                <w:sz w:val="18"/>
                <w:szCs w:val="18"/>
              </w:rPr>
              <w:t>1,20</w:t>
            </w:r>
          </w:p>
        </w:tc>
        <w:tc>
          <w:tcPr>
            <w:tcW w:w="1134" w:type="dxa"/>
            <w:tcBorders>
              <w:top w:val="single" w:sz="4" w:space="0" w:color="auto"/>
              <w:left w:val="single" w:sz="4" w:space="0" w:color="auto"/>
              <w:bottom w:val="single" w:sz="4" w:space="0" w:color="auto"/>
              <w:right w:val="single" w:sz="4" w:space="0" w:color="auto"/>
            </w:tcBorders>
            <w:hideMark/>
          </w:tcPr>
          <w:p w14:paraId="5B37E844"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0AD66487" w14:textId="77777777" w:rsidR="006E1140" w:rsidRPr="006E7D34" w:rsidRDefault="006E1140" w:rsidP="006E1140">
            <w:pPr>
              <w:spacing w:after="0"/>
              <w:jc w:val="center"/>
              <w:rPr>
                <w:rFonts w:cs="Arial"/>
                <w:sz w:val="18"/>
                <w:szCs w:val="18"/>
              </w:rPr>
            </w:pPr>
            <w:r w:rsidRPr="006E7D34">
              <w:rPr>
                <w:rFonts w:cs="Arial"/>
                <w:sz w:val="18"/>
                <w:szCs w:val="18"/>
              </w:rPr>
              <w:t>1,20</w:t>
            </w:r>
          </w:p>
        </w:tc>
        <w:tc>
          <w:tcPr>
            <w:tcW w:w="1134" w:type="dxa"/>
            <w:tcBorders>
              <w:top w:val="single" w:sz="4" w:space="0" w:color="auto"/>
              <w:left w:val="single" w:sz="4" w:space="0" w:color="auto"/>
              <w:bottom w:val="single" w:sz="4" w:space="0" w:color="auto"/>
              <w:right w:val="single" w:sz="4" w:space="0" w:color="auto"/>
            </w:tcBorders>
            <w:hideMark/>
          </w:tcPr>
          <w:p w14:paraId="5DDB5121"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7D34" w:rsidRPr="006E7D34" w14:paraId="5E908878" w14:textId="77777777" w:rsidTr="00657F4B">
        <w:trPr>
          <w:trHeight w:val="427"/>
        </w:trPr>
        <w:tc>
          <w:tcPr>
            <w:tcW w:w="1277" w:type="dxa"/>
            <w:tcBorders>
              <w:top w:val="single" w:sz="4" w:space="0" w:color="auto"/>
              <w:left w:val="single" w:sz="4" w:space="0" w:color="auto"/>
              <w:bottom w:val="single" w:sz="4" w:space="0" w:color="auto"/>
              <w:right w:val="single" w:sz="4" w:space="0" w:color="auto"/>
            </w:tcBorders>
            <w:hideMark/>
          </w:tcPr>
          <w:p w14:paraId="20F5A0FB" w14:textId="77777777" w:rsidR="006E1140" w:rsidRPr="006E7D34" w:rsidRDefault="006E1140" w:rsidP="00657F4B">
            <w:pPr>
              <w:pStyle w:val="Bezproreda"/>
              <w:rPr>
                <w:rFonts w:ascii="Arial" w:hAnsi="Arial" w:cs="Arial"/>
                <w:strike/>
                <w:sz w:val="18"/>
                <w:szCs w:val="18"/>
              </w:rPr>
            </w:pPr>
            <w:proofErr w:type="spellStart"/>
            <w:r w:rsidRPr="006E7D34">
              <w:rPr>
                <w:rFonts w:ascii="Arial" w:hAnsi="Arial" w:cs="Arial"/>
                <w:sz w:val="18"/>
                <w:szCs w:val="18"/>
              </w:rPr>
              <w:t>Šterna</w:t>
            </w:r>
            <w:proofErr w:type="spellEnd"/>
          </w:p>
        </w:tc>
        <w:tc>
          <w:tcPr>
            <w:tcW w:w="1419" w:type="dxa"/>
            <w:gridSpan w:val="2"/>
            <w:tcBorders>
              <w:top w:val="single" w:sz="4" w:space="0" w:color="auto"/>
              <w:left w:val="single" w:sz="4" w:space="0" w:color="auto"/>
              <w:bottom w:val="single" w:sz="4" w:space="0" w:color="auto"/>
              <w:right w:val="single" w:sz="4" w:space="0" w:color="auto"/>
            </w:tcBorders>
            <w:hideMark/>
          </w:tcPr>
          <w:p w14:paraId="0A2D87BE" w14:textId="77777777" w:rsidR="006E1140" w:rsidRPr="006E7D34" w:rsidRDefault="006E1140" w:rsidP="006E1140">
            <w:pPr>
              <w:spacing w:after="0"/>
              <w:rPr>
                <w:rFonts w:cs="Arial"/>
                <w:sz w:val="18"/>
                <w:szCs w:val="18"/>
              </w:rPr>
            </w:pPr>
            <w:proofErr w:type="spellStart"/>
            <w:r w:rsidRPr="006E7D34">
              <w:rPr>
                <w:rFonts w:cs="Arial"/>
                <w:sz w:val="18"/>
                <w:szCs w:val="18"/>
              </w:rPr>
              <w:t>Šterna</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0FBD2D3D" w14:textId="77777777" w:rsidR="006E1140" w:rsidRPr="006E7D34" w:rsidRDefault="006E1140" w:rsidP="00657F4B">
            <w:pPr>
              <w:spacing w:after="0"/>
              <w:jc w:val="left"/>
              <w:rPr>
                <w:rFonts w:cs="Arial"/>
                <w:sz w:val="18"/>
                <w:szCs w:val="18"/>
              </w:rPr>
            </w:pPr>
            <w:r w:rsidRPr="006E7D34">
              <w:rPr>
                <w:rFonts w:cs="Arial"/>
                <w:sz w:val="18"/>
                <w:szCs w:val="18"/>
              </w:rPr>
              <w:t>vrsta turističko naselje</w:t>
            </w:r>
            <w:r w:rsidR="00657F4B" w:rsidRPr="006E7D34">
              <w:rPr>
                <w:rFonts w:cs="Arial"/>
                <w:sz w:val="18"/>
                <w:szCs w:val="18"/>
              </w:rPr>
              <w:t xml:space="preserve"> </w:t>
            </w:r>
            <w:r w:rsidRPr="006E7D34">
              <w:rPr>
                <w:rFonts w:cs="Arial"/>
                <w:sz w:val="18"/>
                <w:szCs w:val="18"/>
              </w:rPr>
              <w:t>T2</w:t>
            </w:r>
          </w:p>
        </w:tc>
        <w:tc>
          <w:tcPr>
            <w:tcW w:w="1419" w:type="dxa"/>
            <w:tcBorders>
              <w:top w:val="single" w:sz="4" w:space="0" w:color="auto"/>
              <w:left w:val="single" w:sz="4" w:space="0" w:color="auto"/>
              <w:bottom w:val="single" w:sz="4" w:space="0" w:color="auto"/>
              <w:right w:val="single" w:sz="4" w:space="0" w:color="auto"/>
            </w:tcBorders>
            <w:hideMark/>
          </w:tcPr>
          <w:p w14:paraId="677D2CE3" w14:textId="77777777" w:rsidR="006E1140" w:rsidRPr="006E7D34" w:rsidRDefault="006E1140" w:rsidP="006E1140">
            <w:pPr>
              <w:spacing w:after="0"/>
              <w:jc w:val="center"/>
              <w:rPr>
                <w:rFonts w:cs="Arial"/>
                <w:sz w:val="18"/>
                <w:szCs w:val="18"/>
              </w:rPr>
            </w:pPr>
            <w:r w:rsidRPr="006E7D34">
              <w:rPr>
                <w:rFonts w:cs="Arial"/>
                <w:sz w:val="18"/>
                <w:szCs w:val="18"/>
              </w:rPr>
              <w:t>0,39</w:t>
            </w:r>
          </w:p>
        </w:tc>
        <w:tc>
          <w:tcPr>
            <w:tcW w:w="1134" w:type="dxa"/>
            <w:tcBorders>
              <w:top w:val="single" w:sz="4" w:space="0" w:color="auto"/>
              <w:left w:val="single" w:sz="4" w:space="0" w:color="auto"/>
              <w:bottom w:val="single" w:sz="4" w:space="0" w:color="auto"/>
              <w:right w:val="single" w:sz="4" w:space="0" w:color="auto"/>
            </w:tcBorders>
            <w:hideMark/>
          </w:tcPr>
          <w:p w14:paraId="482FF55A"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72E46551" w14:textId="77777777" w:rsidR="006E1140" w:rsidRPr="006E7D34" w:rsidRDefault="006E1140" w:rsidP="006E1140">
            <w:pPr>
              <w:spacing w:after="0"/>
              <w:jc w:val="center"/>
              <w:rPr>
                <w:rFonts w:cs="Arial"/>
                <w:sz w:val="18"/>
                <w:szCs w:val="18"/>
              </w:rPr>
            </w:pPr>
            <w:r w:rsidRPr="006E7D34">
              <w:rPr>
                <w:rFonts w:cs="Arial"/>
                <w:sz w:val="18"/>
                <w:szCs w:val="18"/>
              </w:rPr>
              <w:t>0,39</w:t>
            </w:r>
          </w:p>
        </w:tc>
        <w:tc>
          <w:tcPr>
            <w:tcW w:w="1134" w:type="dxa"/>
            <w:tcBorders>
              <w:top w:val="single" w:sz="4" w:space="0" w:color="auto"/>
              <w:left w:val="single" w:sz="4" w:space="0" w:color="auto"/>
              <w:bottom w:val="single" w:sz="4" w:space="0" w:color="auto"/>
              <w:right w:val="single" w:sz="4" w:space="0" w:color="auto"/>
            </w:tcBorders>
            <w:hideMark/>
          </w:tcPr>
          <w:p w14:paraId="3F0FDCA5"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7D34" w:rsidRPr="006E7D34" w14:paraId="581114B1" w14:textId="77777777" w:rsidTr="00657F4B">
        <w:trPr>
          <w:trHeight w:val="203"/>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69D05E53" w14:textId="77777777" w:rsidR="006E1140" w:rsidRPr="006E7D34" w:rsidRDefault="006E1140" w:rsidP="006E1140">
            <w:pPr>
              <w:spacing w:after="0"/>
              <w:rPr>
                <w:rFonts w:cs="Arial"/>
                <w:b/>
                <w:bCs/>
                <w:sz w:val="18"/>
                <w:szCs w:val="18"/>
              </w:rPr>
            </w:pPr>
            <w:r w:rsidRPr="006E7D34">
              <w:rPr>
                <w:rFonts w:cs="Arial"/>
                <w:b/>
                <w:sz w:val="18"/>
                <w:szCs w:val="18"/>
              </w:rPr>
              <w:t>Ukupno gospodarska - turistička namjena (TP)</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BF8438" w14:textId="77777777" w:rsidR="006E1140" w:rsidRPr="006E7D34" w:rsidRDefault="006E1140" w:rsidP="006E1140">
            <w:pPr>
              <w:spacing w:after="0"/>
              <w:jc w:val="center"/>
              <w:rPr>
                <w:rFonts w:cs="Arial"/>
                <w:b/>
                <w:sz w:val="18"/>
                <w:szCs w:val="18"/>
              </w:rPr>
            </w:pPr>
            <w:r w:rsidRPr="006E7D34">
              <w:rPr>
                <w:rFonts w:cs="Arial"/>
                <w:b/>
                <w:sz w:val="18"/>
                <w:szCs w:val="18"/>
              </w:rPr>
              <w:t>15,00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405207" w14:textId="77777777" w:rsidR="006E1140" w:rsidRPr="006E7D34" w:rsidRDefault="006E1140" w:rsidP="006E1140">
            <w:pPr>
              <w:spacing w:after="0"/>
              <w:jc w:val="center"/>
              <w:rPr>
                <w:rFonts w:cs="Arial"/>
                <w:b/>
                <w:sz w:val="18"/>
                <w:szCs w:val="18"/>
              </w:rPr>
            </w:pPr>
            <w:r w:rsidRPr="006E7D34">
              <w:rPr>
                <w:rFonts w:cs="Arial"/>
                <w:b/>
                <w:sz w:val="18"/>
                <w:szCs w:val="18"/>
              </w:rPr>
              <w:t>0,61</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97AFC9" w14:textId="77777777" w:rsidR="006E1140" w:rsidRPr="006E7D34" w:rsidRDefault="006E1140" w:rsidP="006E1140">
            <w:pPr>
              <w:spacing w:after="0"/>
              <w:jc w:val="center"/>
              <w:rPr>
                <w:rFonts w:cs="Arial"/>
                <w:b/>
                <w:sz w:val="18"/>
                <w:szCs w:val="18"/>
              </w:rPr>
            </w:pPr>
            <w:r w:rsidRPr="006E7D34">
              <w:rPr>
                <w:rFonts w:cs="Arial"/>
                <w:b/>
                <w:sz w:val="18"/>
                <w:szCs w:val="18"/>
              </w:rPr>
              <w:t>14,39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F724E" w14:textId="77777777" w:rsidR="006E1140" w:rsidRPr="006E7D34" w:rsidRDefault="006E1140" w:rsidP="006E1140">
            <w:pPr>
              <w:spacing w:after="0"/>
              <w:jc w:val="center"/>
              <w:rPr>
                <w:rFonts w:cs="Arial"/>
                <w:b/>
                <w:sz w:val="18"/>
                <w:szCs w:val="18"/>
              </w:rPr>
            </w:pPr>
            <w:r w:rsidRPr="006E7D34">
              <w:rPr>
                <w:rFonts w:cs="Arial"/>
                <w:b/>
                <w:sz w:val="18"/>
                <w:szCs w:val="18"/>
              </w:rPr>
              <w:t>4,07%</w:t>
            </w:r>
          </w:p>
        </w:tc>
      </w:tr>
      <w:tr w:rsidR="006E7D34" w:rsidRPr="006E7D34" w14:paraId="368DB2D8" w14:textId="77777777" w:rsidTr="00657F4B">
        <w:trPr>
          <w:trHeight w:val="250"/>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253BBF8" w14:textId="77777777" w:rsidR="006E1140" w:rsidRPr="006E7D34" w:rsidRDefault="006E1140" w:rsidP="006E1140">
            <w:pPr>
              <w:spacing w:after="0"/>
              <w:rPr>
                <w:rFonts w:cs="Arial"/>
                <w:b/>
                <w:bCs/>
                <w:sz w:val="18"/>
                <w:szCs w:val="18"/>
              </w:rPr>
            </w:pPr>
            <w:r w:rsidRPr="006E7D34">
              <w:rPr>
                <w:rFonts w:cs="Arial"/>
                <w:b/>
                <w:sz w:val="18"/>
                <w:szCs w:val="18"/>
              </w:rPr>
              <w:t>Ukupno gospodarska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15EE1A1" w14:textId="77777777" w:rsidR="006E1140" w:rsidRPr="006E7D34" w:rsidRDefault="006E1140" w:rsidP="006E1140">
            <w:pPr>
              <w:spacing w:after="0"/>
              <w:jc w:val="center"/>
              <w:rPr>
                <w:rFonts w:cs="Arial"/>
                <w:b/>
                <w:strike/>
                <w:sz w:val="18"/>
                <w:szCs w:val="18"/>
              </w:rPr>
            </w:pPr>
            <w:r w:rsidRPr="006E7D34">
              <w:rPr>
                <w:rFonts w:cs="Arial"/>
                <w:b/>
                <w:sz w:val="18"/>
                <w:szCs w:val="18"/>
              </w:rPr>
              <w:t>31,19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0028A5F" w14:textId="77777777" w:rsidR="006E1140" w:rsidRPr="006E7D34" w:rsidRDefault="006E1140" w:rsidP="006E1140">
            <w:pPr>
              <w:spacing w:after="0"/>
              <w:jc w:val="center"/>
              <w:rPr>
                <w:rFonts w:cs="Arial"/>
                <w:b/>
                <w:strike/>
                <w:sz w:val="18"/>
                <w:szCs w:val="18"/>
              </w:rPr>
            </w:pPr>
            <w:r w:rsidRPr="006E7D34">
              <w:rPr>
                <w:rFonts w:cs="Arial"/>
                <w:b/>
                <w:sz w:val="18"/>
                <w:szCs w:val="18"/>
              </w:rPr>
              <w:t>3,41</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C8330C8" w14:textId="77777777" w:rsidR="006E1140" w:rsidRPr="006E7D34" w:rsidRDefault="006E1140" w:rsidP="006E1140">
            <w:pPr>
              <w:spacing w:after="0"/>
              <w:jc w:val="center"/>
              <w:rPr>
                <w:rFonts w:cs="Arial"/>
                <w:b/>
                <w:strike/>
                <w:sz w:val="18"/>
                <w:szCs w:val="18"/>
              </w:rPr>
            </w:pPr>
            <w:r w:rsidRPr="006E7D34">
              <w:rPr>
                <w:rFonts w:cs="Arial"/>
                <w:b/>
                <w:sz w:val="18"/>
                <w:szCs w:val="18"/>
              </w:rPr>
              <w:t>27,78</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FF35EED" w14:textId="77777777" w:rsidR="006E1140" w:rsidRPr="006E7D34" w:rsidRDefault="006E1140" w:rsidP="006E1140">
            <w:pPr>
              <w:spacing w:after="0"/>
              <w:jc w:val="center"/>
              <w:rPr>
                <w:rFonts w:cs="Arial"/>
                <w:b/>
                <w:strike/>
                <w:sz w:val="18"/>
                <w:szCs w:val="18"/>
              </w:rPr>
            </w:pPr>
            <w:r w:rsidRPr="006E7D34">
              <w:rPr>
                <w:rFonts w:cs="Arial"/>
                <w:b/>
                <w:sz w:val="18"/>
                <w:szCs w:val="18"/>
              </w:rPr>
              <w:t>10,93%</w:t>
            </w:r>
          </w:p>
        </w:tc>
      </w:tr>
      <w:tr w:rsidR="006E7D34" w:rsidRPr="006E7D34" w14:paraId="6D9B23BC" w14:textId="77777777" w:rsidTr="00657F4B">
        <w:trPr>
          <w:trHeight w:val="139"/>
        </w:trPr>
        <w:tc>
          <w:tcPr>
            <w:tcW w:w="9360" w:type="dxa"/>
            <w:gridSpan w:val="8"/>
            <w:tcBorders>
              <w:top w:val="single" w:sz="4" w:space="0" w:color="auto"/>
              <w:left w:val="single" w:sz="4" w:space="0" w:color="auto"/>
              <w:bottom w:val="single" w:sz="4" w:space="0" w:color="auto"/>
              <w:right w:val="single" w:sz="4" w:space="0" w:color="auto"/>
            </w:tcBorders>
            <w:hideMark/>
          </w:tcPr>
          <w:p w14:paraId="7512CEF9" w14:textId="77777777" w:rsidR="006E1140" w:rsidRPr="006E7D34" w:rsidRDefault="006E1140" w:rsidP="006E1140">
            <w:pPr>
              <w:spacing w:after="0"/>
              <w:jc w:val="center"/>
              <w:rPr>
                <w:rFonts w:cs="Arial"/>
                <w:sz w:val="18"/>
                <w:szCs w:val="18"/>
              </w:rPr>
            </w:pPr>
            <w:r w:rsidRPr="006E7D34">
              <w:rPr>
                <w:rFonts w:cs="Arial"/>
                <w:b/>
                <w:sz w:val="18"/>
                <w:szCs w:val="18"/>
              </w:rPr>
              <w:t>sportsko - rekreacijska namjena</w:t>
            </w:r>
          </w:p>
        </w:tc>
      </w:tr>
      <w:tr w:rsidR="006E1140" w:rsidRPr="006E7D34" w14:paraId="38E4C599" w14:textId="77777777" w:rsidTr="006E1140">
        <w:trPr>
          <w:trHeight w:val="570"/>
        </w:trPr>
        <w:tc>
          <w:tcPr>
            <w:tcW w:w="1277" w:type="dxa"/>
            <w:tcBorders>
              <w:top w:val="single" w:sz="4" w:space="0" w:color="auto"/>
              <w:left w:val="single" w:sz="4" w:space="0" w:color="auto"/>
              <w:bottom w:val="single" w:sz="4" w:space="0" w:color="auto"/>
              <w:right w:val="single" w:sz="4" w:space="0" w:color="auto"/>
            </w:tcBorders>
            <w:hideMark/>
          </w:tcPr>
          <w:p w14:paraId="73B6D81B" w14:textId="77777777" w:rsidR="006E1140" w:rsidRPr="006E7D34" w:rsidRDefault="006E1140" w:rsidP="006E1140">
            <w:pPr>
              <w:spacing w:after="0"/>
              <w:rPr>
                <w:rFonts w:cs="Arial"/>
                <w:sz w:val="18"/>
                <w:szCs w:val="18"/>
              </w:rPr>
            </w:pPr>
            <w:proofErr w:type="spellStart"/>
            <w:r w:rsidRPr="006E7D34">
              <w:rPr>
                <w:rFonts w:cs="Arial"/>
                <w:sz w:val="18"/>
                <w:szCs w:val="18"/>
              </w:rPr>
              <w:t>Vrnjak</w:t>
            </w:r>
            <w:proofErr w:type="spellEnd"/>
            <w:r w:rsidRPr="006E7D34">
              <w:rPr>
                <w:rFonts w:cs="Arial"/>
                <w:sz w:val="18"/>
                <w:szCs w:val="18"/>
              </w:rPr>
              <w:t xml:space="preserve"> (R1)</w:t>
            </w:r>
          </w:p>
        </w:tc>
        <w:tc>
          <w:tcPr>
            <w:tcW w:w="1419" w:type="dxa"/>
            <w:gridSpan w:val="2"/>
            <w:tcBorders>
              <w:top w:val="single" w:sz="4" w:space="0" w:color="auto"/>
              <w:left w:val="single" w:sz="4" w:space="0" w:color="auto"/>
              <w:bottom w:val="single" w:sz="4" w:space="0" w:color="auto"/>
              <w:right w:val="single" w:sz="4" w:space="0" w:color="auto"/>
            </w:tcBorders>
            <w:hideMark/>
          </w:tcPr>
          <w:p w14:paraId="488D8AE7" w14:textId="77777777" w:rsidR="006E1140" w:rsidRPr="006E7D34" w:rsidRDefault="006E1140" w:rsidP="006E1140">
            <w:pPr>
              <w:spacing w:after="0"/>
              <w:rPr>
                <w:rFonts w:cs="Arial"/>
                <w:sz w:val="18"/>
                <w:szCs w:val="18"/>
              </w:rPr>
            </w:pPr>
            <w:proofErr w:type="spellStart"/>
            <w:r w:rsidRPr="006E7D34">
              <w:rPr>
                <w:rFonts w:cs="Arial"/>
                <w:sz w:val="18"/>
                <w:szCs w:val="18"/>
              </w:rPr>
              <w:t>Vrnjak</w:t>
            </w:r>
            <w:proofErr w:type="spellEnd"/>
            <w:r w:rsidRPr="006E7D34">
              <w:rPr>
                <w:rFonts w:cs="Arial"/>
                <w:sz w:val="18"/>
                <w:szCs w:val="18"/>
              </w:rPr>
              <w:t xml:space="preserve"> - </w:t>
            </w:r>
            <w:proofErr w:type="spellStart"/>
            <w:r w:rsidRPr="006E7D34">
              <w:rPr>
                <w:rFonts w:cs="Arial"/>
                <w:sz w:val="18"/>
                <w:szCs w:val="18"/>
              </w:rPr>
              <w:t>Kuberton</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7916ACEF" w14:textId="77777777" w:rsidR="006E1140" w:rsidRPr="006E7D34" w:rsidRDefault="006E1140" w:rsidP="006E1140">
            <w:pPr>
              <w:spacing w:after="0"/>
              <w:rPr>
                <w:rFonts w:cs="Arial"/>
                <w:sz w:val="18"/>
                <w:szCs w:val="18"/>
              </w:rPr>
            </w:pPr>
            <w:r w:rsidRPr="006E7D34">
              <w:rPr>
                <w:rFonts w:cs="Arial"/>
                <w:sz w:val="18"/>
                <w:szCs w:val="18"/>
              </w:rPr>
              <w:t>R1 – golf igralište</w:t>
            </w:r>
          </w:p>
        </w:tc>
        <w:tc>
          <w:tcPr>
            <w:tcW w:w="1419" w:type="dxa"/>
            <w:tcBorders>
              <w:top w:val="single" w:sz="4" w:space="0" w:color="auto"/>
              <w:left w:val="single" w:sz="4" w:space="0" w:color="auto"/>
              <w:bottom w:val="single" w:sz="4" w:space="0" w:color="auto"/>
              <w:right w:val="single" w:sz="4" w:space="0" w:color="auto"/>
            </w:tcBorders>
            <w:hideMark/>
          </w:tcPr>
          <w:p w14:paraId="75F5580A" w14:textId="77777777" w:rsidR="006E1140" w:rsidRPr="006E7D34" w:rsidRDefault="006E1140" w:rsidP="006E1140">
            <w:pPr>
              <w:spacing w:after="0"/>
              <w:jc w:val="center"/>
              <w:rPr>
                <w:rFonts w:cs="Arial"/>
                <w:sz w:val="18"/>
                <w:szCs w:val="18"/>
              </w:rPr>
            </w:pPr>
            <w:r w:rsidRPr="006E7D34">
              <w:rPr>
                <w:rFonts w:cs="Arial"/>
                <w:sz w:val="18"/>
                <w:szCs w:val="18"/>
              </w:rPr>
              <w:t>102,79</w:t>
            </w:r>
          </w:p>
          <w:p w14:paraId="603F645A" w14:textId="77777777" w:rsidR="006E1140" w:rsidRPr="006E7D34" w:rsidRDefault="006E1140" w:rsidP="006E1140">
            <w:pPr>
              <w:spacing w:after="0"/>
              <w:jc w:val="cente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14:paraId="7AF9C01C" w14:textId="77777777" w:rsidR="006E1140" w:rsidRPr="006E7D34" w:rsidRDefault="006E1140" w:rsidP="006E1140">
            <w:pPr>
              <w:spacing w:after="0"/>
              <w:jc w:val="center"/>
              <w:rPr>
                <w:rFonts w:cs="Arial"/>
                <w:sz w:val="18"/>
                <w:szCs w:val="18"/>
              </w:rPr>
            </w:pPr>
            <w:r w:rsidRPr="006E7D34">
              <w:rPr>
                <w:rFonts w:cs="Arial"/>
                <w:sz w:val="18"/>
                <w:szCs w:val="18"/>
              </w:rPr>
              <w:t>0,00</w:t>
            </w:r>
          </w:p>
          <w:p w14:paraId="5A4BF632" w14:textId="77777777" w:rsidR="006E1140" w:rsidRPr="006E7D34" w:rsidRDefault="006E1140" w:rsidP="006E1140">
            <w:pPr>
              <w:spacing w:after="0"/>
              <w:jc w:val="center"/>
              <w:rPr>
                <w:rFonts w:cs="Arial"/>
                <w:sz w:val="18"/>
                <w:szCs w:val="18"/>
              </w:rPr>
            </w:pPr>
          </w:p>
        </w:tc>
        <w:tc>
          <w:tcPr>
            <w:tcW w:w="992" w:type="dxa"/>
            <w:tcBorders>
              <w:top w:val="single" w:sz="4" w:space="0" w:color="auto"/>
              <w:left w:val="single" w:sz="4" w:space="0" w:color="auto"/>
              <w:bottom w:val="single" w:sz="4" w:space="0" w:color="auto"/>
              <w:right w:val="single" w:sz="4" w:space="0" w:color="auto"/>
            </w:tcBorders>
            <w:hideMark/>
          </w:tcPr>
          <w:p w14:paraId="2F30B81A" w14:textId="77777777" w:rsidR="006E1140" w:rsidRPr="006E7D34" w:rsidRDefault="006E1140" w:rsidP="006E1140">
            <w:pPr>
              <w:spacing w:after="0"/>
              <w:jc w:val="center"/>
              <w:rPr>
                <w:rFonts w:cs="Arial"/>
                <w:sz w:val="18"/>
                <w:szCs w:val="18"/>
              </w:rPr>
            </w:pPr>
            <w:r w:rsidRPr="006E7D34">
              <w:rPr>
                <w:rFonts w:cs="Arial"/>
                <w:sz w:val="18"/>
                <w:szCs w:val="18"/>
              </w:rPr>
              <w:t>102,79</w:t>
            </w:r>
          </w:p>
        </w:tc>
        <w:tc>
          <w:tcPr>
            <w:tcW w:w="1134" w:type="dxa"/>
            <w:tcBorders>
              <w:top w:val="single" w:sz="4" w:space="0" w:color="auto"/>
              <w:left w:val="single" w:sz="4" w:space="0" w:color="auto"/>
              <w:bottom w:val="single" w:sz="4" w:space="0" w:color="auto"/>
              <w:right w:val="single" w:sz="4" w:space="0" w:color="auto"/>
            </w:tcBorders>
            <w:hideMark/>
          </w:tcPr>
          <w:p w14:paraId="7B139269" w14:textId="77777777" w:rsidR="006E1140" w:rsidRPr="006E7D34" w:rsidRDefault="006E1140" w:rsidP="006E1140">
            <w:pPr>
              <w:pStyle w:val="Bezproreda"/>
              <w:jc w:val="center"/>
              <w:rPr>
                <w:rFonts w:ascii="Arial" w:hAnsi="Arial" w:cs="Arial"/>
                <w:sz w:val="18"/>
                <w:szCs w:val="18"/>
              </w:rPr>
            </w:pPr>
            <w:r w:rsidRPr="006E7D34">
              <w:rPr>
                <w:rFonts w:ascii="Arial" w:hAnsi="Arial" w:cs="Arial"/>
                <w:sz w:val="18"/>
                <w:szCs w:val="18"/>
              </w:rPr>
              <w:t>0,00 %</w:t>
            </w:r>
          </w:p>
        </w:tc>
      </w:tr>
      <w:tr w:rsidR="006E1140" w:rsidRPr="006E7D34" w14:paraId="50A64D57" w14:textId="77777777" w:rsidTr="006E1140">
        <w:trPr>
          <w:trHeight w:val="349"/>
        </w:trPr>
        <w:tc>
          <w:tcPr>
            <w:tcW w:w="1277" w:type="dxa"/>
            <w:tcBorders>
              <w:top w:val="single" w:sz="4" w:space="0" w:color="auto"/>
              <w:left w:val="single" w:sz="4" w:space="0" w:color="auto"/>
              <w:bottom w:val="single" w:sz="4" w:space="0" w:color="auto"/>
              <w:right w:val="single" w:sz="4" w:space="0" w:color="auto"/>
            </w:tcBorders>
            <w:hideMark/>
          </w:tcPr>
          <w:p w14:paraId="3B7D575F" w14:textId="77777777" w:rsidR="006E1140" w:rsidRPr="006E7D34" w:rsidRDefault="006E1140" w:rsidP="006E1140">
            <w:pPr>
              <w:spacing w:after="0"/>
              <w:rPr>
                <w:rFonts w:cs="Arial"/>
                <w:sz w:val="18"/>
                <w:szCs w:val="18"/>
              </w:rPr>
            </w:pPr>
            <w:r w:rsidRPr="006E7D34">
              <w:rPr>
                <w:rFonts w:cs="Arial"/>
                <w:sz w:val="18"/>
                <w:szCs w:val="18"/>
              </w:rPr>
              <w:t>Biciklistički park Grožnjan (R7)</w:t>
            </w:r>
          </w:p>
        </w:tc>
        <w:tc>
          <w:tcPr>
            <w:tcW w:w="1419" w:type="dxa"/>
            <w:gridSpan w:val="2"/>
            <w:tcBorders>
              <w:top w:val="single" w:sz="4" w:space="0" w:color="auto"/>
              <w:left w:val="single" w:sz="4" w:space="0" w:color="auto"/>
              <w:bottom w:val="single" w:sz="4" w:space="0" w:color="auto"/>
              <w:right w:val="single" w:sz="4" w:space="0" w:color="auto"/>
            </w:tcBorders>
            <w:hideMark/>
          </w:tcPr>
          <w:p w14:paraId="528DBAB7" w14:textId="77777777" w:rsidR="006E1140" w:rsidRPr="006E7D34" w:rsidRDefault="006E1140" w:rsidP="006E1140">
            <w:pPr>
              <w:spacing w:after="0"/>
              <w:rPr>
                <w:rFonts w:cs="Arial"/>
                <w:sz w:val="18"/>
                <w:szCs w:val="18"/>
              </w:rPr>
            </w:pPr>
            <w:r w:rsidRPr="006E7D34">
              <w:rPr>
                <w:rFonts w:cs="Arial"/>
                <w:sz w:val="18"/>
                <w:szCs w:val="18"/>
              </w:rPr>
              <w:t>Martinčići</w:t>
            </w:r>
          </w:p>
        </w:tc>
        <w:tc>
          <w:tcPr>
            <w:tcW w:w="1985" w:type="dxa"/>
            <w:tcBorders>
              <w:top w:val="single" w:sz="4" w:space="0" w:color="auto"/>
              <w:left w:val="single" w:sz="4" w:space="0" w:color="auto"/>
              <w:bottom w:val="single" w:sz="4" w:space="0" w:color="auto"/>
              <w:right w:val="single" w:sz="4" w:space="0" w:color="auto"/>
            </w:tcBorders>
            <w:hideMark/>
          </w:tcPr>
          <w:p w14:paraId="2240EB34" w14:textId="77777777" w:rsidR="006E1140" w:rsidRPr="006E7D34" w:rsidRDefault="006E1140" w:rsidP="006E1140">
            <w:pPr>
              <w:spacing w:after="0"/>
              <w:rPr>
                <w:rFonts w:cs="Arial"/>
                <w:sz w:val="18"/>
                <w:szCs w:val="18"/>
              </w:rPr>
            </w:pPr>
            <w:r w:rsidRPr="006E7D34">
              <w:rPr>
                <w:rFonts w:cs="Arial"/>
                <w:sz w:val="18"/>
                <w:szCs w:val="18"/>
              </w:rPr>
              <w:t>R7 – biciklistički park</w:t>
            </w:r>
          </w:p>
        </w:tc>
        <w:tc>
          <w:tcPr>
            <w:tcW w:w="1419" w:type="dxa"/>
            <w:tcBorders>
              <w:top w:val="single" w:sz="4" w:space="0" w:color="auto"/>
              <w:left w:val="single" w:sz="4" w:space="0" w:color="auto"/>
              <w:bottom w:val="single" w:sz="4" w:space="0" w:color="auto"/>
              <w:right w:val="single" w:sz="4" w:space="0" w:color="auto"/>
            </w:tcBorders>
            <w:hideMark/>
          </w:tcPr>
          <w:p w14:paraId="2F8BF2DF" w14:textId="77777777" w:rsidR="006E1140" w:rsidRPr="006E7D34" w:rsidRDefault="006E1140" w:rsidP="006E1140">
            <w:pPr>
              <w:spacing w:after="0"/>
              <w:jc w:val="center"/>
              <w:rPr>
                <w:rFonts w:cs="Arial"/>
                <w:strike/>
                <w:sz w:val="18"/>
                <w:szCs w:val="18"/>
              </w:rPr>
            </w:pPr>
            <w:r w:rsidRPr="006E7D34">
              <w:rPr>
                <w:rFonts w:cs="Arial"/>
                <w:sz w:val="18"/>
                <w:szCs w:val="18"/>
              </w:rPr>
              <w:t>4,62</w:t>
            </w:r>
          </w:p>
        </w:tc>
        <w:tc>
          <w:tcPr>
            <w:tcW w:w="1134" w:type="dxa"/>
            <w:tcBorders>
              <w:top w:val="single" w:sz="4" w:space="0" w:color="auto"/>
              <w:left w:val="single" w:sz="4" w:space="0" w:color="auto"/>
              <w:bottom w:val="single" w:sz="4" w:space="0" w:color="auto"/>
              <w:right w:val="single" w:sz="4" w:space="0" w:color="auto"/>
            </w:tcBorders>
            <w:hideMark/>
          </w:tcPr>
          <w:p w14:paraId="26F12BB5"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992" w:type="dxa"/>
            <w:tcBorders>
              <w:top w:val="single" w:sz="4" w:space="0" w:color="auto"/>
              <w:left w:val="single" w:sz="4" w:space="0" w:color="auto"/>
              <w:bottom w:val="single" w:sz="4" w:space="0" w:color="auto"/>
              <w:right w:val="single" w:sz="4" w:space="0" w:color="auto"/>
            </w:tcBorders>
            <w:hideMark/>
          </w:tcPr>
          <w:p w14:paraId="0D26784D" w14:textId="77777777" w:rsidR="006E1140" w:rsidRPr="006E7D34" w:rsidRDefault="006E1140" w:rsidP="006E1140">
            <w:pPr>
              <w:spacing w:after="0"/>
              <w:jc w:val="center"/>
              <w:rPr>
                <w:rFonts w:cs="Arial"/>
                <w:sz w:val="18"/>
                <w:szCs w:val="18"/>
              </w:rPr>
            </w:pPr>
            <w:r w:rsidRPr="006E7D34">
              <w:rPr>
                <w:rFonts w:cs="Arial"/>
                <w:sz w:val="18"/>
                <w:szCs w:val="18"/>
              </w:rPr>
              <w:t>4,62</w:t>
            </w:r>
          </w:p>
        </w:tc>
        <w:tc>
          <w:tcPr>
            <w:tcW w:w="1134" w:type="dxa"/>
            <w:tcBorders>
              <w:top w:val="single" w:sz="4" w:space="0" w:color="auto"/>
              <w:left w:val="single" w:sz="4" w:space="0" w:color="auto"/>
              <w:bottom w:val="single" w:sz="4" w:space="0" w:color="auto"/>
              <w:right w:val="single" w:sz="4" w:space="0" w:color="auto"/>
            </w:tcBorders>
            <w:hideMark/>
          </w:tcPr>
          <w:p w14:paraId="17E1E8A2" w14:textId="77777777" w:rsidR="006E1140" w:rsidRPr="006E7D34" w:rsidRDefault="006E1140" w:rsidP="006E1140">
            <w:pPr>
              <w:spacing w:after="0"/>
              <w:jc w:val="center"/>
              <w:rPr>
                <w:rFonts w:cs="Arial"/>
                <w:sz w:val="18"/>
                <w:szCs w:val="18"/>
              </w:rPr>
            </w:pPr>
            <w:r w:rsidRPr="006E7D34">
              <w:rPr>
                <w:rFonts w:cs="Arial"/>
                <w:sz w:val="18"/>
                <w:szCs w:val="18"/>
              </w:rPr>
              <w:t>0,00%</w:t>
            </w:r>
          </w:p>
        </w:tc>
      </w:tr>
      <w:tr w:rsidR="006E7D34" w:rsidRPr="006E7D34" w14:paraId="3482193B" w14:textId="77777777" w:rsidTr="00657F4B">
        <w:trPr>
          <w:trHeight w:val="221"/>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6F1EF2E" w14:textId="77777777" w:rsidR="006E1140" w:rsidRPr="006E7D34" w:rsidRDefault="006E1140" w:rsidP="006E1140">
            <w:pPr>
              <w:spacing w:after="0"/>
              <w:rPr>
                <w:rFonts w:cs="Arial"/>
                <w:b/>
                <w:bCs/>
                <w:sz w:val="18"/>
                <w:szCs w:val="18"/>
              </w:rPr>
            </w:pPr>
            <w:r w:rsidRPr="006E7D34">
              <w:rPr>
                <w:rFonts w:cs="Arial"/>
                <w:b/>
                <w:sz w:val="18"/>
                <w:szCs w:val="18"/>
              </w:rPr>
              <w:t>Ukupno sportsko - rekreacijska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172C1" w14:textId="77777777" w:rsidR="006E1140" w:rsidRPr="006E7D34" w:rsidRDefault="006E1140" w:rsidP="006E1140">
            <w:pPr>
              <w:spacing w:after="0"/>
              <w:jc w:val="center"/>
              <w:rPr>
                <w:rFonts w:cs="Arial"/>
                <w:b/>
                <w:sz w:val="18"/>
                <w:szCs w:val="18"/>
              </w:rPr>
            </w:pPr>
            <w:r w:rsidRPr="006E7D34">
              <w:rPr>
                <w:rFonts w:cs="Arial"/>
                <w:b/>
                <w:sz w:val="18"/>
                <w:szCs w:val="18"/>
              </w:rPr>
              <w:t>107,41</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4C350C" w14:textId="77777777" w:rsidR="006E1140" w:rsidRPr="006E7D34" w:rsidRDefault="006E1140" w:rsidP="006E1140">
            <w:pPr>
              <w:spacing w:after="0"/>
              <w:jc w:val="center"/>
              <w:rPr>
                <w:rFonts w:cs="Arial"/>
                <w:b/>
                <w:sz w:val="18"/>
                <w:szCs w:val="18"/>
              </w:rPr>
            </w:pPr>
            <w:r w:rsidRPr="006E7D34">
              <w:rPr>
                <w:rFonts w:cs="Arial"/>
                <w:b/>
                <w:sz w:val="18"/>
                <w:szCs w:val="18"/>
              </w:rPr>
              <w:t>0,00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9BEC84" w14:textId="77777777" w:rsidR="006E1140" w:rsidRPr="006E7D34" w:rsidRDefault="006E1140" w:rsidP="006E1140">
            <w:pPr>
              <w:spacing w:after="0"/>
              <w:jc w:val="center"/>
              <w:rPr>
                <w:rFonts w:cs="Arial"/>
                <w:b/>
                <w:sz w:val="18"/>
                <w:szCs w:val="18"/>
              </w:rPr>
            </w:pPr>
            <w:r w:rsidRPr="006E7D34">
              <w:rPr>
                <w:rFonts w:cs="Arial"/>
                <w:b/>
                <w:sz w:val="18"/>
                <w:szCs w:val="18"/>
              </w:rPr>
              <w:t>107,41</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CD7805" w14:textId="77777777" w:rsidR="006E1140" w:rsidRPr="006E7D34" w:rsidRDefault="006E1140" w:rsidP="006E1140">
            <w:pPr>
              <w:spacing w:after="0"/>
              <w:rPr>
                <w:rFonts w:cs="Arial"/>
                <w:b/>
                <w:sz w:val="18"/>
                <w:szCs w:val="18"/>
              </w:rPr>
            </w:pPr>
            <w:r w:rsidRPr="006E7D34">
              <w:rPr>
                <w:rFonts w:cs="Arial"/>
                <w:b/>
                <w:sz w:val="18"/>
                <w:szCs w:val="18"/>
              </w:rPr>
              <w:t>0,00%</w:t>
            </w:r>
          </w:p>
        </w:tc>
      </w:tr>
      <w:tr w:rsidR="006E7D34" w:rsidRPr="006E7D34" w14:paraId="1563B96D" w14:textId="77777777" w:rsidTr="00657F4B">
        <w:trPr>
          <w:trHeight w:val="268"/>
        </w:trPr>
        <w:tc>
          <w:tcPr>
            <w:tcW w:w="9360" w:type="dxa"/>
            <w:gridSpan w:val="8"/>
            <w:tcBorders>
              <w:top w:val="single" w:sz="4" w:space="0" w:color="auto"/>
              <w:left w:val="single" w:sz="4" w:space="0" w:color="auto"/>
              <w:bottom w:val="single" w:sz="4" w:space="0" w:color="auto"/>
              <w:right w:val="single" w:sz="4" w:space="0" w:color="auto"/>
            </w:tcBorders>
            <w:hideMark/>
          </w:tcPr>
          <w:p w14:paraId="7E0EB5DC" w14:textId="77777777" w:rsidR="006E1140" w:rsidRPr="006E7D34" w:rsidRDefault="006E1140" w:rsidP="006E1140">
            <w:pPr>
              <w:spacing w:after="0"/>
              <w:jc w:val="center"/>
              <w:rPr>
                <w:rFonts w:cs="Arial"/>
                <w:b/>
                <w:sz w:val="18"/>
                <w:szCs w:val="18"/>
              </w:rPr>
            </w:pPr>
            <w:r w:rsidRPr="006E7D34">
              <w:rPr>
                <w:rFonts w:cs="Arial"/>
                <w:b/>
                <w:sz w:val="18"/>
                <w:szCs w:val="18"/>
              </w:rPr>
              <w:t>infrastrukturna namjena</w:t>
            </w:r>
          </w:p>
        </w:tc>
      </w:tr>
      <w:tr w:rsidR="006E1140" w:rsidRPr="006E7D34" w14:paraId="6E988CAA" w14:textId="77777777" w:rsidTr="006E1140">
        <w:trPr>
          <w:trHeight w:val="64"/>
        </w:trPr>
        <w:tc>
          <w:tcPr>
            <w:tcW w:w="1277" w:type="dxa"/>
            <w:tcBorders>
              <w:top w:val="single" w:sz="4" w:space="0" w:color="auto"/>
              <w:left w:val="single" w:sz="4" w:space="0" w:color="auto"/>
              <w:bottom w:val="single" w:sz="4" w:space="0" w:color="auto"/>
              <w:right w:val="single" w:sz="4" w:space="0" w:color="auto"/>
            </w:tcBorders>
            <w:hideMark/>
          </w:tcPr>
          <w:p w14:paraId="2DCD51DB" w14:textId="77777777" w:rsidR="006E1140" w:rsidRPr="006E7D34" w:rsidRDefault="006E1140" w:rsidP="006E1140">
            <w:pPr>
              <w:spacing w:after="0"/>
              <w:rPr>
                <w:rFonts w:cs="Arial"/>
                <w:sz w:val="18"/>
                <w:szCs w:val="18"/>
                <w:vertAlign w:val="subscript"/>
              </w:rPr>
            </w:pPr>
            <w:r w:rsidRPr="006E7D34">
              <w:rPr>
                <w:rFonts w:cs="Arial"/>
                <w:sz w:val="18"/>
                <w:szCs w:val="18"/>
              </w:rPr>
              <w:t>UPOV</w:t>
            </w:r>
            <w:r w:rsidRPr="006E7D34">
              <w:rPr>
                <w:rFonts w:cs="Arial"/>
                <w:sz w:val="18"/>
                <w:szCs w:val="18"/>
                <w:vertAlign w:val="subscript"/>
              </w:rPr>
              <w:t>1</w:t>
            </w:r>
          </w:p>
        </w:tc>
        <w:tc>
          <w:tcPr>
            <w:tcW w:w="1419" w:type="dxa"/>
            <w:gridSpan w:val="2"/>
            <w:tcBorders>
              <w:top w:val="single" w:sz="4" w:space="0" w:color="auto"/>
              <w:left w:val="single" w:sz="4" w:space="0" w:color="auto"/>
              <w:bottom w:val="single" w:sz="4" w:space="0" w:color="auto"/>
              <w:right w:val="single" w:sz="4" w:space="0" w:color="auto"/>
            </w:tcBorders>
            <w:hideMark/>
          </w:tcPr>
          <w:p w14:paraId="38CA0E6F" w14:textId="77777777" w:rsidR="006E1140" w:rsidRPr="006E7D34" w:rsidRDefault="006E1140" w:rsidP="006E1140">
            <w:pPr>
              <w:spacing w:after="0"/>
              <w:rPr>
                <w:rFonts w:cs="Arial"/>
                <w:sz w:val="18"/>
                <w:szCs w:val="18"/>
              </w:rPr>
            </w:pPr>
            <w:r w:rsidRPr="006E7D34">
              <w:rPr>
                <w:rFonts w:cs="Arial"/>
                <w:sz w:val="18"/>
                <w:szCs w:val="18"/>
              </w:rPr>
              <w:t>Grožnjan</w:t>
            </w:r>
          </w:p>
        </w:tc>
        <w:tc>
          <w:tcPr>
            <w:tcW w:w="1985" w:type="dxa"/>
            <w:tcBorders>
              <w:top w:val="single" w:sz="4" w:space="0" w:color="auto"/>
              <w:left w:val="single" w:sz="4" w:space="0" w:color="auto"/>
              <w:bottom w:val="single" w:sz="4" w:space="0" w:color="auto"/>
              <w:right w:val="single" w:sz="4" w:space="0" w:color="auto"/>
            </w:tcBorders>
            <w:hideMark/>
          </w:tcPr>
          <w:p w14:paraId="3A9883ED" w14:textId="77777777" w:rsidR="006E1140" w:rsidRPr="006E7D34" w:rsidRDefault="006E1140" w:rsidP="006E1140">
            <w:pPr>
              <w:spacing w:after="0"/>
              <w:rPr>
                <w:rFonts w:cs="Arial"/>
                <w:sz w:val="18"/>
                <w:szCs w:val="18"/>
                <w:vertAlign w:val="subscript"/>
              </w:rPr>
            </w:pPr>
            <w:r w:rsidRPr="006E7D34">
              <w:rPr>
                <w:rFonts w:cs="Arial"/>
                <w:sz w:val="18"/>
                <w:szCs w:val="18"/>
              </w:rPr>
              <w:t>IS</w:t>
            </w:r>
            <w:r w:rsidRPr="006E7D34">
              <w:rPr>
                <w:rFonts w:cs="Arial"/>
                <w:sz w:val="18"/>
                <w:szCs w:val="18"/>
                <w:vertAlign w:val="subscript"/>
              </w:rPr>
              <w:t>1</w:t>
            </w:r>
          </w:p>
        </w:tc>
        <w:tc>
          <w:tcPr>
            <w:tcW w:w="1419" w:type="dxa"/>
            <w:tcBorders>
              <w:top w:val="single" w:sz="4" w:space="0" w:color="auto"/>
              <w:left w:val="single" w:sz="4" w:space="0" w:color="auto"/>
              <w:bottom w:val="single" w:sz="4" w:space="0" w:color="auto"/>
              <w:right w:val="single" w:sz="4" w:space="0" w:color="auto"/>
            </w:tcBorders>
            <w:hideMark/>
          </w:tcPr>
          <w:p w14:paraId="0809FF81" w14:textId="77777777" w:rsidR="006E1140" w:rsidRPr="006E7D34" w:rsidRDefault="006E1140" w:rsidP="006E1140">
            <w:pPr>
              <w:spacing w:after="0"/>
              <w:jc w:val="center"/>
              <w:rPr>
                <w:rFonts w:cs="Arial"/>
                <w:sz w:val="18"/>
                <w:szCs w:val="18"/>
              </w:rPr>
            </w:pPr>
            <w:r w:rsidRPr="006E7D34">
              <w:rPr>
                <w:rFonts w:cs="Arial"/>
                <w:sz w:val="18"/>
                <w:szCs w:val="18"/>
              </w:rPr>
              <w:t>0,07</w:t>
            </w:r>
          </w:p>
        </w:tc>
        <w:tc>
          <w:tcPr>
            <w:tcW w:w="1134" w:type="dxa"/>
            <w:tcBorders>
              <w:top w:val="single" w:sz="4" w:space="0" w:color="auto"/>
              <w:left w:val="single" w:sz="4" w:space="0" w:color="auto"/>
              <w:bottom w:val="single" w:sz="4" w:space="0" w:color="auto"/>
              <w:right w:val="single" w:sz="4" w:space="0" w:color="auto"/>
            </w:tcBorders>
            <w:hideMark/>
          </w:tcPr>
          <w:p w14:paraId="029BBAA1" w14:textId="77777777" w:rsidR="006E1140" w:rsidRPr="006E7D34" w:rsidRDefault="006E1140" w:rsidP="006E1140">
            <w:pPr>
              <w:spacing w:after="0"/>
              <w:jc w:val="center"/>
              <w:rPr>
                <w:rFonts w:cs="Arial"/>
                <w:sz w:val="18"/>
                <w:szCs w:val="18"/>
              </w:rPr>
            </w:pPr>
            <w:r w:rsidRPr="006E7D34">
              <w:rPr>
                <w:rFonts w:cs="Arial"/>
                <w:sz w:val="18"/>
                <w:szCs w:val="18"/>
              </w:rPr>
              <w:t>0,07</w:t>
            </w:r>
          </w:p>
        </w:tc>
        <w:tc>
          <w:tcPr>
            <w:tcW w:w="992" w:type="dxa"/>
            <w:tcBorders>
              <w:top w:val="single" w:sz="4" w:space="0" w:color="auto"/>
              <w:left w:val="single" w:sz="4" w:space="0" w:color="auto"/>
              <w:bottom w:val="single" w:sz="4" w:space="0" w:color="auto"/>
              <w:right w:val="single" w:sz="4" w:space="0" w:color="auto"/>
            </w:tcBorders>
            <w:hideMark/>
          </w:tcPr>
          <w:p w14:paraId="2B535FE5"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3892B0E1" w14:textId="77777777" w:rsidR="006E1140" w:rsidRPr="006E7D34" w:rsidRDefault="006E1140" w:rsidP="006E1140">
            <w:pPr>
              <w:spacing w:after="0"/>
              <w:jc w:val="center"/>
              <w:rPr>
                <w:rFonts w:cs="Arial"/>
                <w:sz w:val="18"/>
                <w:szCs w:val="18"/>
              </w:rPr>
            </w:pPr>
            <w:r w:rsidRPr="006E7D34">
              <w:rPr>
                <w:rFonts w:cs="Arial"/>
                <w:sz w:val="18"/>
                <w:szCs w:val="18"/>
              </w:rPr>
              <w:t>100%</w:t>
            </w:r>
          </w:p>
        </w:tc>
      </w:tr>
      <w:tr w:rsidR="006E1140" w:rsidRPr="006E7D34" w14:paraId="7601BFCB" w14:textId="77777777" w:rsidTr="006E1140">
        <w:trPr>
          <w:trHeight w:val="60"/>
        </w:trPr>
        <w:tc>
          <w:tcPr>
            <w:tcW w:w="1277" w:type="dxa"/>
            <w:tcBorders>
              <w:top w:val="single" w:sz="4" w:space="0" w:color="auto"/>
              <w:left w:val="single" w:sz="4" w:space="0" w:color="auto"/>
              <w:bottom w:val="single" w:sz="4" w:space="0" w:color="auto"/>
              <w:right w:val="single" w:sz="4" w:space="0" w:color="auto"/>
            </w:tcBorders>
            <w:hideMark/>
          </w:tcPr>
          <w:p w14:paraId="6D59494B" w14:textId="77777777" w:rsidR="006E1140" w:rsidRPr="006E7D34" w:rsidRDefault="006E1140" w:rsidP="006E1140">
            <w:pPr>
              <w:spacing w:after="0"/>
              <w:rPr>
                <w:rFonts w:cs="Arial"/>
                <w:sz w:val="18"/>
                <w:szCs w:val="18"/>
                <w:vertAlign w:val="subscript"/>
              </w:rPr>
            </w:pPr>
            <w:r w:rsidRPr="006E7D34">
              <w:rPr>
                <w:rFonts w:cs="Arial"/>
                <w:sz w:val="18"/>
                <w:szCs w:val="18"/>
              </w:rPr>
              <w:t>UPOV</w:t>
            </w:r>
            <w:r w:rsidRPr="006E7D34">
              <w:rPr>
                <w:rFonts w:cs="Arial"/>
                <w:sz w:val="18"/>
                <w:szCs w:val="18"/>
                <w:vertAlign w:val="subscript"/>
              </w:rPr>
              <w:t>2</w:t>
            </w:r>
          </w:p>
        </w:tc>
        <w:tc>
          <w:tcPr>
            <w:tcW w:w="1419" w:type="dxa"/>
            <w:gridSpan w:val="2"/>
            <w:tcBorders>
              <w:top w:val="single" w:sz="4" w:space="0" w:color="auto"/>
              <w:left w:val="single" w:sz="4" w:space="0" w:color="auto"/>
              <w:bottom w:val="single" w:sz="4" w:space="0" w:color="auto"/>
              <w:right w:val="single" w:sz="4" w:space="0" w:color="auto"/>
            </w:tcBorders>
            <w:hideMark/>
          </w:tcPr>
          <w:p w14:paraId="155DC60C" w14:textId="77777777" w:rsidR="006E1140" w:rsidRPr="006E7D34" w:rsidRDefault="006E1140" w:rsidP="006E1140">
            <w:pPr>
              <w:spacing w:after="0"/>
              <w:rPr>
                <w:rFonts w:cs="Arial"/>
                <w:sz w:val="18"/>
                <w:szCs w:val="18"/>
              </w:rPr>
            </w:pPr>
            <w:r w:rsidRPr="006E7D34">
              <w:rPr>
                <w:rFonts w:cs="Arial"/>
                <w:sz w:val="18"/>
                <w:szCs w:val="18"/>
              </w:rPr>
              <w:t>Završje</w:t>
            </w:r>
          </w:p>
        </w:tc>
        <w:tc>
          <w:tcPr>
            <w:tcW w:w="1985" w:type="dxa"/>
            <w:tcBorders>
              <w:top w:val="single" w:sz="4" w:space="0" w:color="auto"/>
              <w:left w:val="single" w:sz="4" w:space="0" w:color="auto"/>
              <w:bottom w:val="single" w:sz="4" w:space="0" w:color="auto"/>
              <w:right w:val="single" w:sz="4" w:space="0" w:color="auto"/>
            </w:tcBorders>
            <w:hideMark/>
          </w:tcPr>
          <w:p w14:paraId="49838151" w14:textId="77777777" w:rsidR="006E1140" w:rsidRPr="006E7D34" w:rsidRDefault="006E1140" w:rsidP="006E1140">
            <w:pPr>
              <w:spacing w:after="0"/>
              <w:rPr>
                <w:rFonts w:cs="Arial"/>
                <w:sz w:val="18"/>
                <w:szCs w:val="18"/>
                <w:vertAlign w:val="subscript"/>
              </w:rPr>
            </w:pPr>
            <w:r w:rsidRPr="006E7D34">
              <w:rPr>
                <w:rFonts w:cs="Arial"/>
                <w:sz w:val="18"/>
                <w:szCs w:val="18"/>
              </w:rPr>
              <w:t>IS</w:t>
            </w:r>
            <w:r w:rsidRPr="006E7D34">
              <w:rPr>
                <w:rFonts w:cs="Arial"/>
                <w:sz w:val="18"/>
                <w:szCs w:val="18"/>
                <w:vertAlign w:val="subscript"/>
              </w:rPr>
              <w:t>2</w:t>
            </w:r>
          </w:p>
        </w:tc>
        <w:tc>
          <w:tcPr>
            <w:tcW w:w="1419" w:type="dxa"/>
            <w:tcBorders>
              <w:top w:val="single" w:sz="4" w:space="0" w:color="auto"/>
              <w:left w:val="single" w:sz="4" w:space="0" w:color="auto"/>
              <w:bottom w:val="single" w:sz="4" w:space="0" w:color="auto"/>
              <w:right w:val="single" w:sz="4" w:space="0" w:color="auto"/>
            </w:tcBorders>
            <w:hideMark/>
          </w:tcPr>
          <w:p w14:paraId="5504DACA" w14:textId="77777777" w:rsidR="006E1140" w:rsidRPr="006E7D34" w:rsidRDefault="006E1140" w:rsidP="006E1140">
            <w:pPr>
              <w:spacing w:after="0"/>
              <w:jc w:val="center"/>
              <w:rPr>
                <w:rFonts w:cs="Arial"/>
                <w:sz w:val="18"/>
                <w:szCs w:val="18"/>
              </w:rPr>
            </w:pPr>
            <w:r w:rsidRPr="006E7D34">
              <w:rPr>
                <w:rFonts w:cs="Arial"/>
                <w:sz w:val="18"/>
                <w:szCs w:val="18"/>
              </w:rPr>
              <w:t>0,12</w:t>
            </w:r>
          </w:p>
        </w:tc>
        <w:tc>
          <w:tcPr>
            <w:tcW w:w="1134" w:type="dxa"/>
            <w:tcBorders>
              <w:top w:val="single" w:sz="4" w:space="0" w:color="auto"/>
              <w:left w:val="single" w:sz="4" w:space="0" w:color="auto"/>
              <w:bottom w:val="single" w:sz="4" w:space="0" w:color="auto"/>
              <w:right w:val="single" w:sz="4" w:space="0" w:color="auto"/>
            </w:tcBorders>
            <w:hideMark/>
          </w:tcPr>
          <w:p w14:paraId="364A5378" w14:textId="77777777" w:rsidR="006E1140" w:rsidRPr="006E7D34" w:rsidRDefault="006E1140" w:rsidP="006E1140">
            <w:pPr>
              <w:spacing w:after="0"/>
              <w:jc w:val="center"/>
              <w:rPr>
                <w:rFonts w:cs="Arial"/>
                <w:sz w:val="18"/>
                <w:szCs w:val="18"/>
              </w:rPr>
            </w:pPr>
            <w:r w:rsidRPr="006E7D34">
              <w:rPr>
                <w:rFonts w:cs="Arial"/>
                <w:sz w:val="18"/>
                <w:szCs w:val="18"/>
              </w:rPr>
              <w:t>0,12</w:t>
            </w:r>
          </w:p>
        </w:tc>
        <w:tc>
          <w:tcPr>
            <w:tcW w:w="992" w:type="dxa"/>
            <w:tcBorders>
              <w:top w:val="single" w:sz="4" w:space="0" w:color="auto"/>
              <w:left w:val="single" w:sz="4" w:space="0" w:color="auto"/>
              <w:bottom w:val="single" w:sz="4" w:space="0" w:color="auto"/>
              <w:right w:val="single" w:sz="4" w:space="0" w:color="auto"/>
            </w:tcBorders>
            <w:hideMark/>
          </w:tcPr>
          <w:p w14:paraId="5C71057F"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76ECD058" w14:textId="77777777" w:rsidR="006E1140" w:rsidRPr="006E7D34" w:rsidRDefault="006E1140" w:rsidP="006E1140">
            <w:pPr>
              <w:spacing w:after="0"/>
              <w:jc w:val="center"/>
              <w:rPr>
                <w:rFonts w:cs="Arial"/>
                <w:sz w:val="18"/>
                <w:szCs w:val="18"/>
              </w:rPr>
            </w:pPr>
            <w:r w:rsidRPr="006E7D34">
              <w:rPr>
                <w:rFonts w:cs="Arial"/>
                <w:sz w:val="18"/>
                <w:szCs w:val="18"/>
              </w:rPr>
              <w:t>100%</w:t>
            </w:r>
          </w:p>
        </w:tc>
      </w:tr>
      <w:tr w:rsidR="006E7D34" w:rsidRPr="006E7D34" w14:paraId="350428F4" w14:textId="77777777" w:rsidTr="00657F4B">
        <w:trPr>
          <w:trHeight w:val="139"/>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C27CA74" w14:textId="77777777" w:rsidR="006E1140" w:rsidRPr="006E7D34" w:rsidRDefault="006E1140" w:rsidP="006E1140">
            <w:pPr>
              <w:spacing w:after="0"/>
              <w:rPr>
                <w:rFonts w:cs="Arial"/>
                <w:b/>
                <w:sz w:val="18"/>
                <w:szCs w:val="18"/>
              </w:rPr>
            </w:pPr>
            <w:r w:rsidRPr="006E7D34">
              <w:rPr>
                <w:rFonts w:cs="Arial"/>
                <w:b/>
                <w:sz w:val="18"/>
                <w:szCs w:val="18"/>
              </w:rPr>
              <w:t>Ukupno infrastrukturna namjena</w:t>
            </w:r>
          </w:p>
        </w:tc>
        <w:tc>
          <w:tcPr>
            <w:tcW w:w="1419" w:type="dxa"/>
            <w:tcBorders>
              <w:top w:val="single" w:sz="4" w:space="0" w:color="auto"/>
              <w:left w:val="single" w:sz="4" w:space="0" w:color="auto"/>
              <w:bottom w:val="single" w:sz="4" w:space="0" w:color="auto"/>
              <w:right w:val="single" w:sz="4" w:space="0" w:color="auto"/>
            </w:tcBorders>
            <w:shd w:val="clear" w:color="auto" w:fill="D9D9D9"/>
            <w:hideMark/>
          </w:tcPr>
          <w:p w14:paraId="5D8E99C8" w14:textId="77777777" w:rsidR="006E1140" w:rsidRPr="006E7D34" w:rsidRDefault="006E1140" w:rsidP="006E1140">
            <w:pPr>
              <w:spacing w:after="0"/>
              <w:jc w:val="center"/>
              <w:rPr>
                <w:rFonts w:cs="Arial"/>
                <w:b/>
                <w:sz w:val="18"/>
                <w:szCs w:val="18"/>
              </w:rPr>
            </w:pPr>
            <w:r w:rsidRPr="006E7D34">
              <w:rPr>
                <w:rFonts w:cs="Arial"/>
                <w:b/>
                <w:sz w:val="18"/>
                <w:szCs w:val="18"/>
              </w:rPr>
              <w:t>0,19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42AE7F19" w14:textId="77777777" w:rsidR="006E1140" w:rsidRPr="006E7D34" w:rsidRDefault="006E1140" w:rsidP="006E1140">
            <w:pPr>
              <w:spacing w:after="0"/>
              <w:jc w:val="center"/>
              <w:rPr>
                <w:rFonts w:cs="Arial"/>
                <w:b/>
                <w:sz w:val="18"/>
                <w:szCs w:val="18"/>
              </w:rPr>
            </w:pPr>
            <w:r w:rsidRPr="006E7D34">
              <w:rPr>
                <w:rFonts w:cs="Arial"/>
                <w:b/>
                <w:sz w:val="18"/>
                <w:szCs w:val="18"/>
              </w:rPr>
              <w:t>0,19</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3B4EBC12" w14:textId="77777777" w:rsidR="006E1140" w:rsidRPr="006E7D34" w:rsidRDefault="006E1140" w:rsidP="006E1140">
            <w:pPr>
              <w:spacing w:after="0"/>
              <w:jc w:val="center"/>
              <w:rPr>
                <w:rFonts w:cs="Arial"/>
                <w:b/>
                <w:sz w:val="18"/>
                <w:szCs w:val="18"/>
              </w:rPr>
            </w:pPr>
            <w:r w:rsidRPr="006E7D34">
              <w:rPr>
                <w:rFonts w:cs="Arial"/>
                <w:b/>
                <w:sz w:val="18"/>
                <w:szCs w:val="18"/>
              </w:rPr>
              <w:t>0,00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5691DE26" w14:textId="77777777" w:rsidR="006E1140" w:rsidRPr="006E7D34" w:rsidRDefault="006E1140" w:rsidP="006E1140">
            <w:pPr>
              <w:spacing w:after="0"/>
              <w:jc w:val="center"/>
              <w:rPr>
                <w:rFonts w:cs="Arial"/>
                <w:b/>
                <w:sz w:val="18"/>
                <w:szCs w:val="18"/>
              </w:rPr>
            </w:pPr>
            <w:r w:rsidRPr="006E7D34">
              <w:rPr>
                <w:rFonts w:cs="Arial"/>
                <w:b/>
                <w:sz w:val="18"/>
                <w:szCs w:val="18"/>
              </w:rPr>
              <w:t>100%</w:t>
            </w:r>
          </w:p>
        </w:tc>
      </w:tr>
      <w:tr w:rsidR="006E7D34" w:rsidRPr="006E7D34" w14:paraId="59F95D1B" w14:textId="77777777" w:rsidTr="00657F4B">
        <w:trPr>
          <w:trHeight w:val="186"/>
        </w:trPr>
        <w:tc>
          <w:tcPr>
            <w:tcW w:w="9360" w:type="dxa"/>
            <w:gridSpan w:val="8"/>
            <w:tcBorders>
              <w:top w:val="single" w:sz="4" w:space="0" w:color="auto"/>
              <w:left w:val="single" w:sz="4" w:space="0" w:color="auto"/>
              <w:bottom w:val="single" w:sz="4" w:space="0" w:color="auto"/>
              <w:right w:val="single" w:sz="4" w:space="0" w:color="auto"/>
            </w:tcBorders>
            <w:hideMark/>
          </w:tcPr>
          <w:p w14:paraId="7BA3E79D" w14:textId="77777777" w:rsidR="006E1140" w:rsidRPr="006E7D34" w:rsidRDefault="006E1140" w:rsidP="006E1140">
            <w:pPr>
              <w:spacing w:after="0"/>
              <w:jc w:val="center"/>
              <w:rPr>
                <w:rFonts w:cs="Arial"/>
                <w:b/>
                <w:sz w:val="18"/>
                <w:szCs w:val="18"/>
              </w:rPr>
            </w:pPr>
            <w:r w:rsidRPr="006E7D34">
              <w:rPr>
                <w:rFonts w:cs="Arial"/>
                <w:b/>
                <w:sz w:val="18"/>
                <w:szCs w:val="18"/>
              </w:rPr>
              <w:t>groblja</w:t>
            </w:r>
          </w:p>
        </w:tc>
      </w:tr>
      <w:tr w:rsidR="006E1140" w:rsidRPr="006E7D34" w14:paraId="64F7A33F" w14:textId="77777777" w:rsidTr="006E1140">
        <w:trPr>
          <w:trHeight w:val="64"/>
        </w:trPr>
        <w:tc>
          <w:tcPr>
            <w:tcW w:w="2696" w:type="dxa"/>
            <w:gridSpan w:val="3"/>
            <w:tcBorders>
              <w:top w:val="single" w:sz="4" w:space="0" w:color="auto"/>
              <w:left w:val="single" w:sz="4" w:space="0" w:color="auto"/>
              <w:bottom w:val="single" w:sz="4" w:space="0" w:color="auto"/>
              <w:right w:val="single" w:sz="4" w:space="0" w:color="auto"/>
            </w:tcBorders>
            <w:hideMark/>
          </w:tcPr>
          <w:p w14:paraId="4E75C460" w14:textId="77777777" w:rsidR="006E1140" w:rsidRPr="006E7D34" w:rsidRDefault="006E1140" w:rsidP="006E1140">
            <w:pPr>
              <w:spacing w:after="0"/>
              <w:rPr>
                <w:rFonts w:cs="Arial"/>
                <w:sz w:val="18"/>
                <w:szCs w:val="18"/>
              </w:rPr>
            </w:pPr>
            <w:proofErr w:type="spellStart"/>
            <w:r w:rsidRPr="006E7D34">
              <w:rPr>
                <w:rFonts w:cs="Arial"/>
                <w:sz w:val="18"/>
                <w:szCs w:val="18"/>
              </w:rPr>
              <w:t>Vrnjak</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16FB827A"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49C92F80" w14:textId="77777777" w:rsidR="006E1140" w:rsidRPr="006E7D34" w:rsidRDefault="006E1140" w:rsidP="006E1140">
            <w:pPr>
              <w:spacing w:after="0"/>
              <w:jc w:val="center"/>
              <w:rPr>
                <w:rFonts w:cs="Arial"/>
                <w:sz w:val="18"/>
                <w:szCs w:val="18"/>
              </w:rPr>
            </w:pPr>
            <w:r w:rsidRPr="006E7D34">
              <w:rPr>
                <w:rFonts w:cs="Arial"/>
                <w:sz w:val="18"/>
                <w:szCs w:val="18"/>
              </w:rPr>
              <w:t>0,06</w:t>
            </w:r>
          </w:p>
        </w:tc>
        <w:tc>
          <w:tcPr>
            <w:tcW w:w="1134" w:type="dxa"/>
            <w:tcBorders>
              <w:top w:val="single" w:sz="4" w:space="0" w:color="auto"/>
              <w:left w:val="single" w:sz="4" w:space="0" w:color="auto"/>
              <w:bottom w:val="single" w:sz="4" w:space="0" w:color="auto"/>
              <w:right w:val="single" w:sz="4" w:space="0" w:color="auto"/>
            </w:tcBorders>
            <w:hideMark/>
          </w:tcPr>
          <w:p w14:paraId="46302FA5" w14:textId="77777777" w:rsidR="006E1140" w:rsidRPr="006E7D34" w:rsidRDefault="006E1140" w:rsidP="006E1140">
            <w:pPr>
              <w:spacing w:after="0"/>
              <w:jc w:val="center"/>
              <w:rPr>
                <w:rFonts w:cs="Arial"/>
                <w:sz w:val="18"/>
                <w:szCs w:val="18"/>
              </w:rPr>
            </w:pPr>
            <w:r w:rsidRPr="006E7D34">
              <w:rPr>
                <w:rFonts w:cs="Arial"/>
                <w:sz w:val="18"/>
                <w:szCs w:val="18"/>
              </w:rPr>
              <w:t>0,06</w:t>
            </w:r>
          </w:p>
        </w:tc>
        <w:tc>
          <w:tcPr>
            <w:tcW w:w="992" w:type="dxa"/>
            <w:tcBorders>
              <w:top w:val="single" w:sz="4" w:space="0" w:color="auto"/>
              <w:left w:val="single" w:sz="4" w:space="0" w:color="auto"/>
              <w:bottom w:val="single" w:sz="4" w:space="0" w:color="auto"/>
              <w:right w:val="single" w:sz="4" w:space="0" w:color="auto"/>
            </w:tcBorders>
            <w:hideMark/>
          </w:tcPr>
          <w:p w14:paraId="41A0A73B"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4B3C578D" w14:textId="77777777" w:rsidR="006E1140" w:rsidRPr="006E7D34" w:rsidRDefault="006E1140" w:rsidP="006E1140">
            <w:pPr>
              <w:spacing w:after="0"/>
              <w:jc w:val="center"/>
              <w:rPr>
                <w:rFonts w:cs="Arial"/>
                <w:b/>
                <w:sz w:val="18"/>
                <w:szCs w:val="18"/>
              </w:rPr>
            </w:pPr>
            <w:r w:rsidRPr="006E7D34">
              <w:rPr>
                <w:rFonts w:cs="Arial"/>
                <w:sz w:val="18"/>
                <w:szCs w:val="18"/>
              </w:rPr>
              <w:t>100%</w:t>
            </w:r>
          </w:p>
        </w:tc>
      </w:tr>
      <w:tr w:rsidR="006E1140" w:rsidRPr="006E7D34" w14:paraId="2A9BB93A" w14:textId="77777777" w:rsidTr="006E1140">
        <w:trPr>
          <w:trHeight w:val="64"/>
        </w:trPr>
        <w:tc>
          <w:tcPr>
            <w:tcW w:w="2696" w:type="dxa"/>
            <w:gridSpan w:val="3"/>
            <w:tcBorders>
              <w:top w:val="single" w:sz="4" w:space="0" w:color="auto"/>
              <w:left w:val="single" w:sz="4" w:space="0" w:color="auto"/>
              <w:bottom w:val="single" w:sz="4" w:space="0" w:color="auto"/>
              <w:right w:val="single" w:sz="4" w:space="0" w:color="auto"/>
            </w:tcBorders>
            <w:hideMark/>
          </w:tcPr>
          <w:p w14:paraId="0B3E9EBA" w14:textId="77777777" w:rsidR="006E1140" w:rsidRPr="006E7D34" w:rsidRDefault="006E1140" w:rsidP="006E1140">
            <w:pPr>
              <w:spacing w:after="0"/>
              <w:rPr>
                <w:rFonts w:cs="Arial"/>
                <w:sz w:val="18"/>
                <w:szCs w:val="18"/>
              </w:rPr>
            </w:pPr>
            <w:r w:rsidRPr="006E7D34">
              <w:rPr>
                <w:rFonts w:cs="Arial"/>
                <w:sz w:val="18"/>
                <w:szCs w:val="18"/>
              </w:rPr>
              <w:t xml:space="preserve">Sv. </w:t>
            </w:r>
            <w:proofErr w:type="spellStart"/>
            <w:r w:rsidRPr="006E7D34">
              <w:rPr>
                <w:rFonts w:cs="Arial"/>
                <w:sz w:val="18"/>
                <w:szCs w:val="18"/>
              </w:rPr>
              <w:t>Margerita</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7C5BFC31"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6FE6CD99" w14:textId="77777777" w:rsidR="006E1140" w:rsidRPr="006E7D34" w:rsidRDefault="006E1140" w:rsidP="006E1140">
            <w:pPr>
              <w:spacing w:after="0"/>
              <w:jc w:val="center"/>
              <w:rPr>
                <w:rFonts w:cs="Arial"/>
                <w:sz w:val="18"/>
                <w:szCs w:val="18"/>
              </w:rPr>
            </w:pPr>
            <w:r w:rsidRPr="006E7D34">
              <w:rPr>
                <w:rFonts w:cs="Arial"/>
                <w:sz w:val="18"/>
                <w:szCs w:val="18"/>
              </w:rPr>
              <w:t>0,04</w:t>
            </w:r>
          </w:p>
        </w:tc>
        <w:tc>
          <w:tcPr>
            <w:tcW w:w="1134" w:type="dxa"/>
            <w:tcBorders>
              <w:top w:val="single" w:sz="4" w:space="0" w:color="auto"/>
              <w:left w:val="single" w:sz="4" w:space="0" w:color="auto"/>
              <w:bottom w:val="single" w:sz="4" w:space="0" w:color="auto"/>
              <w:right w:val="single" w:sz="4" w:space="0" w:color="auto"/>
            </w:tcBorders>
            <w:hideMark/>
          </w:tcPr>
          <w:p w14:paraId="046A52B5" w14:textId="77777777" w:rsidR="006E1140" w:rsidRPr="006E7D34" w:rsidRDefault="006E1140" w:rsidP="006E1140">
            <w:pPr>
              <w:spacing w:after="0"/>
              <w:jc w:val="center"/>
              <w:rPr>
                <w:rFonts w:cs="Arial"/>
                <w:sz w:val="18"/>
                <w:szCs w:val="18"/>
              </w:rPr>
            </w:pPr>
            <w:r w:rsidRPr="006E7D34">
              <w:rPr>
                <w:rFonts w:cs="Arial"/>
                <w:sz w:val="18"/>
                <w:szCs w:val="18"/>
              </w:rPr>
              <w:t>0,04</w:t>
            </w:r>
          </w:p>
        </w:tc>
        <w:tc>
          <w:tcPr>
            <w:tcW w:w="992" w:type="dxa"/>
            <w:tcBorders>
              <w:top w:val="single" w:sz="4" w:space="0" w:color="auto"/>
              <w:left w:val="single" w:sz="4" w:space="0" w:color="auto"/>
              <w:bottom w:val="single" w:sz="4" w:space="0" w:color="auto"/>
              <w:right w:val="single" w:sz="4" w:space="0" w:color="auto"/>
            </w:tcBorders>
            <w:hideMark/>
          </w:tcPr>
          <w:p w14:paraId="7DF3A16C"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0684AADE" w14:textId="77777777" w:rsidR="006E1140" w:rsidRPr="006E7D34" w:rsidRDefault="006E1140" w:rsidP="006E1140">
            <w:pPr>
              <w:spacing w:after="0"/>
              <w:jc w:val="center"/>
              <w:rPr>
                <w:rFonts w:cs="Arial"/>
                <w:b/>
                <w:sz w:val="18"/>
                <w:szCs w:val="18"/>
              </w:rPr>
            </w:pPr>
            <w:r w:rsidRPr="006E7D34">
              <w:rPr>
                <w:rFonts w:cs="Arial"/>
                <w:sz w:val="18"/>
                <w:szCs w:val="18"/>
              </w:rPr>
              <w:t>100%</w:t>
            </w:r>
          </w:p>
        </w:tc>
      </w:tr>
      <w:tr w:rsidR="006E1140" w:rsidRPr="006E7D34" w14:paraId="126A36F5" w14:textId="77777777" w:rsidTr="006E1140">
        <w:trPr>
          <w:trHeight w:val="72"/>
        </w:trPr>
        <w:tc>
          <w:tcPr>
            <w:tcW w:w="2696" w:type="dxa"/>
            <w:gridSpan w:val="3"/>
            <w:tcBorders>
              <w:top w:val="single" w:sz="4" w:space="0" w:color="auto"/>
              <w:left w:val="single" w:sz="4" w:space="0" w:color="auto"/>
              <w:bottom w:val="single" w:sz="4" w:space="0" w:color="auto"/>
              <w:right w:val="single" w:sz="4" w:space="0" w:color="auto"/>
            </w:tcBorders>
            <w:hideMark/>
          </w:tcPr>
          <w:p w14:paraId="331DB0DA" w14:textId="77777777" w:rsidR="006E1140" w:rsidRPr="006E7D34" w:rsidRDefault="006E1140" w:rsidP="006E1140">
            <w:pPr>
              <w:spacing w:after="0"/>
              <w:rPr>
                <w:rFonts w:cs="Arial"/>
                <w:sz w:val="18"/>
                <w:szCs w:val="18"/>
              </w:rPr>
            </w:pPr>
            <w:r w:rsidRPr="006E7D34">
              <w:rPr>
                <w:rFonts w:cs="Arial"/>
                <w:sz w:val="18"/>
                <w:szCs w:val="18"/>
              </w:rPr>
              <w:t xml:space="preserve">Sv. </w:t>
            </w:r>
            <w:proofErr w:type="spellStart"/>
            <w:r w:rsidRPr="006E7D34">
              <w:rPr>
                <w:rFonts w:cs="Arial"/>
                <w:sz w:val="18"/>
                <w:szCs w:val="18"/>
              </w:rPr>
              <w:t>Kancijan</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15165950"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156D1BCB" w14:textId="77777777" w:rsidR="006E1140" w:rsidRPr="006E7D34" w:rsidRDefault="006E1140" w:rsidP="006E1140">
            <w:pPr>
              <w:spacing w:after="0"/>
              <w:jc w:val="center"/>
              <w:rPr>
                <w:rFonts w:cs="Arial"/>
                <w:sz w:val="18"/>
                <w:szCs w:val="18"/>
              </w:rPr>
            </w:pPr>
            <w:r w:rsidRPr="006E7D34">
              <w:rPr>
                <w:rFonts w:cs="Arial"/>
                <w:sz w:val="18"/>
                <w:szCs w:val="18"/>
              </w:rPr>
              <w:t>0,12</w:t>
            </w:r>
          </w:p>
        </w:tc>
        <w:tc>
          <w:tcPr>
            <w:tcW w:w="1134" w:type="dxa"/>
            <w:tcBorders>
              <w:top w:val="single" w:sz="4" w:space="0" w:color="auto"/>
              <w:left w:val="single" w:sz="4" w:space="0" w:color="auto"/>
              <w:bottom w:val="single" w:sz="4" w:space="0" w:color="auto"/>
              <w:right w:val="single" w:sz="4" w:space="0" w:color="auto"/>
            </w:tcBorders>
            <w:hideMark/>
          </w:tcPr>
          <w:p w14:paraId="15D00A66" w14:textId="77777777" w:rsidR="006E1140" w:rsidRPr="006E7D34" w:rsidRDefault="006E1140" w:rsidP="006E1140">
            <w:pPr>
              <w:spacing w:after="0"/>
              <w:jc w:val="center"/>
              <w:rPr>
                <w:rFonts w:cs="Arial"/>
                <w:sz w:val="18"/>
                <w:szCs w:val="18"/>
              </w:rPr>
            </w:pPr>
            <w:r w:rsidRPr="006E7D34">
              <w:rPr>
                <w:rFonts w:cs="Arial"/>
                <w:sz w:val="18"/>
                <w:szCs w:val="18"/>
              </w:rPr>
              <w:t>0,12</w:t>
            </w:r>
          </w:p>
        </w:tc>
        <w:tc>
          <w:tcPr>
            <w:tcW w:w="992" w:type="dxa"/>
            <w:tcBorders>
              <w:top w:val="single" w:sz="4" w:space="0" w:color="auto"/>
              <w:left w:val="single" w:sz="4" w:space="0" w:color="auto"/>
              <w:bottom w:val="single" w:sz="4" w:space="0" w:color="auto"/>
              <w:right w:val="single" w:sz="4" w:space="0" w:color="auto"/>
            </w:tcBorders>
            <w:hideMark/>
          </w:tcPr>
          <w:p w14:paraId="692BA1C0"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49E93384" w14:textId="77777777" w:rsidR="006E1140" w:rsidRPr="006E7D34" w:rsidRDefault="006E1140" w:rsidP="006E1140">
            <w:pPr>
              <w:spacing w:after="0"/>
              <w:jc w:val="center"/>
              <w:rPr>
                <w:rFonts w:cs="Arial"/>
                <w:b/>
                <w:sz w:val="18"/>
                <w:szCs w:val="18"/>
              </w:rPr>
            </w:pPr>
            <w:r w:rsidRPr="006E7D34">
              <w:rPr>
                <w:rFonts w:cs="Arial"/>
                <w:sz w:val="18"/>
                <w:szCs w:val="18"/>
              </w:rPr>
              <w:t>100%</w:t>
            </w:r>
          </w:p>
        </w:tc>
      </w:tr>
      <w:tr w:rsidR="006E1140" w:rsidRPr="006E7D34" w14:paraId="759B25B9" w14:textId="77777777" w:rsidTr="006E1140">
        <w:trPr>
          <w:trHeight w:val="88"/>
        </w:trPr>
        <w:tc>
          <w:tcPr>
            <w:tcW w:w="2696" w:type="dxa"/>
            <w:gridSpan w:val="3"/>
            <w:tcBorders>
              <w:top w:val="single" w:sz="4" w:space="0" w:color="auto"/>
              <w:left w:val="single" w:sz="4" w:space="0" w:color="auto"/>
              <w:bottom w:val="single" w:sz="4" w:space="0" w:color="auto"/>
              <w:right w:val="single" w:sz="4" w:space="0" w:color="auto"/>
            </w:tcBorders>
            <w:hideMark/>
          </w:tcPr>
          <w:p w14:paraId="0FCB0CFB" w14:textId="77777777" w:rsidR="006E1140" w:rsidRPr="006E7D34" w:rsidRDefault="006E1140" w:rsidP="006E1140">
            <w:pPr>
              <w:spacing w:after="0"/>
              <w:rPr>
                <w:rFonts w:cs="Arial"/>
                <w:sz w:val="18"/>
                <w:szCs w:val="18"/>
              </w:rPr>
            </w:pPr>
            <w:r w:rsidRPr="006E7D34">
              <w:rPr>
                <w:rFonts w:cs="Arial"/>
                <w:sz w:val="18"/>
                <w:szCs w:val="18"/>
              </w:rPr>
              <w:t>Sv. Andrej</w:t>
            </w:r>
          </w:p>
        </w:tc>
        <w:tc>
          <w:tcPr>
            <w:tcW w:w="1985" w:type="dxa"/>
            <w:tcBorders>
              <w:top w:val="single" w:sz="4" w:space="0" w:color="auto"/>
              <w:left w:val="single" w:sz="4" w:space="0" w:color="auto"/>
              <w:bottom w:val="single" w:sz="4" w:space="0" w:color="auto"/>
              <w:right w:val="single" w:sz="4" w:space="0" w:color="auto"/>
            </w:tcBorders>
            <w:hideMark/>
          </w:tcPr>
          <w:p w14:paraId="7BBDA098"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34C6D5E4" w14:textId="77777777" w:rsidR="006E1140" w:rsidRPr="006E7D34" w:rsidRDefault="006E1140" w:rsidP="006E1140">
            <w:pPr>
              <w:spacing w:after="0"/>
              <w:jc w:val="center"/>
              <w:rPr>
                <w:rFonts w:cs="Arial"/>
                <w:sz w:val="18"/>
                <w:szCs w:val="18"/>
              </w:rPr>
            </w:pPr>
            <w:r w:rsidRPr="006E7D34">
              <w:rPr>
                <w:rFonts w:cs="Arial"/>
                <w:sz w:val="18"/>
                <w:szCs w:val="18"/>
              </w:rPr>
              <w:t>0,40</w:t>
            </w:r>
          </w:p>
        </w:tc>
        <w:tc>
          <w:tcPr>
            <w:tcW w:w="1134" w:type="dxa"/>
            <w:tcBorders>
              <w:top w:val="single" w:sz="4" w:space="0" w:color="auto"/>
              <w:left w:val="single" w:sz="4" w:space="0" w:color="auto"/>
              <w:bottom w:val="single" w:sz="4" w:space="0" w:color="auto"/>
              <w:right w:val="single" w:sz="4" w:space="0" w:color="auto"/>
            </w:tcBorders>
            <w:hideMark/>
          </w:tcPr>
          <w:p w14:paraId="4B084A3E" w14:textId="77777777" w:rsidR="006E1140" w:rsidRPr="006E7D34" w:rsidRDefault="006E1140" w:rsidP="006E1140">
            <w:pPr>
              <w:spacing w:after="0"/>
              <w:jc w:val="center"/>
              <w:rPr>
                <w:rFonts w:cs="Arial"/>
                <w:sz w:val="18"/>
                <w:szCs w:val="18"/>
              </w:rPr>
            </w:pPr>
            <w:r w:rsidRPr="006E7D34">
              <w:rPr>
                <w:rFonts w:cs="Arial"/>
                <w:sz w:val="18"/>
                <w:szCs w:val="18"/>
              </w:rPr>
              <w:t>0,05</w:t>
            </w:r>
          </w:p>
        </w:tc>
        <w:tc>
          <w:tcPr>
            <w:tcW w:w="992" w:type="dxa"/>
            <w:tcBorders>
              <w:top w:val="single" w:sz="4" w:space="0" w:color="auto"/>
              <w:left w:val="single" w:sz="4" w:space="0" w:color="auto"/>
              <w:bottom w:val="single" w:sz="4" w:space="0" w:color="auto"/>
              <w:right w:val="single" w:sz="4" w:space="0" w:color="auto"/>
            </w:tcBorders>
            <w:hideMark/>
          </w:tcPr>
          <w:p w14:paraId="18151221" w14:textId="77777777" w:rsidR="006E1140" w:rsidRPr="006E7D34" w:rsidRDefault="006E1140" w:rsidP="006E1140">
            <w:pPr>
              <w:spacing w:after="0"/>
              <w:jc w:val="center"/>
              <w:rPr>
                <w:rFonts w:cs="Arial"/>
                <w:sz w:val="18"/>
                <w:szCs w:val="18"/>
              </w:rPr>
            </w:pPr>
            <w:r w:rsidRPr="006E7D34">
              <w:rPr>
                <w:rFonts w:cs="Arial"/>
                <w:sz w:val="18"/>
                <w:szCs w:val="18"/>
              </w:rPr>
              <w:t>0,35</w:t>
            </w:r>
          </w:p>
        </w:tc>
        <w:tc>
          <w:tcPr>
            <w:tcW w:w="1134" w:type="dxa"/>
            <w:tcBorders>
              <w:top w:val="single" w:sz="4" w:space="0" w:color="auto"/>
              <w:left w:val="single" w:sz="4" w:space="0" w:color="auto"/>
              <w:bottom w:val="single" w:sz="4" w:space="0" w:color="auto"/>
              <w:right w:val="single" w:sz="4" w:space="0" w:color="auto"/>
            </w:tcBorders>
            <w:hideMark/>
          </w:tcPr>
          <w:p w14:paraId="7B653B26" w14:textId="77777777" w:rsidR="006E1140" w:rsidRPr="006E7D34" w:rsidRDefault="006E1140" w:rsidP="006E1140">
            <w:pPr>
              <w:spacing w:after="0"/>
              <w:jc w:val="center"/>
              <w:rPr>
                <w:rFonts w:cs="Arial"/>
                <w:b/>
                <w:sz w:val="18"/>
                <w:szCs w:val="18"/>
              </w:rPr>
            </w:pPr>
            <w:r w:rsidRPr="006E7D34">
              <w:rPr>
                <w:rFonts w:cs="Arial"/>
                <w:sz w:val="18"/>
                <w:szCs w:val="18"/>
              </w:rPr>
              <w:t>12,5%</w:t>
            </w:r>
          </w:p>
        </w:tc>
      </w:tr>
      <w:tr w:rsidR="006E1140" w:rsidRPr="006E7D34" w14:paraId="27B8AE52" w14:textId="77777777" w:rsidTr="006E1140">
        <w:trPr>
          <w:trHeight w:val="64"/>
        </w:trPr>
        <w:tc>
          <w:tcPr>
            <w:tcW w:w="2696" w:type="dxa"/>
            <w:gridSpan w:val="3"/>
            <w:tcBorders>
              <w:top w:val="single" w:sz="4" w:space="0" w:color="auto"/>
              <w:left w:val="single" w:sz="4" w:space="0" w:color="auto"/>
              <w:bottom w:val="single" w:sz="4" w:space="0" w:color="auto"/>
              <w:right w:val="single" w:sz="4" w:space="0" w:color="auto"/>
            </w:tcBorders>
            <w:hideMark/>
          </w:tcPr>
          <w:p w14:paraId="5C033366" w14:textId="77777777" w:rsidR="006E1140" w:rsidRPr="006E7D34" w:rsidRDefault="006E1140" w:rsidP="006E1140">
            <w:pPr>
              <w:spacing w:after="0"/>
              <w:rPr>
                <w:rFonts w:cs="Arial"/>
                <w:sz w:val="18"/>
                <w:szCs w:val="18"/>
              </w:rPr>
            </w:pPr>
            <w:r w:rsidRPr="006E7D34">
              <w:rPr>
                <w:rFonts w:cs="Arial"/>
                <w:sz w:val="18"/>
                <w:szCs w:val="18"/>
              </w:rPr>
              <w:t xml:space="preserve">Sv. </w:t>
            </w:r>
            <w:proofErr w:type="spellStart"/>
            <w:r w:rsidRPr="006E7D34">
              <w:rPr>
                <w:rFonts w:cs="Arial"/>
                <w:sz w:val="18"/>
                <w:szCs w:val="18"/>
              </w:rPr>
              <w:t>Primo</w:t>
            </w:r>
            <w:proofErr w:type="spellEnd"/>
            <w:r w:rsidRPr="006E7D34">
              <w:rPr>
                <w:rFonts w:cs="Arial"/>
                <w:sz w:val="18"/>
                <w:szCs w:val="18"/>
              </w:rPr>
              <w:t xml:space="preserve"> i </w:t>
            </w:r>
            <w:proofErr w:type="spellStart"/>
            <w:r w:rsidRPr="006E7D34">
              <w:rPr>
                <w:rFonts w:cs="Arial"/>
                <w:sz w:val="18"/>
                <w:szCs w:val="18"/>
              </w:rPr>
              <w:t>Felicijan</w:t>
            </w:r>
            <w:proofErr w:type="spellEnd"/>
          </w:p>
        </w:tc>
        <w:tc>
          <w:tcPr>
            <w:tcW w:w="1985" w:type="dxa"/>
            <w:tcBorders>
              <w:top w:val="single" w:sz="4" w:space="0" w:color="auto"/>
              <w:left w:val="single" w:sz="4" w:space="0" w:color="auto"/>
              <w:bottom w:val="single" w:sz="4" w:space="0" w:color="auto"/>
              <w:right w:val="single" w:sz="4" w:space="0" w:color="auto"/>
            </w:tcBorders>
            <w:hideMark/>
          </w:tcPr>
          <w:p w14:paraId="01D7C060"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4CFBE111" w14:textId="77777777" w:rsidR="006E1140" w:rsidRPr="006E7D34" w:rsidRDefault="006E1140" w:rsidP="006E1140">
            <w:pPr>
              <w:spacing w:after="0"/>
              <w:jc w:val="center"/>
              <w:rPr>
                <w:rFonts w:cs="Arial"/>
                <w:sz w:val="18"/>
                <w:szCs w:val="18"/>
              </w:rPr>
            </w:pPr>
            <w:r w:rsidRPr="006E7D34">
              <w:rPr>
                <w:rFonts w:cs="Arial"/>
                <w:sz w:val="18"/>
                <w:szCs w:val="18"/>
              </w:rPr>
              <w:t>0,11</w:t>
            </w:r>
          </w:p>
        </w:tc>
        <w:tc>
          <w:tcPr>
            <w:tcW w:w="1134" w:type="dxa"/>
            <w:tcBorders>
              <w:top w:val="single" w:sz="4" w:space="0" w:color="auto"/>
              <w:left w:val="single" w:sz="4" w:space="0" w:color="auto"/>
              <w:bottom w:val="single" w:sz="4" w:space="0" w:color="auto"/>
              <w:right w:val="single" w:sz="4" w:space="0" w:color="auto"/>
            </w:tcBorders>
            <w:hideMark/>
          </w:tcPr>
          <w:p w14:paraId="75F619DF" w14:textId="77777777" w:rsidR="006E1140" w:rsidRPr="006E7D34" w:rsidRDefault="006E1140" w:rsidP="006E1140">
            <w:pPr>
              <w:spacing w:after="0"/>
              <w:jc w:val="center"/>
              <w:rPr>
                <w:rFonts w:cs="Arial"/>
                <w:sz w:val="18"/>
                <w:szCs w:val="18"/>
              </w:rPr>
            </w:pPr>
            <w:r w:rsidRPr="006E7D34">
              <w:rPr>
                <w:rFonts w:cs="Arial"/>
                <w:sz w:val="18"/>
                <w:szCs w:val="18"/>
              </w:rPr>
              <w:t>0,11</w:t>
            </w:r>
          </w:p>
        </w:tc>
        <w:tc>
          <w:tcPr>
            <w:tcW w:w="992" w:type="dxa"/>
            <w:tcBorders>
              <w:top w:val="single" w:sz="4" w:space="0" w:color="auto"/>
              <w:left w:val="single" w:sz="4" w:space="0" w:color="auto"/>
              <w:bottom w:val="single" w:sz="4" w:space="0" w:color="auto"/>
              <w:right w:val="single" w:sz="4" w:space="0" w:color="auto"/>
            </w:tcBorders>
            <w:hideMark/>
          </w:tcPr>
          <w:p w14:paraId="7D4B88E7"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55D000B9" w14:textId="77777777" w:rsidR="006E1140" w:rsidRPr="006E7D34" w:rsidRDefault="006E1140" w:rsidP="006E1140">
            <w:pPr>
              <w:spacing w:after="0"/>
              <w:jc w:val="center"/>
              <w:rPr>
                <w:rFonts w:cs="Arial"/>
                <w:b/>
                <w:sz w:val="18"/>
                <w:szCs w:val="18"/>
              </w:rPr>
            </w:pPr>
            <w:r w:rsidRPr="006E7D34">
              <w:rPr>
                <w:rFonts w:cs="Arial"/>
                <w:sz w:val="18"/>
                <w:szCs w:val="18"/>
              </w:rPr>
              <w:t>100%</w:t>
            </w:r>
          </w:p>
        </w:tc>
      </w:tr>
      <w:tr w:rsidR="006E1140" w:rsidRPr="006E7D34" w14:paraId="445FA8C5" w14:textId="77777777" w:rsidTr="006E1140">
        <w:trPr>
          <w:trHeight w:val="64"/>
        </w:trPr>
        <w:tc>
          <w:tcPr>
            <w:tcW w:w="2696" w:type="dxa"/>
            <w:gridSpan w:val="3"/>
            <w:tcBorders>
              <w:top w:val="single" w:sz="4" w:space="0" w:color="auto"/>
              <w:left w:val="single" w:sz="4" w:space="0" w:color="auto"/>
              <w:bottom w:val="single" w:sz="4" w:space="0" w:color="auto"/>
              <w:right w:val="single" w:sz="4" w:space="0" w:color="auto"/>
            </w:tcBorders>
            <w:hideMark/>
          </w:tcPr>
          <w:p w14:paraId="730455F4" w14:textId="77777777" w:rsidR="006E1140" w:rsidRPr="006E7D34" w:rsidRDefault="006E1140" w:rsidP="006E1140">
            <w:pPr>
              <w:spacing w:after="0"/>
              <w:rPr>
                <w:rFonts w:cs="Arial"/>
                <w:sz w:val="18"/>
                <w:szCs w:val="18"/>
              </w:rPr>
            </w:pPr>
            <w:r w:rsidRPr="006E7D34">
              <w:rPr>
                <w:rFonts w:cs="Arial"/>
                <w:sz w:val="18"/>
                <w:szCs w:val="18"/>
              </w:rPr>
              <w:t>Sv. Vid</w:t>
            </w:r>
          </w:p>
        </w:tc>
        <w:tc>
          <w:tcPr>
            <w:tcW w:w="1985" w:type="dxa"/>
            <w:tcBorders>
              <w:top w:val="single" w:sz="4" w:space="0" w:color="auto"/>
              <w:left w:val="single" w:sz="4" w:space="0" w:color="auto"/>
              <w:bottom w:val="single" w:sz="4" w:space="0" w:color="auto"/>
              <w:right w:val="single" w:sz="4" w:space="0" w:color="auto"/>
            </w:tcBorders>
            <w:hideMark/>
          </w:tcPr>
          <w:p w14:paraId="08626D80" w14:textId="77777777" w:rsidR="006E1140" w:rsidRPr="006E7D34" w:rsidRDefault="006E1140" w:rsidP="006E1140">
            <w:pPr>
              <w:spacing w:after="0"/>
              <w:rPr>
                <w:rFonts w:cs="Arial"/>
                <w:sz w:val="18"/>
                <w:szCs w:val="18"/>
              </w:rPr>
            </w:pPr>
            <w:r w:rsidRPr="006E7D34">
              <w:rPr>
                <w:rFonts w:cs="Arial"/>
                <w:sz w:val="18"/>
                <w:szCs w:val="18"/>
              </w:rPr>
              <w:t>G</w:t>
            </w:r>
          </w:p>
        </w:tc>
        <w:tc>
          <w:tcPr>
            <w:tcW w:w="1419" w:type="dxa"/>
            <w:tcBorders>
              <w:top w:val="single" w:sz="4" w:space="0" w:color="auto"/>
              <w:left w:val="single" w:sz="4" w:space="0" w:color="auto"/>
              <w:bottom w:val="single" w:sz="4" w:space="0" w:color="auto"/>
              <w:right w:val="single" w:sz="4" w:space="0" w:color="auto"/>
            </w:tcBorders>
            <w:hideMark/>
          </w:tcPr>
          <w:p w14:paraId="430F84B7" w14:textId="77777777" w:rsidR="006E1140" w:rsidRPr="006E7D34" w:rsidRDefault="006E1140" w:rsidP="006E1140">
            <w:pPr>
              <w:spacing w:after="0"/>
              <w:jc w:val="center"/>
              <w:rPr>
                <w:rFonts w:cs="Arial"/>
                <w:sz w:val="18"/>
                <w:szCs w:val="18"/>
              </w:rPr>
            </w:pPr>
            <w:r w:rsidRPr="006E7D34">
              <w:rPr>
                <w:rFonts w:cs="Arial"/>
                <w:sz w:val="18"/>
                <w:szCs w:val="18"/>
              </w:rPr>
              <w:t>0,13</w:t>
            </w:r>
          </w:p>
        </w:tc>
        <w:tc>
          <w:tcPr>
            <w:tcW w:w="1134" w:type="dxa"/>
            <w:tcBorders>
              <w:top w:val="single" w:sz="4" w:space="0" w:color="auto"/>
              <w:left w:val="single" w:sz="4" w:space="0" w:color="auto"/>
              <w:bottom w:val="single" w:sz="4" w:space="0" w:color="auto"/>
              <w:right w:val="single" w:sz="4" w:space="0" w:color="auto"/>
            </w:tcBorders>
            <w:hideMark/>
          </w:tcPr>
          <w:p w14:paraId="456349AE" w14:textId="77777777" w:rsidR="006E1140" w:rsidRPr="006E7D34" w:rsidRDefault="006E1140" w:rsidP="006E1140">
            <w:pPr>
              <w:spacing w:after="0"/>
              <w:jc w:val="center"/>
              <w:rPr>
                <w:rFonts w:cs="Arial"/>
                <w:sz w:val="18"/>
                <w:szCs w:val="18"/>
              </w:rPr>
            </w:pPr>
            <w:r w:rsidRPr="006E7D34">
              <w:rPr>
                <w:rFonts w:cs="Arial"/>
                <w:sz w:val="18"/>
                <w:szCs w:val="18"/>
              </w:rPr>
              <w:t>0,13</w:t>
            </w:r>
          </w:p>
        </w:tc>
        <w:tc>
          <w:tcPr>
            <w:tcW w:w="992" w:type="dxa"/>
            <w:tcBorders>
              <w:top w:val="single" w:sz="4" w:space="0" w:color="auto"/>
              <w:left w:val="single" w:sz="4" w:space="0" w:color="auto"/>
              <w:bottom w:val="single" w:sz="4" w:space="0" w:color="auto"/>
              <w:right w:val="single" w:sz="4" w:space="0" w:color="auto"/>
            </w:tcBorders>
            <w:hideMark/>
          </w:tcPr>
          <w:p w14:paraId="0D0E72F4" w14:textId="77777777" w:rsidR="006E1140" w:rsidRPr="006E7D34" w:rsidRDefault="006E1140" w:rsidP="006E1140">
            <w:pPr>
              <w:spacing w:after="0"/>
              <w:jc w:val="center"/>
              <w:rPr>
                <w:rFonts w:cs="Arial"/>
                <w:sz w:val="18"/>
                <w:szCs w:val="18"/>
              </w:rPr>
            </w:pPr>
            <w:r w:rsidRPr="006E7D34">
              <w:rPr>
                <w:rFonts w:cs="Arial"/>
                <w:sz w:val="18"/>
                <w:szCs w:val="18"/>
              </w:rPr>
              <w:t>0,00</w:t>
            </w:r>
          </w:p>
        </w:tc>
        <w:tc>
          <w:tcPr>
            <w:tcW w:w="1134" w:type="dxa"/>
            <w:tcBorders>
              <w:top w:val="single" w:sz="4" w:space="0" w:color="auto"/>
              <w:left w:val="single" w:sz="4" w:space="0" w:color="auto"/>
              <w:bottom w:val="single" w:sz="4" w:space="0" w:color="auto"/>
              <w:right w:val="single" w:sz="4" w:space="0" w:color="auto"/>
            </w:tcBorders>
            <w:hideMark/>
          </w:tcPr>
          <w:p w14:paraId="7E5CACD7" w14:textId="77777777" w:rsidR="006E1140" w:rsidRPr="006E7D34" w:rsidRDefault="006E1140" w:rsidP="006E1140">
            <w:pPr>
              <w:spacing w:after="0"/>
              <w:jc w:val="center"/>
              <w:rPr>
                <w:rFonts w:cs="Arial"/>
                <w:b/>
                <w:sz w:val="18"/>
                <w:szCs w:val="18"/>
              </w:rPr>
            </w:pPr>
            <w:r w:rsidRPr="006E7D34">
              <w:rPr>
                <w:rFonts w:cs="Arial"/>
                <w:sz w:val="18"/>
                <w:szCs w:val="18"/>
              </w:rPr>
              <w:t>100%</w:t>
            </w:r>
          </w:p>
        </w:tc>
      </w:tr>
      <w:tr w:rsidR="006E7D34" w:rsidRPr="006E7D34" w14:paraId="7AA17F14" w14:textId="77777777" w:rsidTr="00657F4B">
        <w:trPr>
          <w:trHeight w:val="149"/>
        </w:trPr>
        <w:tc>
          <w:tcPr>
            <w:tcW w:w="46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4DA605D" w14:textId="77777777" w:rsidR="006E1140" w:rsidRPr="006E7D34" w:rsidRDefault="006E1140" w:rsidP="006E1140">
            <w:pPr>
              <w:spacing w:after="0"/>
              <w:rPr>
                <w:rFonts w:cs="Arial"/>
                <w:b/>
                <w:sz w:val="18"/>
                <w:szCs w:val="18"/>
              </w:rPr>
            </w:pPr>
            <w:r w:rsidRPr="006E7D34">
              <w:rPr>
                <w:rFonts w:cs="Arial"/>
                <w:b/>
                <w:sz w:val="18"/>
                <w:szCs w:val="18"/>
              </w:rPr>
              <w:t>Ukupno groblja</w:t>
            </w:r>
          </w:p>
        </w:tc>
        <w:tc>
          <w:tcPr>
            <w:tcW w:w="1419" w:type="dxa"/>
            <w:tcBorders>
              <w:top w:val="single" w:sz="4" w:space="0" w:color="auto"/>
              <w:left w:val="single" w:sz="4" w:space="0" w:color="auto"/>
              <w:bottom w:val="single" w:sz="4" w:space="0" w:color="auto"/>
              <w:right w:val="single" w:sz="4" w:space="0" w:color="auto"/>
            </w:tcBorders>
            <w:shd w:val="clear" w:color="auto" w:fill="D9D9D9"/>
            <w:hideMark/>
          </w:tcPr>
          <w:p w14:paraId="68AF9E9C" w14:textId="77777777" w:rsidR="006E1140" w:rsidRPr="006E7D34" w:rsidRDefault="006E1140" w:rsidP="006E1140">
            <w:pPr>
              <w:spacing w:after="0"/>
              <w:jc w:val="center"/>
              <w:rPr>
                <w:rFonts w:cs="Arial"/>
                <w:b/>
                <w:sz w:val="18"/>
                <w:szCs w:val="18"/>
              </w:rPr>
            </w:pPr>
            <w:r w:rsidRPr="006E7D34">
              <w:rPr>
                <w:rFonts w:cs="Arial"/>
                <w:b/>
                <w:sz w:val="18"/>
                <w:szCs w:val="18"/>
              </w:rPr>
              <w:t>0,86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3464A3CF" w14:textId="77777777" w:rsidR="006E1140" w:rsidRPr="006E7D34" w:rsidRDefault="006E1140" w:rsidP="006E1140">
            <w:pPr>
              <w:spacing w:after="0"/>
              <w:jc w:val="center"/>
              <w:rPr>
                <w:rFonts w:cs="Arial"/>
                <w:b/>
                <w:sz w:val="18"/>
                <w:szCs w:val="18"/>
              </w:rPr>
            </w:pPr>
            <w:r w:rsidRPr="006E7D34">
              <w:rPr>
                <w:rFonts w:cs="Arial"/>
                <w:b/>
                <w:sz w:val="18"/>
                <w:szCs w:val="18"/>
              </w:rPr>
              <w:t>0,51</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13ED0D93" w14:textId="77777777" w:rsidR="006E1140" w:rsidRPr="006E7D34" w:rsidRDefault="006E1140" w:rsidP="006E1140">
            <w:pPr>
              <w:spacing w:after="0"/>
              <w:jc w:val="center"/>
              <w:rPr>
                <w:rFonts w:cs="Arial"/>
                <w:b/>
                <w:strike/>
                <w:sz w:val="18"/>
                <w:szCs w:val="18"/>
              </w:rPr>
            </w:pPr>
            <w:r w:rsidRPr="006E7D34">
              <w:rPr>
                <w:rFonts w:cs="Arial"/>
                <w:b/>
                <w:sz w:val="18"/>
                <w:szCs w:val="18"/>
              </w:rPr>
              <w:t>0,35</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082E7DEC" w14:textId="77777777" w:rsidR="006E1140" w:rsidRPr="006E7D34" w:rsidRDefault="006E1140" w:rsidP="006E1140">
            <w:pPr>
              <w:spacing w:after="0"/>
              <w:jc w:val="center"/>
              <w:rPr>
                <w:rFonts w:cs="Arial"/>
                <w:b/>
                <w:sz w:val="18"/>
                <w:szCs w:val="18"/>
              </w:rPr>
            </w:pPr>
            <w:r w:rsidRPr="006E7D34">
              <w:rPr>
                <w:rFonts w:cs="Arial"/>
                <w:b/>
                <w:sz w:val="18"/>
                <w:szCs w:val="18"/>
              </w:rPr>
              <w:t>59,3%</w:t>
            </w:r>
          </w:p>
        </w:tc>
      </w:tr>
      <w:tr w:rsidR="006E1140" w:rsidRPr="006E7D34" w14:paraId="448D72A2" w14:textId="77777777" w:rsidTr="006E1140">
        <w:trPr>
          <w:trHeight w:val="561"/>
        </w:trPr>
        <w:tc>
          <w:tcPr>
            <w:tcW w:w="170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09512E3" w14:textId="77777777" w:rsidR="006E1140" w:rsidRPr="006E7D34" w:rsidRDefault="006E1140" w:rsidP="006E1140">
            <w:pPr>
              <w:spacing w:after="0"/>
              <w:rPr>
                <w:rFonts w:cs="Arial"/>
                <w:b/>
                <w:sz w:val="18"/>
                <w:szCs w:val="18"/>
              </w:rPr>
            </w:pPr>
            <w:r w:rsidRPr="006E7D34">
              <w:rPr>
                <w:rFonts w:cs="Arial"/>
                <w:b/>
                <w:sz w:val="18"/>
                <w:szCs w:val="18"/>
              </w:rPr>
              <w:t>UKUPNO</w:t>
            </w:r>
          </w:p>
        </w:tc>
        <w:tc>
          <w:tcPr>
            <w:tcW w:w="297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02423E" w14:textId="77777777" w:rsidR="006E1140" w:rsidRPr="006E7D34" w:rsidRDefault="006E1140" w:rsidP="006E1140">
            <w:pPr>
              <w:spacing w:after="0"/>
              <w:jc w:val="center"/>
              <w:rPr>
                <w:rFonts w:cs="Arial"/>
                <w:b/>
                <w:sz w:val="18"/>
                <w:szCs w:val="18"/>
              </w:rPr>
            </w:pPr>
            <w:r w:rsidRPr="006E7D34">
              <w:rPr>
                <w:rFonts w:cs="Arial"/>
                <w:b/>
                <w:sz w:val="18"/>
                <w:szCs w:val="18"/>
              </w:rPr>
              <w:t>D+I+K+T+R+IS+G</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B40BB4" w14:textId="77777777" w:rsidR="006E1140" w:rsidRPr="006E7D34" w:rsidRDefault="006E1140" w:rsidP="006E1140">
            <w:pPr>
              <w:spacing w:after="0"/>
              <w:jc w:val="center"/>
              <w:rPr>
                <w:rFonts w:cs="Arial"/>
                <w:b/>
                <w:sz w:val="18"/>
                <w:szCs w:val="18"/>
              </w:rPr>
            </w:pPr>
            <w:r w:rsidRPr="006E7D34">
              <w:rPr>
                <w:rFonts w:cs="Arial"/>
                <w:b/>
                <w:sz w:val="18"/>
                <w:szCs w:val="18"/>
              </w:rPr>
              <w:t>140,11</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31E7A9" w14:textId="77777777" w:rsidR="006E1140" w:rsidRPr="006E7D34" w:rsidRDefault="006E1140" w:rsidP="006E1140">
            <w:pPr>
              <w:spacing w:after="0"/>
              <w:jc w:val="center"/>
              <w:rPr>
                <w:rFonts w:cs="Arial"/>
                <w:b/>
                <w:strike/>
                <w:sz w:val="18"/>
                <w:szCs w:val="18"/>
              </w:rPr>
            </w:pPr>
            <w:r w:rsidRPr="006E7D34">
              <w:rPr>
                <w:rFonts w:cs="Arial"/>
                <w:b/>
                <w:sz w:val="18"/>
                <w:szCs w:val="18"/>
              </w:rPr>
              <w:t>4,35</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910E32" w14:textId="77777777" w:rsidR="006E1140" w:rsidRPr="006E7D34" w:rsidRDefault="006E1140" w:rsidP="006E1140">
            <w:pPr>
              <w:spacing w:after="0"/>
              <w:jc w:val="center"/>
              <w:rPr>
                <w:rFonts w:cs="Arial"/>
                <w:b/>
                <w:strike/>
                <w:sz w:val="18"/>
                <w:szCs w:val="18"/>
              </w:rPr>
            </w:pPr>
            <w:r w:rsidRPr="006E7D34">
              <w:rPr>
                <w:rFonts w:cs="Arial"/>
                <w:b/>
                <w:sz w:val="18"/>
                <w:szCs w:val="18"/>
              </w:rPr>
              <w:t>135,77</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DA58CD" w14:textId="77777777" w:rsidR="006E1140" w:rsidRPr="006E7D34" w:rsidRDefault="006E1140" w:rsidP="006E1140">
            <w:pPr>
              <w:spacing w:after="0"/>
              <w:jc w:val="center"/>
              <w:rPr>
                <w:rFonts w:cs="Arial"/>
                <w:b/>
                <w:strike/>
                <w:sz w:val="18"/>
                <w:szCs w:val="18"/>
              </w:rPr>
            </w:pPr>
            <w:r w:rsidRPr="006E7D34">
              <w:rPr>
                <w:rFonts w:cs="Arial"/>
                <w:b/>
                <w:sz w:val="18"/>
                <w:szCs w:val="18"/>
              </w:rPr>
              <w:t>3,10%</w:t>
            </w:r>
          </w:p>
        </w:tc>
      </w:tr>
    </w:tbl>
    <w:p w14:paraId="0173999B" w14:textId="77777777" w:rsidR="006E1140" w:rsidRPr="006E7D34" w:rsidRDefault="006E1140" w:rsidP="006E1140">
      <w:pPr>
        <w:tabs>
          <w:tab w:val="left" w:pos="426"/>
        </w:tabs>
        <w:suppressAutoHyphens w:val="0"/>
        <w:ind w:left="426"/>
        <w:rPr>
          <w:lang w:eastAsia="hr-HR"/>
        </w:rPr>
      </w:pPr>
      <w:r w:rsidRPr="006E7D34">
        <w:rPr>
          <w:i/>
          <w:iCs/>
          <w:sz w:val="20"/>
          <w:lang w:eastAsia="hr-HR"/>
        </w:rPr>
        <w:t>Napomena: sve promjene površine u II. Izmjenama i dopunama proizišle su zbog prebacivanja PPUO u HTRS sustav na DKP (digitalni katastarski plan)</w:t>
      </w:r>
      <w:r w:rsidRPr="006E7D34">
        <w:rPr>
          <w:lang w:eastAsia="hr-HR"/>
        </w:rPr>
        <w:t>.</w:t>
      </w:r>
    </w:p>
    <w:p w14:paraId="4AD8803D" w14:textId="77777777" w:rsidR="006E1140" w:rsidRPr="006E7D34" w:rsidRDefault="006E1140" w:rsidP="00C036A1">
      <w:pPr>
        <w:numPr>
          <w:ilvl w:val="0"/>
          <w:numId w:val="22"/>
        </w:numPr>
        <w:suppressAutoHyphens w:val="0"/>
        <w:ind w:left="0" w:firstLine="0"/>
        <w:rPr>
          <w:strike/>
          <w:lang w:eastAsia="hr-HR"/>
        </w:rPr>
      </w:pPr>
      <w:r w:rsidRPr="006E7D34">
        <w:rPr>
          <w:lang w:eastAsia="hr-HR"/>
        </w:rPr>
        <w:t xml:space="preserve">Za obuhvate izdvojenih građevinskih područja izvan naselja za koja je ovim Planom utvrđena obvezna izrada urbanističkog plana uređenja, ovim Planom se utvrđuju osnovni uvjeti gradnje u poglavlju </w:t>
      </w:r>
      <w:r w:rsidRPr="006E7D34">
        <w:rPr>
          <w:i/>
          <w:lang w:eastAsia="hr-HR"/>
        </w:rPr>
        <w:t>1.2. Izdvojeno građevinsko područje izvan naselja</w:t>
      </w:r>
      <w:r w:rsidRPr="006E7D34">
        <w:rPr>
          <w:lang w:eastAsia="hr-HR"/>
        </w:rPr>
        <w:t xml:space="preserve"> i u poglavlju </w:t>
      </w:r>
      <w:r w:rsidRPr="006E7D34">
        <w:rPr>
          <w:i/>
          <w:lang w:eastAsia="hr-HR"/>
        </w:rPr>
        <w:t xml:space="preserve">2.3.1. Lokacijski uvjeti za građevine u izdvojenim  građevinskim područjima izvan naselja. </w:t>
      </w:r>
      <w:r w:rsidRPr="006E7D34">
        <w:rPr>
          <w:lang w:eastAsia="hr-HR"/>
        </w:rPr>
        <w:t xml:space="preserve">Smjernice za izradu planova užeg područja utvrđene su, uz smjernice iz plana više razine, u poglavlju </w:t>
      </w:r>
      <w:r w:rsidRPr="006E7D34">
        <w:rPr>
          <w:i/>
          <w:lang w:eastAsia="hr-HR"/>
        </w:rPr>
        <w:t>9.2. Smjernice za izradu urbanističkih planova uređenja</w:t>
      </w:r>
      <w:r w:rsidRPr="006E7D34">
        <w:rPr>
          <w:lang w:eastAsia="hr-HR"/>
        </w:rPr>
        <w:t xml:space="preserve"> ovog plana.</w:t>
      </w:r>
    </w:p>
    <w:p w14:paraId="6EBC6F16" w14:textId="77777777" w:rsidR="006E1140" w:rsidRPr="006E7D34" w:rsidRDefault="006E1140" w:rsidP="006E1140">
      <w:pPr>
        <w:jc w:val="center"/>
        <w:outlineLvl w:val="0"/>
        <w:rPr>
          <w:bCs/>
          <w:i/>
          <w:szCs w:val="24"/>
          <w:lang w:eastAsia="hr-HR"/>
        </w:rPr>
      </w:pPr>
      <w:r w:rsidRPr="006E7D34">
        <w:rPr>
          <w:i/>
          <w:lang w:eastAsia="hr-HR"/>
        </w:rPr>
        <w:t xml:space="preserve">Gospodarska namjena  - proizvodna </w:t>
      </w:r>
      <w:bookmarkStart w:id="14" w:name="_Toc506205176"/>
      <w:bookmarkStart w:id="15" w:name="_Toc502911838"/>
    </w:p>
    <w:p w14:paraId="4DFE9CDF" w14:textId="77777777" w:rsidR="006E1140" w:rsidRPr="006E7D34" w:rsidRDefault="006E1140" w:rsidP="006E1140">
      <w:pPr>
        <w:jc w:val="center"/>
        <w:outlineLvl w:val="0"/>
        <w:rPr>
          <w:b/>
          <w:lang w:eastAsia="hr-HR"/>
        </w:rPr>
      </w:pPr>
      <w:r w:rsidRPr="006E7D34">
        <w:rPr>
          <w:b/>
          <w:lang w:eastAsia="hr-HR"/>
        </w:rPr>
        <w:t xml:space="preserve">Članak </w:t>
      </w:r>
      <w:bookmarkEnd w:id="14"/>
      <w:bookmarkEnd w:id="15"/>
      <w:r w:rsidRPr="006E7D34">
        <w:rPr>
          <w:b/>
          <w:lang w:eastAsia="hr-HR"/>
        </w:rPr>
        <w:t>7.</w:t>
      </w:r>
    </w:p>
    <w:p w14:paraId="3BD4F6D8" w14:textId="77777777" w:rsidR="006E1140" w:rsidRPr="006E7D34" w:rsidRDefault="006E1140" w:rsidP="00C036A1">
      <w:pPr>
        <w:numPr>
          <w:ilvl w:val="0"/>
          <w:numId w:val="23"/>
        </w:numPr>
        <w:suppressAutoHyphens w:val="0"/>
        <w:ind w:left="0" w:firstLine="0"/>
        <w:rPr>
          <w:lang w:eastAsia="hr-HR"/>
        </w:rPr>
      </w:pPr>
      <w:r w:rsidRPr="006E7D34">
        <w:rPr>
          <w:lang w:eastAsia="hr-HR"/>
        </w:rPr>
        <w:t>Izdvojeno građevinsko područje izvan naselja gospodarske namjene - proizvodne pretežno industrijske (</w:t>
      </w:r>
      <w:r w:rsidRPr="006E7D34">
        <w:rPr>
          <w:b/>
          <w:lang w:eastAsia="hr-HR"/>
        </w:rPr>
        <w:t xml:space="preserve">I1) </w:t>
      </w:r>
      <w:r w:rsidRPr="006E7D34">
        <w:rPr>
          <w:lang w:eastAsia="hr-HR"/>
        </w:rPr>
        <w:t xml:space="preserve">namijenjeno je smještaju većih proizvodnih kapaciteta – pretežito industrijskih, uz mogućnost smještaja u manjem dijelu ukupne površine manjih proizvodnih kapaciteta pretežno zanatskih (prerađivačkih, poljoprivrednih, opskrbnih, servisnih, komunalnih, građevinskih, prometnih, prijevoznih odnosno skladišnih djelatnosti), građevina javne društvene namjene (vatrogastvo i sl.), uslužnih i/ili specifičnih trgovačkih djelatnosti (skladišta, hladnjače, trgovina na veliko i sl.). </w:t>
      </w:r>
    </w:p>
    <w:p w14:paraId="740EA285" w14:textId="77777777" w:rsidR="006E1140" w:rsidRPr="006E7D34" w:rsidRDefault="006E1140" w:rsidP="00C036A1">
      <w:pPr>
        <w:numPr>
          <w:ilvl w:val="0"/>
          <w:numId w:val="23"/>
        </w:numPr>
        <w:suppressAutoHyphens w:val="0"/>
        <w:ind w:left="0" w:firstLine="0"/>
        <w:rPr>
          <w:lang w:eastAsia="hr-HR"/>
        </w:rPr>
      </w:pPr>
      <w:r w:rsidRPr="006E7D34">
        <w:rPr>
          <w:lang w:eastAsia="hr-HR"/>
        </w:rPr>
        <w:t>U izdvojenom građevinskom području izvan naselja gospodarske namjene – proizvodne pretežito industrijske (</w:t>
      </w:r>
      <w:r w:rsidRPr="006E7D34">
        <w:rPr>
          <w:b/>
          <w:lang w:eastAsia="hr-HR"/>
        </w:rPr>
        <w:t>I1</w:t>
      </w:r>
      <w:r w:rsidRPr="006E7D34">
        <w:rPr>
          <w:lang w:eastAsia="hr-HR"/>
        </w:rPr>
        <w:t xml:space="preserve">), omogućava se planom užeg područja planiranje jednog reciklažnog dvorišta za potrebe Općine Grožnjan-Grisignana sukladno odredbama članka 150. Prostornog plana istarske županije (SNIŽ 2/02, 1/05, 4/05, 14/05- pročišćeni tekst, 10/08, 7/10, 16/11 – pročišćeni tekst, 13/12, 9/16 i 14/16 - pročišćeni tekst). Reciklažno dvorište planira se kao nadzirani i ograđeni prostor s nužnim građevinama visokogradnje namijenjen odvojenom prikupljanju i privremenom skladištenju manjih količina posebnih vrsta otpada primarno izdvojenih iz komunalnog otpada. </w:t>
      </w:r>
    </w:p>
    <w:p w14:paraId="707DB14A" w14:textId="77777777" w:rsidR="006E1140" w:rsidRPr="006E7D34" w:rsidRDefault="006E1140" w:rsidP="00C036A1">
      <w:pPr>
        <w:numPr>
          <w:ilvl w:val="0"/>
          <w:numId w:val="23"/>
        </w:numPr>
        <w:suppressAutoHyphens w:val="0"/>
        <w:ind w:left="0" w:firstLine="0"/>
        <w:rPr>
          <w:lang w:eastAsia="hr-HR"/>
        </w:rPr>
      </w:pPr>
      <w:r w:rsidRPr="006E7D34">
        <w:rPr>
          <w:lang w:eastAsia="hr-HR"/>
        </w:rPr>
        <w:t>Izdvojeno građevinsko područje izvan naselja gospodarske namjene - proizvodne pretežito poljoprivredne proizvodnje (</w:t>
      </w:r>
      <w:r w:rsidRPr="006E7D34">
        <w:rPr>
          <w:b/>
          <w:lang w:eastAsia="hr-HR"/>
        </w:rPr>
        <w:t xml:space="preserve">I4) </w:t>
      </w:r>
      <w:r w:rsidRPr="006E7D34">
        <w:rPr>
          <w:lang w:eastAsia="hr-HR"/>
        </w:rPr>
        <w:t xml:space="preserve">namijenjeno je smještaju manjih proizvodnih kapaciteta </w:t>
      </w:r>
      <w:r w:rsidRPr="006E7D34">
        <w:rPr>
          <w:lang w:eastAsia="hr-HR"/>
        </w:rPr>
        <w:lastRenderedPageBreak/>
        <w:t xml:space="preserve">pretežno zanatskih (poljoprivrednih djelatnosti) te uslužnih i/ili specifičnih trgovačkih djelatnosti (skladišta, hladnjače, i sl.). </w:t>
      </w:r>
    </w:p>
    <w:p w14:paraId="21075028" w14:textId="77777777" w:rsidR="006E1140" w:rsidRPr="006E7D34" w:rsidRDefault="006E1140" w:rsidP="006E1140">
      <w:pPr>
        <w:jc w:val="center"/>
        <w:outlineLvl w:val="0"/>
        <w:rPr>
          <w:i/>
          <w:lang w:eastAsia="hr-HR"/>
        </w:rPr>
      </w:pPr>
      <w:r w:rsidRPr="006E7D34">
        <w:rPr>
          <w:i/>
          <w:lang w:eastAsia="hr-HR"/>
        </w:rPr>
        <w:t xml:space="preserve">Gospodarska namjena - poslovna </w:t>
      </w:r>
    </w:p>
    <w:p w14:paraId="309AD424" w14:textId="77777777" w:rsidR="006E1140" w:rsidRPr="006E7D34" w:rsidRDefault="006E1140" w:rsidP="006E1140">
      <w:pPr>
        <w:jc w:val="center"/>
        <w:outlineLvl w:val="0"/>
        <w:rPr>
          <w:b/>
          <w:lang w:eastAsia="hr-HR"/>
        </w:rPr>
      </w:pPr>
      <w:bookmarkStart w:id="16" w:name="_Toc506205177"/>
      <w:bookmarkStart w:id="17" w:name="_Toc502911839"/>
      <w:r w:rsidRPr="006E7D34">
        <w:rPr>
          <w:b/>
          <w:lang w:eastAsia="hr-HR"/>
        </w:rPr>
        <w:t xml:space="preserve">Članak </w:t>
      </w:r>
      <w:bookmarkEnd w:id="16"/>
      <w:bookmarkEnd w:id="17"/>
      <w:r w:rsidRPr="006E7D34">
        <w:rPr>
          <w:b/>
          <w:lang w:eastAsia="hr-HR"/>
        </w:rPr>
        <w:t>8.</w:t>
      </w:r>
    </w:p>
    <w:p w14:paraId="3EC9391A" w14:textId="77777777" w:rsidR="006E1140" w:rsidRPr="006E7D34" w:rsidRDefault="006E1140" w:rsidP="006E1140">
      <w:pPr>
        <w:suppressAutoHyphens w:val="0"/>
        <w:rPr>
          <w:rFonts w:cs="Arial"/>
          <w:lang w:eastAsia="hr-HR"/>
        </w:rPr>
      </w:pPr>
      <w:r w:rsidRPr="006E7D34">
        <w:rPr>
          <w:rFonts w:cs="Arial"/>
          <w:lang w:eastAsia="hr-HR"/>
        </w:rPr>
        <w:t>(1)</w:t>
      </w:r>
      <w:r w:rsidRPr="006E7D34">
        <w:rPr>
          <w:rFonts w:cs="Arial"/>
          <w:lang w:eastAsia="hr-HR"/>
        </w:rPr>
        <w:tab/>
        <w:t>Izdvojena građevinska područja izvan naselja gospodarske namjene - opće poslovne (</w:t>
      </w:r>
      <w:r w:rsidRPr="006E7D34">
        <w:rPr>
          <w:rFonts w:cs="Arial"/>
          <w:b/>
          <w:lang w:eastAsia="hr-HR"/>
        </w:rPr>
        <w:t>K</w:t>
      </w:r>
      <w:r w:rsidRPr="006E7D34">
        <w:rPr>
          <w:rFonts w:cs="Arial"/>
          <w:lang w:eastAsia="hr-HR"/>
        </w:rPr>
        <w:t>), namijenjena su smještaju poslovnih građevina (uslužne, trgovačke i/ili komunalno - servisne djelatnosti, djelatnosti održavanja cesta, skladištenje, manji proizvodni pogoni – obrtništvo i sl.) uz  mogućnost smještaja u manjem dijelu ukupne površine građevinskog područja  građevina javne društvene namjene (vatrogastvo i sl.).</w:t>
      </w:r>
    </w:p>
    <w:p w14:paraId="48A073FC" w14:textId="77777777" w:rsidR="006E1140" w:rsidRPr="006E7D34" w:rsidRDefault="006E1140" w:rsidP="00C036A1">
      <w:pPr>
        <w:numPr>
          <w:ilvl w:val="0"/>
          <w:numId w:val="24"/>
        </w:numPr>
        <w:suppressAutoHyphens w:val="0"/>
        <w:ind w:left="0" w:firstLine="0"/>
        <w:jc w:val="left"/>
        <w:rPr>
          <w:rFonts w:cs="Arial"/>
          <w:lang w:eastAsia="hr-HR"/>
        </w:rPr>
      </w:pPr>
      <w:r w:rsidRPr="006E7D34">
        <w:rPr>
          <w:rFonts w:cs="Arial"/>
          <w:lang w:eastAsia="hr-HR"/>
        </w:rPr>
        <w:t>U izdvojenim građevinskim područjima izvan naselja gospodarske namjene - opće poslovne (</w:t>
      </w:r>
      <w:r w:rsidRPr="006E7D34">
        <w:rPr>
          <w:rFonts w:cs="Arial"/>
          <w:b/>
          <w:lang w:eastAsia="hr-HR"/>
        </w:rPr>
        <w:t>K</w:t>
      </w:r>
      <w:r w:rsidRPr="006E7D34">
        <w:rPr>
          <w:rFonts w:cs="Arial"/>
          <w:lang w:eastAsia="hr-HR"/>
        </w:rPr>
        <w:t xml:space="preserve">) ne dozvoljava se planiranje građevina u kojima se smještaju djelatnosti </w:t>
      </w:r>
      <w:r w:rsidRPr="006E7D34">
        <w:rPr>
          <w:rFonts w:cs="Arial"/>
          <w:bdr w:val="none" w:sz="0" w:space="0" w:color="auto" w:frame="1"/>
          <w:lang w:eastAsia="hr-HR"/>
        </w:rPr>
        <w:t>gospodarenja otpadom</w:t>
      </w:r>
      <w:r w:rsidRPr="006E7D34">
        <w:rPr>
          <w:rFonts w:cs="Arial"/>
          <w:lang w:eastAsia="hr-HR"/>
        </w:rPr>
        <w:t>, prerađivačke djelatnosti industrijskog karaktera, djelatnosti pružanja usluga smještaja te one djelatnosti za koje je potrebna okolišna dozvola.</w:t>
      </w:r>
    </w:p>
    <w:p w14:paraId="4E8E66B5" w14:textId="77777777" w:rsidR="006E1140" w:rsidRPr="006E7D34" w:rsidRDefault="006E1140" w:rsidP="006E1140">
      <w:pPr>
        <w:jc w:val="center"/>
        <w:outlineLvl w:val="0"/>
        <w:rPr>
          <w:i/>
          <w:lang w:eastAsia="hr-HR"/>
        </w:rPr>
      </w:pPr>
      <w:r w:rsidRPr="006E7D34">
        <w:rPr>
          <w:i/>
          <w:lang w:eastAsia="hr-HR"/>
        </w:rPr>
        <w:t xml:space="preserve">Gospodarska namjena - ugostiteljsko turistička </w:t>
      </w:r>
    </w:p>
    <w:p w14:paraId="480717A1" w14:textId="77777777" w:rsidR="006E1140" w:rsidRPr="006E7D34" w:rsidRDefault="006E1140" w:rsidP="006E1140">
      <w:pPr>
        <w:jc w:val="center"/>
        <w:outlineLvl w:val="0"/>
        <w:rPr>
          <w:b/>
          <w:lang w:eastAsia="hr-HR"/>
        </w:rPr>
      </w:pPr>
      <w:bookmarkStart w:id="18" w:name="_Toc506205178"/>
      <w:bookmarkStart w:id="19" w:name="_Toc502911840"/>
      <w:r w:rsidRPr="006E7D34">
        <w:rPr>
          <w:b/>
          <w:lang w:eastAsia="hr-HR"/>
        </w:rPr>
        <w:t>Članak 9.</w:t>
      </w:r>
      <w:bookmarkEnd w:id="18"/>
      <w:bookmarkEnd w:id="19"/>
    </w:p>
    <w:p w14:paraId="53224837" w14:textId="77777777" w:rsidR="006E1140" w:rsidRPr="006E7D34" w:rsidRDefault="006E1140" w:rsidP="00657F4B">
      <w:pPr>
        <w:spacing w:after="0"/>
        <w:rPr>
          <w:sz w:val="18"/>
          <w:szCs w:val="18"/>
          <w:lang w:eastAsia="hr-HR"/>
        </w:rPr>
      </w:pPr>
      <w:r w:rsidRPr="006E7D34">
        <w:rPr>
          <w:lang w:eastAsia="hr-HR"/>
        </w:rPr>
        <w:tab/>
        <w:t>Ovim planom planirana su izdvojena građevinska područja izvan naselja ugostiteljsko turističke namjene – turistička područja</w:t>
      </w:r>
      <w:r w:rsidRPr="006E7D34">
        <w:rPr>
          <w:b/>
          <w:lang w:eastAsia="hr-HR"/>
        </w:rPr>
        <w:t xml:space="preserve"> (</w:t>
      </w:r>
      <w:bookmarkStart w:id="20" w:name="_Hlk67936074"/>
      <w:r w:rsidRPr="006E7D34">
        <w:rPr>
          <w:b/>
          <w:lang w:eastAsia="hr-HR"/>
        </w:rPr>
        <w:t>TP</w:t>
      </w:r>
      <w:bookmarkEnd w:id="20"/>
      <w:r w:rsidRPr="006E7D34">
        <w:rPr>
          <w:b/>
          <w:lang w:eastAsia="hr-HR"/>
        </w:rPr>
        <w:t>)</w:t>
      </w:r>
      <w:r w:rsidRPr="006E7D34">
        <w:rPr>
          <w:lang w:eastAsia="hr-HR"/>
        </w:rPr>
        <w:t xml:space="preserve"> s utvrđenim slijedećim najvećim dozvoljenim </w:t>
      </w:r>
      <w:r w:rsidRPr="006E7D34">
        <w:rPr>
          <w:sz w:val="18"/>
          <w:szCs w:val="18"/>
          <w:lang w:eastAsia="hr-HR"/>
        </w:rPr>
        <w:t>kapacitetom postelja, najvećom dozvoljenom gustoćom (postelja/ha) i površinom:</w:t>
      </w:r>
    </w:p>
    <w:p w14:paraId="65393FD1" w14:textId="77777777" w:rsidR="006E1140" w:rsidRPr="006E7D34" w:rsidRDefault="006E1140" w:rsidP="006E1140">
      <w:pPr>
        <w:suppressAutoHyphens w:val="0"/>
        <w:spacing w:after="0"/>
        <w:jc w:val="left"/>
        <w:rPr>
          <w:rFonts w:cs="Arial"/>
          <w:i/>
          <w:sz w:val="18"/>
          <w:szCs w:val="18"/>
          <w:lang w:eastAsia="hr-HR"/>
        </w:rPr>
      </w:pPr>
    </w:p>
    <w:tbl>
      <w:tblPr>
        <w:tblpPr w:leftFromText="180" w:rightFromText="180" w:vertAnchor="text" w:horzAnchor="margin" w:tblpX="250" w:tblpY="-2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92"/>
        <w:gridCol w:w="709"/>
        <w:gridCol w:w="992"/>
        <w:gridCol w:w="1276"/>
        <w:gridCol w:w="1276"/>
        <w:gridCol w:w="1134"/>
        <w:gridCol w:w="850"/>
        <w:gridCol w:w="992"/>
      </w:tblGrid>
      <w:tr w:rsidR="006E7D34" w:rsidRPr="006E7D34" w14:paraId="277FAAB0" w14:textId="77777777" w:rsidTr="009175AA">
        <w:trPr>
          <w:trHeight w:val="1410"/>
        </w:trPr>
        <w:tc>
          <w:tcPr>
            <w:tcW w:w="9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522CF6" w14:textId="77777777" w:rsidR="006E1140" w:rsidRPr="006E7D34" w:rsidRDefault="006E1140" w:rsidP="006E1140">
            <w:pPr>
              <w:spacing w:after="0"/>
              <w:jc w:val="center"/>
              <w:rPr>
                <w:rFonts w:ascii="Arial Narrow" w:hAnsi="Arial Narrow"/>
                <w:b/>
                <w:sz w:val="18"/>
                <w:szCs w:val="18"/>
                <w:lang w:eastAsia="hr-HR"/>
              </w:rPr>
            </w:pPr>
            <w:r w:rsidRPr="006E7D34">
              <w:rPr>
                <w:rFonts w:ascii="Arial Narrow" w:hAnsi="Arial Narrow"/>
                <w:b/>
                <w:sz w:val="18"/>
                <w:szCs w:val="18"/>
                <w:lang w:eastAsia="hr-HR"/>
              </w:rPr>
              <w:t>Naziv</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93B2C2" w14:textId="77777777" w:rsidR="006E1140" w:rsidRPr="006E7D34" w:rsidRDefault="006E1140" w:rsidP="006E1140">
            <w:pPr>
              <w:spacing w:after="0"/>
              <w:jc w:val="center"/>
              <w:rPr>
                <w:rFonts w:ascii="Arial Narrow" w:hAnsi="Arial Narrow"/>
                <w:b/>
                <w:sz w:val="18"/>
                <w:szCs w:val="18"/>
                <w:lang w:eastAsia="hr-HR"/>
              </w:rPr>
            </w:pPr>
            <w:r w:rsidRPr="006E7D34">
              <w:rPr>
                <w:rFonts w:ascii="Arial Narrow" w:hAnsi="Arial Narrow"/>
                <w:b/>
                <w:sz w:val="18"/>
                <w:szCs w:val="18"/>
                <w:lang w:eastAsia="hr-HR"/>
              </w:rPr>
              <w:t>Naselje</w:t>
            </w:r>
          </w:p>
        </w:tc>
        <w:tc>
          <w:tcPr>
            <w:tcW w:w="709" w:type="dxa"/>
            <w:tcBorders>
              <w:top w:val="single" w:sz="4" w:space="0" w:color="auto"/>
              <w:left w:val="single" w:sz="4" w:space="0" w:color="auto"/>
              <w:bottom w:val="single" w:sz="4" w:space="0" w:color="auto"/>
              <w:right w:val="single" w:sz="4" w:space="0" w:color="auto"/>
            </w:tcBorders>
            <w:shd w:val="clear" w:color="auto" w:fill="D9D9D9"/>
          </w:tcPr>
          <w:p w14:paraId="7C3D8AB3" w14:textId="77777777" w:rsidR="006E1140" w:rsidRPr="006E7D34" w:rsidRDefault="006E1140" w:rsidP="006E1140">
            <w:pPr>
              <w:spacing w:after="0"/>
              <w:ind w:right="-108" w:hanging="108"/>
              <w:jc w:val="center"/>
              <w:rPr>
                <w:rFonts w:ascii="Arial Narrow" w:hAnsi="Arial Narrow"/>
                <w:b/>
                <w:sz w:val="18"/>
                <w:szCs w:val="18"/>
                <w:lang w:eastAsia="hr-HR"/>
              </w:rPr>
            </w:pPr>
          </w:p>
          <w:p w14:paraId="5FFEE724" w14:textId="77777777" w:rsidR="006E1140" w:rsidRPr="006E7D34" w:rsidRDefault="006E1140" w:rsidP="006E1140">
            <w:pPr>
              <w:spacing w:after="0"/>
              <w:ind w:right="-108" w:hanging="108"/>
              <w:jc w:val="center"/>
              <w:rPr>
                <w:rFonts w:ascii="Arial Narrow" w:hAnsi="Arial Narrow"/>
                <w:b/>
                <w:sz w:val="18"/>
                <w:szCs w:val="18"/>
                <w:lang w:eastAsia="hr-HR"/>
              </w:rPr>
            </w:pPr>
            <w:r w:rsidRPr="006E7D34">
              <w:rPr>
                <w:rFonts w:ascii="Arial Narrow" w:hAnsi="Arial Narrow"/>
                <w:b/>
                <w:sz w:val="18"/>
                <w:szCs w:val="18"/>
                <w:lang w:eastAsia="hr-HR"/>
              </w:rPr>
              <w:t>Planska oznaka namjene i vrsta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F6427E" w14:textId="77777777" w:rsidR="006E1140" w:rsidRPr="006E7D34" w:rsidRDefault="006E1140" w:rsidP="006E1140">
            <w:pPr>
              <w:spacing w:after="0"/>
              <w:ind w:left="-108" w:right="-108"/>
              <w:jc w:val="center"/>
              <w:rPr>
                <w:rFonts w:ascii="Arial Narrow" w:hAnsi="Arial Narrow"/>
                <w:b/>
                <w:sz w:val="18"/>
                <w:szCs w:val="18"/>
                <w:lang w:eastAsia="hr-HR"/>
              </w:rPr>
            </w:pPr>
            <w:r w:rsidRPr="006E7D34">
              <w:rPr>
                <w:rFonts w:ascii="Arial Narrow" w:hAnsi="Arial Narrow"/>
                <w:b/>
                <w:sz w:val="18"/>
                <w:szCs w:val="18"/>
                <w:lang w:eastAsia="hr-HR"/>
              </w:rPr>
              <w:t>Ukupna površina građevinskog područja (ha)</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61C3A1" w14:textId="77777777" w:rsidR="006E1140" w:rsidRPr="006E7D34" w:rsidRDefault="006E1140" w:rsidP="006E1140">
            <w:pPr>
              <w:spacing w:after="0"/>
              <w:jc w:val="center"/>
              <w:rPr>
                <w:rFonts w:ascii="Arial Narrow" w:hAnsi="Arial Narrow"/>
                <w:b/>
                <w:sz w:val="18"/>
                <w:szCs w:val="18"/>
                <w:lang w:eastAsia="hr-HR"/>
              </w:rPr>
            </w:pPr>
            <w:r w:rsidRPr="006E7D34">
              <w:rPr>
                <w:rFonts w:ascii="Arial Narrow" w:hAnsi="Arial Narrow"/>
                <w:b/>
                <w:sz w:val="18"/>
                <w:szCs w:val="18"/>
                <w:lang w:eastAsia="hr-HR"/>
              </w:rPr>
              <w:t>Utvrđeni izgrađeni dio građevinskog područja (ha)</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9AA186" w14:textId="77777777" w:rsidR="006E1140" w:rsidRPr="006E7D34" w:rsidRDefault="006E1140" w:rsidP="006E1140">
            <w:pPr>
              <w:spacing w:after="0"/>
              <w:jc w:val="center"/>
              <w:rPr>
                <w:rFonts w:ascii="Arial Narrow" w:hAnsi="Arial Narrow"/>
                <w:b/>
                <w:sz w:val="18"/>
                <w:szCs w:val="18"/>
                <w:lang w:eastAsia="hr-HR"/>
              </w:rPr>
            </w:pPr>
            <w:r w:rsidRPr="006E7D34">
              <w:rPr>
                <w:rFonts w:ascii="Arial Narrow" w:hAnsi="Arial Narrow"/>
                <w:b/>
                <w:sz w:val="18"/>
                <w:szCs w:val="18"/>
                <w:lang w:eastAsia="hr-HR"/>
              </w:rPr>
              <w:t>Utvrđeni neizgrađeni dio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3367B4" w14:textId="77777777" w:rsidR="006E1140" w:rsidRPr="006E7D34" w:rsidRDefault="006E1140" w:rsidP="006E1140">
            <w:pPr>
              <w:spacing w:after="0"/>
              <w:jc w:val="center"/>
              <w:rPr>
                <w:rFonts w:ascii="Arial Narrow" w:hAnsi="Arial Narrow"/>
                <w:b/>
                <w:sz w:val="18"/>
                <w:szCs w:val="18"/>
                <w:lang w:eastAsia="hr-HR"/>
              </w:rPr>
            </w:pPr>
            <w:r w:rsidRPr="006E7D34">
              <w:rPr>
                <w:rFonts w:ascii="Arial Narrow" w:hAnsi="Arial Narrow"/>
                <w:b/>
                <w:sz w:val="18"/>
                <w:szCs w:val="18"/>
                <w:lang w:eastAsia="hr-HR"/>
              </w:rPr>
              <w:t>Udio izgrađenog dijela u ukupnoj površini GP</w:t>
            </w:r>
          </w:p>
        </w:tc>
        <w:tc>
          <w:tcPr>
            <w:tcW w:w="850" w:type="dxa"/>
            <w:tcBorders>
              <w:top w:val="single" w:sz="4" w:space="0" w:color="auto"/>
              <w:left w:val="single" w:sz="4" w:space="0" w:color="auto"/>
              <w:bottom w:val="single" w:sz="4" w:space="0" w:color="auto"/>
              <w:right w:val="single" w:sz="4" w:space="0" w:color="auto"/>
            </w:tcBorders>
            <w:shd w:val="clear" w:color="auto" w:fill="D9D9D9"/>
          </w:tcPr>
          <w:p w14:paraId="7D1E0595" w14:textId="77777777" w:rsidR="006E1140" w:rsidRPr="006E7D34" w:rsidRDefault="006E1140" w:rsidP="006E1140">
            <w:pPr>
              <w:spacing w:after="0"/>
              <w:jc w:val="left"/>
              <w:rPr>
                <w:rFonts w:ascii="Arial Narrow" w:hAnsi="Arial Narrow"/>
                <w:b/>
                <w:sz w:val="18"/>
                <w:szCs w:val="18"/>
                <w:lang w:eastAsia="hr-HR"/>
              </w:rPr>
            </w:pPr>
          </w:p>
          <w:p w14:paraId="03C910E1" w14:textId="77777777" w:rsidR="006E1140" w:rsidRPr="006E7D34" w:rsidRDefault="006E1140" w:rsidP="00657F4B">
            <w:pPr>
              <w:spacing w:after="0"/>
              <w:ind w:left="-108" w:right="-108"/>
              <w:jc w:val="center"/>
              <w:rPr>
                <w:rFonts w:ascii="Arial Narrow" w:hAnsi="Arial Narrow"/>
                <w:b/>
                <w:sz w:val="18"/>
                <w:szCs w:val="18"/>
                <w:lang w:eastAsia="hr-HR"/>
              </w:rPr>
            </w:pPr>
            <w:r w:rsidRPr="006E7D34">
              <w:rPr>
                <w:rFonts w:ascii="Arial Narrow" w:hAnsi="Arial Narrow"/>
                <w:b/>
                <w:sz w:val="18"/>
                <w:szCs w:val="18"/>
                <w:lang w:eastAsia="hr-HR"/>
              </w:rPr>
              <w:t>Dozvoljeni kapacitet</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53994301" w14:textId="77777777" w:rsidR="006E1140" w:rsidRPr="006E7D34" w:rsidRDefault="006E1140" w:rsidP="006E1140">
            <w:pPr>
              <w:spacing w:after="0"/>
              <w:jc w:val="center"/>
              <w:rPr>
                <w:rFonts w:ascii="Arial Narrow" w:hAnsi="Arial Narrow"/>
                <w:b/>
                <w:sz w:val="18"/>
                <w:szCs w:val="18"/>
                <w:lang w:eastAsia="hr-HR"/>
              </w:rPr>
            </w:pPr>
          </w:p>
          <w:p w14:paraId="39AC7134" w14:textId="77777777" w:rsidR="006E1140" w:rsidRPr="006E7D34" w:rsidRDefault="006E1140" w:rsidP="006E1140">
            <w:pPr>
              <w:spacing w:after="0"/>
              <w:ind w:right="-108" w:hanging="108"/>
              <w:jc w:val="center"/>
              <w:rPr>
                <w:rFonts w:ascii="Arial Narrow" w:hAnsi="Arial Narrow"/>
                <w:b/>
                <w:sz w:val="18"/>
                <w:szCs w:val="18"/>
                <w:lang w:eastAsia="hr-HR"/>
              </w:rPr>
            </w:pPr>
            <w:r w:rsidRPr="006E7D34">
              <w:rPr>
                <w:rFonts w:ascii="Arial Narrow" w:hAnsi="Arial Narrow"/>
                <w:b/>
                <w:sz w:val="18"/>
                <w:szCs w:val="18"/>
                <w:lang w:eastAsia="hr-HR"/>
              </w:rPr>
              <w:t xml:space="preserve">Dozvoljena </w:t>
            </w:r>
            <w:proofErr w:type="spellStart"/>
            <w:r w:rsidRPr="006E7D34">
              <w:rPr>
                <w:rFonts w:ascii="Arial Narrow" w:hAnsi="Arial Narrow"/>
                <w:b/>
                <w:sz w:val="18"/>
                <w:szCs w:val="18"/>
                <w:lang w:eastAsia="hr-HR"/>
              </w:rPr>
              <w:t>brutto</w:t>
            </w:r>
            <w:proofErr w:type="spellEnd"/>
            <w:r w:rsidRPr="006E7D34">
              <w:rPr>
                <w:rFonts w:ascii="Arial Narrow" w:hAnsi="Arial Narrow"/>
                <w:b/>
                <w:sz w:val="18"/>
                <w:szCs w:val="18"/>
                <w:lang w:eastAsia="hr-HR"/>
              </w:rPr>
              <w:t xml:space="preserve"> gustoća (postelja/ha)</w:t>
            </w:r>
          </w:p>
        </w:tc>
      </w:tr>
      <w:tr w:rsidR="006E7D34" w:rsidRPr="006E7D34" w14:paraId="62F845F9" w14:textId="77777777" w:rsidTr="006E1140">
        <w:trPr>
          <w:trHeight w:val="304"/>
        </w:trPr>
        <w:tc>
          <w:tcPr>
            <w:tcW w:w="9180" w:type="dxa"/>
            <w:gridSpan w:val="9"/>
            <w:tcBorders>
              <w:top w:val="single" w:sz="4" w:space="0" w:color="auto"/>
              <w:left w:val="single" w:sz="4" w:space="0" w:color="auto"/>
              <w:bottom w:val="single" w:sz="4" w:space="0" w:color="auto"/>
              <w:right w:val="single" w:sz="4" w:space="0" w:color="auto"/>
            </w:tcBorders>
            <w:hideMark/>
          </w:tcPr>
          <w:p w14:paraId="67C3F0C3" w14:textId="77777777" w:rsidR="006E1140" w:rsidRPr="006E7D34" w:rsidRDefault="006E1140" w:rsidP="006E1140">
            <w:pPr>
              <w:spacing w:after="0"/>
              <w:jc w:val="center"/>
              <w:rPr>
                <w:b/>
                <w:sz w:val="18"/>
                <w:szCs w:val="18"/>
                <w:lang w:eastAsia="hr-HR"/>
              </w:rPr>
            </w:pPr>
            <w:r w:rsidRPr="006E7D34">
              <w:rPr>
                <w:b/>
                <w:sz w:val="18"/>
                <w:szCs w:val="18"/>
                <w:lang w:eastAsia="hr-HR"/>
              </w:rPr>
              <w:t>gospodarska namjena -  ugostiteljsko turistička</w:t>
            </w:r>
          </w:p>
        </w:tc>
      </w:tr>
      <w:tr w:rsidR="006E7D34" w:rsidRPr="006E7D34" w14:paraId="6DE790AD" w14:textId="77777777" w:rsidTr="006E1140">
        <w:tc>
          <w:tcPr>
            <w:tcW w:w="9180" w:type="dxa"/>
            <w:gridSpan w:val="9"/>
            <w:tcBorders>
              <w:top w:val="single" w:sz="4" w:space="0" w:color="auto"/>
              <w:left w:val="single" w:sz="4" w:space="0" w:color="auto"/>
              <w:bottom w:val="single" w:sz="4" w:space="0" w:color="auto"/>
              <w:right w:val="single" w:sz="4" w:space="0" w:color="auto"/>
            </w:tcBorders>
            <w:hideMark/>
          </w:tcPr>
          <w:p w14:paraId="69A15931" w14:textId="77777777" w:rsidR="006E1140" w:rsidRPr="006E7D34" w:rsidRDefault="006E1140" w:rsidP="006E1140">
            <w:pPr>
              <w:spacing w:after="0"/>
              <w:jc w:val="left"/>
              <w:rPr>
                <w:b/>
                <w:sz w:val="18"/>
                <w:szCs w:val="18"/>
                <w:lang w:eastAsia="hr-HR"/>
              </w:rPr>
            </w:pPr>
            <w:r w:rsidRPr="006E7D34">
              <w:rPr>
                <w:b/>
                <w:sz w:val="18"/>
                <w:szCs w:val="18"/>
                <w:lang w:eastAsia="hr-HR"/>
              </w:rPr>
              <w:t>Turistička područja (TP)</w:t>
            </w:r>
          </w:p>
        </w:tc>
      </w:tr>
      <w:tr w:rsidR="006E7D34" w:rsidRPr="006E7D34" w14:paraId="570D6E2A" w14:textId="77777777" w:rsidTr="009175AA">
        <w:tc>
          <w:tcPr>
            <w:tcW w:w="959" w:type="dxa"/>
            <w:vMerge w:val="restart"/>
            <w:tcBorders>
              <w:top w:val="single" w:sz="4" w:space="0" w:color="auto"/>
              <w:left w:val="single" w:sz="4" w:space="0" w:color="auto"/>
              <w:right w:val="single" w:sz="4" w:space="0" w:color="auto"/>
            </w:tcBorders>
            <w:hideMark/>
          </w:tcPr>
          <w:p w14:paraId="67A641EB"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Radanići</w:t>
            </w:r>
            <w:proofErr w:type="spellEnd"/>
          </w:p>
        </w:tc>
        <w:tc>
          <w:tcPr>
            <w:tcW w:w="992" w:type="dxa"/>
            <w:vMerge w:val="restart"/>
            <w:tcBorders>
              <w:top w:val="single" w:sz="4" w:space="0" w:color="auto"/>
              <w:left w:val="single" w:sz="4" w:space="0" w:color="auto"/>
              <w:right w:val="single" w:sz="4" w:space="0" w:color="auto"/>
            </w:tcBorders>
            <w:hideMark/>
          </w:tcPr>
          <w:p w14:paraId="703BC4FC" w14:textId="77777777" w:rsidR="006E1140" w:rsidRPr="006E7D34" w:rsidRDefault="006E1140" w:rsidP="006E1140">
            <w:pPr>
              <w:spacing w:after="0"/>
              <w:ind w:right="-108"/>
              <w:jc w:val="left"/>
              <w:rPr>
                <w:sz w:val="18"/>
                <w:szCs w:val="18"/>
                <w:lang w:eastAsia="hr-HR"/>
              </w:rPr>
            </w:pPr>
            <w:r w:rsidRPr="006E7D34">
              <w:rPr>
                <w:sz w:val="18"/>
                <w:szCs w:val="18"/>
                <w:lang w:eastAsia="hr-HR"/>
              </w:rPr>
              <w:t>Grožnjan</w:t>
            </w:r>
          </w:p>
        </w:tc>
        <w:tc>
          <w:tcPr>
            <w:tcW w:w="709" w:type="dxa"/>
            <w:tcBorders>
              <w:top w:val="single" w:sz="4" w:space="0" w:color="auto"/>
              <w:left w:val="single" w:sz="4" w:space="0" w:color="auto"/>
              <w:bottom w:val="single" w:sz="4" w:space="0" w:color="auto"/>
              <w:right w:val="single" w:sz="4" w:space="0" w:color="auto"/>
            </w:tcBorders>
            <w:hideMark/>
          </w:tcPr>
          <w:p w14:paraId="4000F7F9" w14:textId="77777777" w:rsidR="006E1140" w:rsidRPr="006E7D34" w:rsidRDefault="006E1140" w:rsidP="006E1140">
            <w:pPr>
              <w:spacing w:after="0"/>
              <w:ind w:right="-108"/>
              <w:jc w:val="left"/>
              <w:rPr>
                <w:sz w:val="18"/>
                <w:szCs w:val="18"/>
                <w:lang w:eastAsia="hr-HR"/>
              </w:rPr>
            </w:pPr>
            <w:r w:rsidRPr="006E7D34">
              <w:rPr>
                <w:sz w:val="18"/>
                <w:szCs w:val="18"/>
                <w:lang w:eastAsia="hr-HR"/>
              </w:rPr>
              <w:t>T1</w:t>
            </w:r>
          </w:p>
        </w:tc>
        <w:tc>
          <w:tcPr>
            <w:tcW w:w="992" w:type="dxa"/>
            <w:vMerge w:val="restart"/>
            <w:tcBorders>
              <w:top w:val="single" w:sz="4" w:space="0" w:color="auto"/>
              <w:left w:val="single" w:sz="4" w:space="0" w:color="auto"/>
              <w:right w:val="single" w:sz="4" w:space="0" w:color="auto"/>
            </w:tcBorders>
            <w:hideMark/>
          </w:tcPr>
          <w:p w14:paraId="0035F230" w14:textId="77777777" w:rsidR="006E1140" w:rsidRPr="006E7D34" w:rsidRDefault="006E1140" w:rsidP="006E1140">
            <w:pPr>
              <w:spacing w:after="0"/>
              <w:ind w:right="-108"/>
              <w:jc w:val="left"/>
              <w:rPr>
                <w:sz w:val="18"/>
                <w:szCs w:val="18"/>
                <w:lang w:eastAsia="hr-HR"/>
              </w:rPr>
            </w:pPr>
            <w:r w:rsidRPr="006E7D34">
              <w:rPr>
                <w:sz w:val="18"/>
                <w:szCs w:val="18"/>
                <w:lang w:eastAsia="hr-HR"/>
              </w:rPr>
              <w:t>2,00</w:t>
            </w:r>
          </w:p>
        </w:tc>
        <w:tc>
          <w:tcPr>
            <w:tcW w:w="1276" w:type="dxa"/>
            <w:tcBorders>
              <w:top w:val="single" w:sz="4" w:space="0" w:color="auto"/>
              <w:left w:val="single" w:sz="4" w:space="0" w:color="auto"/>
              <w:bottom w:val="single" w:sz="4" w:space="0" w:color="auto"/>
              <w:right w:val="single" w:sz="4" w:space="0" w:color="auto"/>
            </w:tcBorders>
            <w:hideMark/>
          </w:tcPr>
          <w:p w14:paraId="3098D00A"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tcPr>
          <w:p w14:paraId="7171D6BD" w14:textId="77777777" w:rsidR="006E1140" w:rsidRPr="006E7D34" w:rsidRDefault="006E1140" w:rsidP="006E1140">
            <w:pPr>
              <w:spacing w:after="0"/>
              <w:ind w:right="-108"/>
              <w:jc w:val="left"/>
              <w:rPr>
                <w:sz w:val="18"/>
                <w:szCs w:val="18"/>
                <w:lang w:eastAsia="hr-HR"/>
              </w:rPr>
            </w:pPr>
            <w:r w:rsidRPr="006E7D34">
              <w:rPr>
                <w:sz w:val="18"/>
                <w:szCs w:val="18"/>
                <w:lang w:eastAsia="hr-HR"/>
              </w:rPr>
              <w:t>1,06</w:t>
            </w:r>
          </w:p>
        </w:tc>
        <w:tc>
          <w:tcPr>
            <w:tcW w:w="1134" w:type="dxa"/>
            <w:tcBorders>
              <w:top w:val="single" w:sz="4" w:space="0" w:color="auto"/>
              <w:left w:val="single" w:sz="4" w:space="0" w:color="auto"/>
              <w:bottom w:val="single" w:sz="4" w:space="0" w:color="auto"/>
              <w:right w:val="single" w:sz="4" w:space="0" w:color="auto"/>
            </w:tcBorders>
            <w:hideMark/>
          </w:tcPr>
          <w:p w14:paraId="37480759"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614EB061" w14:textId="77777777" w:rsidR="006E1140" w:rsidRPr="006E7D34" w:rsidRDefault="006E1140" w:rsidP="006E1140">
            <w:pPr>
              <w:spacing w:after="0"/>
              <w:ind w:right="-108"/>
              <w:jc w:val="left"/>
              <w:rPr>
                <w:sz w:val="18"/>
                <w:szCs w:val="18"/>
                <w:lang w:eastAsia="hr-HR"/>
              </w:rPr>
            </w:pPr>
            <w:r w:rsidRPr="006E7D34">
              <w:rPr>
                <w:sz w:val="18"/>
                <w:szCs w:val="18"/>
                <w:lang w:eastAsia="hr-HR"/>
              </w:rPr>
              <w:t>62</w:t>
            </w:r>
          </w:p>
        </w:tc>
        <w:tc>
          <w:tcPr>
            <w:tcW w:w="992" w:type="dxa"/>
            <w:tcBorders>
              <w:top w:val="single" w:sz="4" w:space="0" w:color="auto"/>
              <w:left w:val="single" w:sz="4" w:space="0" w:color="auto"/>
              <w:bottom w:val="single" w:sz="4" w:space="0" w:color="auto"/>
              <w:right w:val="single" w:sz="4" w:space="0" w:color="auto"/>
            </w:tcBorders>
            <w:hideMark/>
          </w:tcPr>
          <w:p w14:paraId="22D16B48" w14:textId="77777777" w:rsidR="006E1140" w:rsidRPr="006E7D34" w:rsidRDefault="006E1140" w:rsidP="006E1140">
            <w:pPr>
              <w:spacing w:after="0"/>
              <w:ind w:right="-108"/>
              <w:jc w:val="left"/>
              <w:rPr>
                <w:sz w:val="18"/>
                <w:szCs w:val="18"/>
                <w:lang w:eastAsia="hr-HR"/>
              </w:rPr>
            </w:pPr>
            <w:r w:rsidRPr="006E7D34">
              <w:rPr>
                <w:sz w:val="18"/>
                <w:szCs w:val="18"/>
                <w:lang w:eastAsia="hr-HR"/>
              </w:rPr>
              <w:t>58</w:t>
            </w:r>
          </w:p>
        </w:tc>
      </w:tr>
      <w:tr w:rsidR="006E7D34" w:rsidRPr="006E7D34" w14:paraId="2B976D5E" w14:textId="77777777" w:rsidTr="009175AA">
        <w:tc>
          <w:tcPr>
            <w:tcW w:w="959" w:type="dxa"/>
            <w:vMerge/>
            <w:tcBorders>
              <w:left w:val="single" w:sz="4" w:space="0" w:color="auto"/>
              <w:bottom w:val="single" w:sz="4" w:space="0" w:color="auto"/>
              <w:right w:val="single" w:sz="4" w:space="0" w:color="auto"/>
            </w:tcBorders>
          </w:tcPr>
          <w:p w14:paraId="39482643" w14:textId="77777777" w:rsidR="006E1140" w:rsidRPr="006E7D34" w:rsidRDefault="006E1140" w:rsidP="006E1140">
            <w:pPr>
              <w:spacing w:after="0"/>
              <w:ind w:right="-108"/>
              <w:jc w:val="left"/>
              <w:rPr>
                <w:sz w:val="18"/>
                <w:szCs w:val="18"/>
                <w:lang w:eastAsia="hr-HR"/>
              </w:rPr>
            </w:pPr>
          </w:p>
        </w:tc>
        <w:tc>
          <w:tcPr>
            <w:tcW w:w="992" w:type="dxa"/>
            <w:vMerge/>
            <w:tcBorders>
              <w:left w:val="single" w:sz="4" w:space="0" w:color="auto"/>
              <w:bottom w:val="single" w:sz="4" w:space="0" w:color="auto"/>
              <w:right w:val="single" w:sz="4" w:space="0" w:color="auto"/>
            </w:tcBorders>
          </w:tcPr>
          <w:p w14:paraId="1FF0AC7D" w14:textId="77777777" w:rsidR="006E1140" w:rsidRPr="006E7D34" w:rsidRDefault="006E1140" w:rsidP="006E1140">
            <w:pPr>
              <w:spacing w:after="0"/>
              <w:ind w:right="-108"/>
              <w:jc w:val="left"/>
              <w:rPr>
                <w:sz w:val="18"/>
                <w:szCs w:val="18"/>
                <w:lang w:eastAsia="hr-HR"/>
              </w:rPr>
            </w:pPr>
          </w:p>
        </w:tc>
        <w:tc>
          <w:tcPr>
            <w:tcW w:w="709" w:type="dxa"/>
            <w:tcBorders>
              <w:top w:val="single" w:sz="4" w:space="0" w:color="auto"/>
              <w:left w:val="single" w:sz="4" w:space="0" w:color="auto"/>
              <w:bottom w:val="single" w:sz="4" w:space="0" w:color="auto"/>
              <w:right w:val="single" w:sz="4" w:space="0" w:color="auto"/>
            </w:tcBorders>
          </w:tcPr>
          <w:p w14:paraId="6F15EA36"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vMerge/>
            <w:tcBorders>
              <w:left w:val="single" w:sz="4" w:space="0" w:color="auto"/>
              <w:bottom w:val="single" w:sz="4" w:space="0" w:color="auto"/>
              <w:right w:val="single" w:sz="4" w:space="0" w:color="auto"/>
            </w:tcBorders>
          </w:tcPr>
          <w:p w14:paraId="36C6F94D" w14:textId="77777777" w:rsidR="006E1140" w:rsidRPr="006E7D34" w:rsidRDefault="006E1140" w:rsidP="006E1140">
            <w:pPr>
              <w:spacing w:after="0"/>
              <w:ind w:right="-108"/>
              <w:jc w:val="left"/>
              <w:rPr>
                <w:sz w:val="18"/>
                <w:szCs w:val="18"/>
                <w:lang w:eastAsia="hr-HR"/>
              </w:rPr>
            </w:pPr>
          </w:p>
        </w:tc>
        <w:tc>
          <w:tcPr>
            <w:tcW w:w="1276" w:type="dxa"/>
            <w:tcBorders>
              <w:top w:val="single" w:sz="4" w:space="0" w:color="auto"/>
              <w:left w:val="single" w:sz="4" w:space="0" w:color="auto"/>
              <w:bottom w:val="single" w:sz="4" w:space="0" w:color="auto"/>
              <w:right w:val="single" w:sz="4" w:space="0" w:color="auto"/>
            </w:tcBorders>
          </w:tcPr>
          <w:p w14:paraId="0A56D72B"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tcPr>
          <w:p w14:paraId="40893814" w14:textId="77777777" w:rsidR="006E1140" w:rsidRPr="006E7D34" w:rsidRDefault="006E1140" w:rsidP="006E1140">
            <w:pPr>
              <w:spacing w:after="0"/>
              <w:ind w:right="-108"/>
              <w:jc w:val="left"/>
              <w:rPr>
                <w:sz w:val="18"/>
                <w:szCs w:val="18"/>
                <w:lang w:eastAsia="hr-HR"/>
              </w:rPr>
            </w:pPr>
            <w:r w:rsidRPr="006E7D34">
              <w:rPr>
                <w:sz w:val="18"/>
                <w:szCs w:val="18"/>
                <w:lang w:eastAsia="hr-HR"/>
              </w:rPr>
              <w:t>0,94</w:t>
            </w:r>
          </w:p>
        </w:tc>
        <w:tc>
          <w:tcPr>
            <w:tcW w:w="1134" w:type="dxa"/>
            <w:tcBorders>
              <w:top w:val="single" w:sz="4" w:space="0" w:color="auto"/>
              <w:left w:val="single" w:sz="4" w:space="0" w:color="auto"/>
              <w:bottom w:val="single" w:sz="4" w:space="0" w:color="auto"/>
              <w:right w:val="single" w:sz="4" w:space="0" w:color="auto"/>
            </w:tcBorders>
          </w:tcPr>
          <w:p w14:paraId="6B393E97"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tcPr>
          <w:p w14:paraId="0E231335" w14:textId="77777777" w:rsidR="006E1140" w:rsidRPr="006E7D34" w:rsidRDefault="006E1140" w:rsidP="006E1140">
            <w:pPr>
              <w:spacing w:after="0"/>
              <w:ind w:right="-108"/>
              <w:jc w:val="left"/>
              <w:rPr>
                <w:sz w:val="18"/>
                <w:szCs w:val="18"/>
                <w:lang w:eastAsia="hr-HR"/>
              </w:rPr>
            </w:pPr>
            <w:r w:rsidRPr="006E7D34">
              <w:rPr>
                <w:sz w:val="18"/>
                <w:szCs w:val="18"/>
                <w:lang w:eastAsia="hr-HR"/>
              </w:rPr>
              <w:t>42</w:t>
            </w:r>
          </w:p>
        </w:tc>
        <w:tc>
          <w:tcPr>
            <w:tcW w:w="992" w:type="dxa"/>
            <w:tcBorders>
              <w:top w:val="single" w:sz="4" w:space="0" w:color="auto"/>
              <w:left w:val="single" w:sz="4" w:space="0" w:color="auto"/>
              <w:bottom w:val="single" w:sz="4" w:space="0" w:color="auto"/>
              <w:right w:val="single" w:sz="4" w:space="0" w:color="auto"/>
            </w:tcBorders>
          </w:tcPr>
          <w:p w14:paraId="72A47E8A" w14:textId="77777777" w:rsidR="006E1140" w:rsidRPr="006E7D34" w:rsidRDefault="006E1140" w:rsidP="006E1140">
            <w:pPr>
              <w:spacing w:after="0"/>
              <w:ind w:right="-108"/>
              <w:jc w:val="left"/>
              <w:rPr>
                <w:sz w:val="18"/>
                <w:szCs w:val="18"/>
                <w:lang w:eastAsia="hr-HR"/>
              </w:rPr>
            </w:pPr>
            <w:r w:rsidRPr="006E7D34">
              <w:rPr>
                <w:sz w:val="18"/>
                <w:szCs w:val="18"/>
                <w:lang w:eastAsia="hr-HR"/>
              </w:rPr>
              <w:t>45</w:t>
            </w:r>
          </w:p>
        </w:tc>
      </w:tr>
      <w:tr w:rsidR="006E7D34" w:rsidRPr="006E7D34" w14:paraId="2E6F4156"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6B4B8517"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Sv. Juraj </w:t>
            </w:r>
          </w:p>
        </w:tc>
        <w:tc>
          <w:tcPr>
            <w:tcW w:w="992" w:type="dxa"/>
            <w:tcBorders>
              <w:top w:val="single" w:sz="4" w:space="0" w:color="auto"/>
              <w:left w:val="single" w:sz="4" w:space="0" w:color="auto"/>
              <w:bottom w:val="single" w:sz="4" w:space="0" w:color="auto"/>
              <w:right w:val="single" w:sz="4" w:space="0" w:color="auto"/>
            </w:tcBorders>
            <w:hideMark/>
          </w:tcPr>
          <w:p w14:paraId="4B3DAA4E"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Makovci</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17BB625B"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0AB905BE" w14:textId="77777777" w:rsidR="006E1140" w:rsidRPr="006E7D34" w:rsidRDefault="006E1140" w:rsidP="006E1140">
            <w:pPr>
              <w:spacing w:after="0"/>
              <w:ind w:right="-108"/>
              <w:jc w:val="left"/>
              <w:rPr>
                <w:sz w:val="18"/>
                <w:szCs w:val="18"/>
                <w:lang w:eastAsia="hr-HR"/>
              </w:rPr>
            </w:pPr>
            <w:r w:rsidRPr="006E7D34">
              <w:rPr>
                <w:sz w:val="18"/>
                <w:szCs w:val="18"/>
                <w:lang w:eastAsia="hr-HR"/>
              </w:rPr>
              <w:t>0,56</w:t>
            </w:r>
          </w:p>
        </w:tc>
        <w:tc>
          <w:tcPr>
            <w:tcW w:w="1276" w:type="dxa"/>
            <w:tcBorders>
              <w:top w:val="single" w:sz="4" w:space="0" w:color="auto"/>
              <w:left w:val="single" w:sz="4" w:space="0" w:color="auto"/>
              <w:bottom w:val="single" w:sz="4" w:space="0" w:color="auto"/>
              <w:right w:val="single" w:sz="4" w:space="0" w:color="auto"/>
            </w:tcBorders>
            <w:hideMark/>
          </w:tcPr>
          <w:p w14:paraId="771E04D7" w14:textId="77777777" w:rsidR="006E1140" w:rsidRPr="006E7D34" w:rsidRDefault="006E1140" w:rsidP="006E1140">
            <w:pPr>
              <w:spacing w:after="0"/>
              <w:ind w:right="-108"/>
              <w:jc w:val="left"/>
              <w:rPr>
                <w:sz w:val="18"/>
                <w:szCs w:val="18"/>
                <w:lang w:eastAsia="hr-HR"/>
              </w:rPr>
            </w:pPr>
            <w:r w:rsidRPr="006E7D34">
              <w:rPr>
                <w:sz w:val="18"/>
                <w:szCs w:val="18"/>
                <w:lang w:eastAsia="hr-HR"/>
              </w:rPr>
              <w:t>0,13</w:t>
            </w:r>
          </w:p>
        </w:tc>
        <w:tc>
          <w:tcPr>
            <w:tcW w:w="1276" w:type="dxa"/>
            <w:tcBorders>
              <w:top w:val="single" w:sz="4" w:space="0" w:color="auto"/>
              <w:left w:val="single" w:sz="4" w:space="0" w:color="auto"/>
              <w:bottom w:val="single" w:sz="4" w:space="0" w:color="auto"/>
              <w:right w:val="single" w:sz="4" w:space="0" w:color="auto"/>
            </w:tcBorders>
            <w:hideMark/>
          </w:tcPr>
          <w:p w14:paraId="55AC9C7F" w14:textId="77777777" w:rsidR="006E1140" w:rsidRPr="006E7D34" w:rsidRDefault="006E1140" w:rsidP="006E1140">
            <w:pPr>
              <w:spacing w:after="0"/>
              <w:ind w:right="-108"/>
              <w:jc w:val="left"/>
              <w:rPr>
                <w:sz w:val="18"/>
                <w:szCs w:val="18"/>
                <w:lang w:eastAsia="hr-HR"/>
              </w:rPr>
            </w:pPr>
            <w:r w:rsidRPr="006E7D34">
              <w:rPr>
                <w:sz w:val="18"/>
                <w:szCs w:val="18"/>
                <w:lang w:eastAsia="hr-HR"/>
              </w:rPr>
              <w:t>0,43</w:t>
            </w:r>
          </w:p>
        </w:tc>
        <w:tc>
          <w:tcPr>
            <w:tcW w:w="1134" w:type="dxa"/>
            <w:tcBorders>
              <w:top w:val="single" w:sz="4" w:space="0" w:color="auto"/>
              <w:left w:val="single" w:sz="4" w:space="0" w:color="auto"/>
              <w:bottom w:val="single" w:sz="4" w:space="0" w:color="auto"/>
              <w:right w:val="single" w:sz="4" w:space="0" w:color="auto"/>
            </w:tcBorders>
            <w:hideMark/>
          </w:tcPr>
          <w:p w14:paraId="59FC9FA8" w14:textId="77777777" w:rsidR="006E1140" w:rsidRPr="006E7D34" w:rsidRDefault="006E1140" w:rsidP="006E1140">
            <w:pPr>
              <w:spacing w:after="0"/>
              <w:ind w:right="-108"/>
              <w:jc w:val="left"/>
              <w:rPr>
                <w:sz w:val="18"/>
                <w:szCs w:val="18"/>
                <w:lang w:eastAsia="hr-HR"/>
              </w:rPr>
            </w:pPr>
            <w:r w:rsidRPr="006E7D34">
              <w:rPr>
                <w:sz w:val="18"/>
                <w:szCs w:val="18"/>
                <w:lang w:eastAsia="hr-HR"/>
              </w:rPr>
              <w:t>23,21%</w:t>
            </w:r>
          </w:p>
        </w:tc>
        <w:tc>
          <w:tcPr>
            <w:tcW w:w="850" w:type="dxa"/>
            <w:tcBorders>
              <w:top w:val="single" w:sz="4" w:space="0" w:color="auto"/>
              <w:left w:val="single" w:sz="4" w:space="0" w:color="auto"/>
              <w:bottom w:val="single" w:sz="4" w:space="0" w:color="auto"/>
              <w:right w:val="single" w:sz="4" w:space="0" w:color="auto"/>
            </w:tcBorders>
            <w:hideMark/>
          </w:tcPr>
          <w:p w14:paraId="4B85E2F9" w14:textId="77777777" w:rsidR="006E1140" w:rsidRPr="006E7D34" w:rsidRDefault="006E1140" w:rsidP="006E1140">
            <w:pPr>
              <w:spacing w:after="0"/>
              <w:ind w:right="-108"/>
              <w:jc w:val="left"/>
              <w:rPr>
                <w:sz w:val="18"/>
                <w:szCs w:val="18"/>
                <w:lang w:eastAsia="hr-HR"/>
              </w:rPr>
            </w:pPr>
            <w:r w:rsidRPr="006E7D34">
              <w:rPr>
                <w:sz w:val="18"/>
                <w:szCs w:val="18"/>
                <w:lang w:eastAsia="hr-HR"/>
              </w:rPr>
              <w:t>28</w:t>
            </w:r>
          </w:p>
        </w:tc>
        <w:tc>
          <w:tcPr>
            <w:tcW w:w="992" w:type="dxa"/>
            <w:tcBorders>
              <w:top w:val="single" w:sz="4" w:space="0" w:color="auto"/>
              <w:left w:val="single" w:sz="4" w:space="0" w:color="auto"/>
              <w:bottom w:val="single" w:sz="4" w:space="0" w:color="auto"/>
              <w:right w:val="single" w:sz="4" w:space="0" w:color="auto"/>
            </w:tcBorders>
            <w:hideMark/>
          </w:tcPr>
          <w:p w14:paraId="6A61365B" w14:textId="77777777" w:rsidR="006E1140" w:rsidRPr="006E7D34" w:rsidRDefault="006E1140" w:rsidP="006E1140">
            <w:pPr>
              <w:spacing w:after="0"/>
              <w:ind w:right="-108"/>
              <w:jc w:val="left"/>
              <w:rPr>
                <w:sz w:val="18"/>
                <w:szCs w:val="18"/>
                <w:lang w:eastAsia="hr-HR"/>
              </w:rPr>
            </w:pPr>
            <w:r w:rsidRPr="006E7D34">
              <w:rPr>
                <w:sz w:val="18"/>
                <w:szCs w:val="18"/>
                <w:lang w:eastAsia="hr-HR"/>
              </w:rPr>
              <w:t>51</w:t>
            </w:r>
          </w:p>
        </w:tc>
      </w:tr>
      <w:tr w:rsidR="006E7D34" w:rsidRPr="006E7D34" w14:paraId="65525B3E"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7D2A58E1"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Sv. Ivan </w:t>
            </w:r>
          </w:p>
        </w:tc>
        <w:tc>
          <w:tcPr>
            <w:tcW w:w="992" w:type="dxa"/>
            <w:tcBorders>
              <w:top w:val="single" w:sz="4" w:space="0" w:color="auto"/>
              <w:left w:val="single" w:sz="4" w:space="0" w:color="auto"/>
              <w:bottom w:val="single" w:sz="4" w:space="0" w:color="auto"/>
              <w:right w:val="single" w:sz="4" w:space="0" w:color="auto"/>
            </w:tcBorders>
            <w:hideMark/>
          </w:tcPr>
          <w:p w14:paraId="5CA0AB5E" w14:textId="77777777" w:rsidR="006E1140" w:rsidRPr="006E7D34" w:rsidRDefault="006E1140" w:rsidP="006E1140">
            <w:pPr>
              <w:spacing w:after="0"/>
              <w:ind w:right="-108"/>
              <w:jc w:val="left"/>
              <w:rPr>
                <w:sz w:val="18"/>
                <w:szCs w:val="18"/>
                <w:lang w:eastAsia="hr-HR"/>
              </w:rPr>
            </w:pPr>
            <w:r w:rsidRPr="006E7D34">
              <w:rPr>
                <w:sz w:val="18"/>
                <w:szCs w:val="18"/>
                <w:lang w:eastAsia="hr-HR"/>
              </w:rPr>
              <w:t>Bijele Zemlje</w:t>
            </w:r>
          </w:p>
        </w:tc>
        <w:tc>
          <w:tcPr>
            <w:tcW w:w="709" w:type="dxa"/>
            <w:tcBorders>
              <w:top w:val="single" w:sz="4" w:space="0" w:color="auto"/>
              <w:left w:val="single" w:sz="4" w:space="0" w:color="auto"/>
              <w:bottom w:val="single" w:sz="4" w:space="0" w:color="auto"/>
              <w:right w:val="single" w:sz="4" w:space="0" w:color="auto"/>
            </w:tcBorders>
            <w:hideMark/>
          </w:tcPr>
          <w:p w14:paraId="1ADB2A44"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64F12281" w14:textId="77777777" w:rsidR="006E1140" w:rsidRPr="006E7D34" w:rsidRDefault="006E1140" w:rsidP="006E1140">
            <w:pPr>
              <w:spacing w:after="0"/>
              <w:ind w:right="-108"/>
              <w:jc w:val="left"/>
              <w:rPr>
                <w:sz w:val="18"/>
                <w:szCs w:val="18"/>
                <w:lang w:eastAsia="hr-HR"/>
              </w:rPr>
            </w:pPr>
            <w:r w:rsidRPr="006E7D34">
              <w:rPr>
                <w:sz w:val="18"/>
                <w:szCs w:val="18"/>
                <w:lang w:eastAsia="hr-HR"/>
              </w:rPr>
              <w:t>0,36</w:t>
            </w:r>
          </w:p>
        </w:tc>
        <w:tc>
          <w:tcPr>
            <w:tcW w:w="1276" w:type="dxa"/>
            <w:tcBorders>
              <w:top w:val="single" w:sz="4" w:space="0" w:color="auto"/>
              <w:left w:val="single" w:sz="4" w:space="0" w:color="auto"/>
              <w:bottom w:val="single" w:sz="4" w:space="0" w:color="auto"/>
              <w:right w:val="single" w:sz="4" w:space="0" w:color="auto"/>
            </w:tcBorders>
            <w:hideMark/>
          </w:tcPr>
          <w:p w14:paraId="11C5AAB9" w14:textId="77777777" w:rsidR="006E1140" w:rsidRPr="006E7D34" w:rsidRDefault="006E1140" w:rsidP="006E1140">
            <w:pPr>
              <w:spacing w:after="0"/>
              <w:ind w:right="-108"/>
              <w:jc w:val="left"/>
              <w:rPr>
                <w:sz w:val="18"/>
                <w:szCs w:val="18"/>
                <w:lang w:eastAsia="hr-HR"/>
              </w:rPr>
            </w:pPr>
            <w:r w:rsidRPr="006E7D34">
              <w:rPr>
                <w:sz w:val="18"/>
                <w:szCs w:val="18"/>
                <w:lang w:eastAsia="hr-HR"/>
              </w:rPr>
              <w:t>0,36</w:t>
            </w:r>
          </w:p>
        </w:tc>
        <w:tc>
          <w:tcPr>
            <w:tcW w:w="1276" w:type="dxa"/>
            <w:tcBorders>
              <w:top w:val="single" w:sz="4" w:space="0" w:color="auto"/>
              <w:left w:val="single" w:sz="4" w:space="0" w:color="auto"/>
              <w:bottom w:val="single" w:sz="4" w:space="0" w:color="auto"/>
              <w:right w:val="single" w:sz="4" w:space="0" w:color="auto"/>
            </w:tcBorders>
            <w:hideMark/>
          </w:tcPr>
          <w:p w14:paraId="67333859"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134" w:type="dxa"/>
            <w:tcBorders>
              <w:top w:val="single" w:sz="4" w:space="0" w:color="auto"/>
              <w:left w:val="single" w:sz="4" w:space="0" w:color="auto"/>
              <w:bottom w:val="single" w:sz="4" w:space="0" w:color="auto"/>
              <w:right w:val="single" w:sz="4" w:space="0" w:color="auto"/>
            </w:tcBorders>
            <w:hideMark/>
          </w:tcPr>
          <w:p w14:paraId="33059090" w14:textId="77777777" w:rsidR="006E1140" w:rsidRPr="006E7D34" w:rsidRDefault="006E1140" w:rsidP="006E1140">
            <w:pPr>
              <w:spacing w:after="0"/>
              <w:ind w:right="-108"/>
              <w:jc w:val="left"/>
              <w:rPr>
                <w:sz w:val="18"/>
                <w:szCs w:val="18"/>
                <w:lang w:eastAsia="hr-HR"/>
              </w:rPr>
            </w:pPr>
            <w:r w:rsidRPr="006E7D34">
              <w:rPr>
                <w:sz w:val="18"/>
                <w:szCs w:val="18"/>
                <w:lang w:eastAsia="hr-HR"/>
              </w:rPr>
              <w:t>100,00%</w:t>
            </w:r>
          </w:p>
        </w:tc>
        <w:tc>
          <w:tcPr>
            <w:tcW w:w="850" w:type="dxa"/>
            <w:tcBorders>
              <w:top w:val="single" w:sz="4" w:space="0" w:color="auto"/>
              <w:left w:val="single" w:sz="4" w:space="0" w:color="auto"/>
              <w:bottom w:val="single" w:sz="4" w:space="0" w:color="auto"/>
              <w:right w:val="single" w:sz="4" w:space="0" w:color="auto"/>
            </w:tcBorders>
            <w:hideMark/>
          </w:tcPr>
          <w:p w14:paraId="7787C32B" w14:textId="77777777" w:rsidR="006E1140" w:rsidRPr="006E7D34" w:rsidRDefault="006E1140" w:rsidP="006E1140">
            <w:pPr>
              <w:spacing w:after="0"/>
              <w:ind w:right="-108"/>
              <w:jc w:val="left"/>
              <w:rPr>
                <w:sz w:val="18"/>
                <w:szCs w:val="18"/>
                <w:lang w:eastAsia="hr-HR"/>
              </w:rPr>
            </w:pPr>
            <w:r w:rsidRPr="006E7D34">
              <w:rPr>
                <w:sz w:val="18"/>
                <w:szCs w:val="18"/>
                <w:lang w:eastAsia="hr-HR"/>
              </w:rPr>
              <w:t>20</w:t>
            </w:r>
          </w:p>
        </w:tc>
        <w:tc>
          <w:tcPr>
            <w:tcW w:w="992" w:type="dxa"/>
            <w:tcBorders>
              <w:top w:val="single" w:sz="4" w:space="0" w:color="auto"/>
              <w:left w:val="single" w:sz="4" w:space="0" w:color="auto"/>
              <w:bottom w:val="single" w:sz="4" w:space="0" w:color="auto"/>
              <w:right w:val="single" w:sz="4" w:space="0" w:color="auto"/>
            </w:tcBorders>
            <w:hideMark/>
          </w:tcPr>
          <w:p w14:paraId="2E57472D" w14:textId="77777777" w:rsidR="006E1140" w:rsidRPr="006E7D34" w:rsidRDefault="006E1140" w:rsidP="006E1140">
            <w:pPr>
              <w:spacing w:after="0"/>
              <w:ind w:right="-108"/>
              <w:jc w:val="left"/>
              <w:rPr>
                <w:sz w:val="18"/>
                <w:szCs w:val="18"/>
                <w:lang w:eastAsia="hr-HR"/>
              </w:rPr>
            </w:pPr>
            <w:r w:rsidRPr="006E7D34">
              <w:rPr>
                <w:sz w:val="18"/>
                <w:szCs w:val="18"/>
                <w:lang w:eastAsia="hr-HR"/>
              </w:rPr>
              <w:t>54</w:t>
            </w:r>
          </w:p>
        </w:tc>
      </w:tr>
      <w:tr w:rsidR="006E7D34" w:rsidRPr="006E7D34" w14:paraId="0EFB2F56"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238347D2"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Pižoni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7E670526" w14:textId="77777777" w:rsidR="006E1140" w:rsidRPr="006E7D34" w:rsidRDefault="006E1140" w:rsidP="006E1140">
            <w:pPr>
              <w:spacing w:after="0"/>
              <w:ind w:right="-108"/>
              <w:jc w:val="left"/>
              <w:rPr>
                <w:sz w:val="18"/>
                <w:szCs w:val="18"/>
                <w:lang w:eastAsia="hr-HR"/>
              </w:rPr>
            </w:pPr>
            <w:r w:rsidRPr="006E7D34">
              <w:rPr>
                <w:sz w:val="18"/>
                <w:szCs w:val="18"/>
                <w:lang w:eastAsia="hr-HR"/>
              </w:rPr>
              <w:t>Bijele Zemlje</w:t>
            </w:r>
          </w:p>
        </w:tc>
        <w:tc>
          <w:tcPr>
            <w:tcW w:w="709" w:type="dxa"/>
            <w:tcBorders>
              <w:top w:val="single" w:sz="4" w:space="0" w:color="auto"/>
              <w:left w:val="single" w:sz="4" w:space="0" w:color="auto"/>
              <w:bottom w:val="single" w:sz="4" w:space="0" w:color="auto"/>
              <w:right w:val="single" w:sz="4" w:space="0" w:color="auto"/>
            </w:tcBorders>
            <w:hideMark/>
          </w:tcPr>
          <w:p w14:paraId="513D760B"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3DE66BEC" w14:textId="77777777" w:rsidR="006E1140" w:rsidRPr="006E7D34" w:rsidRDefault="006E1140" w:rsidP="006E1140">
            <w:pPr>
              <w:spacing w:after="0"/>
              <w:ind w:right="-108"/>
              <w:jc w:val="left"/>
              <w:rPr>
                <w:sz w:val="18"/>
                <w:szCs w:val="18"/>
                <w:lang w:eastAsia="hr-HR"/>
              </w:rPr>
            </w:pPr>
            <w:r w:rsidRPr="006E7D34">
              <w:rPr>
                <w:sz w:val="18"/>
                <w:szCs w:val="18"/>
                <w:lang w:eastAsia="hr-HR"/>
              </w:rPr>
              <w:t>0,76</w:t>
            </w:r>
          </w:p>
        </w:tc>
        <w:tc>
          <w:tcPr>
            <w:tcW w:w="1276" w:type="dxa"/>
            <w:tcBorders>
              <w:top w:val="single" w:sz="4" w:space="0" w:color="auto"/>
              <w:left w:val="single" w:sz="4" w:space="0" w:color="auto"/>
              <w:bottom w:val="single" w:sz="4" w:space="0" w:color="auto"/>
              <w:right w:val="single" w:sz="4" w:space="0" w:color="auto"/>
            </w:tcBorders>
            <w:hideMark/>
          </w:tcPr>
          <w:p w14:paraId="4BC7141A" w14:textId="77777777" w:rsidR="006E1140" w:rsidRPr="006E7D34" w:rsidRDefault="006E1140" w:rsidP="006E1140">
            <w:pPr>
              <w:spacing w:after="0"/>
              <w:ind w:right="-108"/>
              <w:jc w:val="left"/>
              <w:rPr>
                <w:sz w:val="18"/>
                <w:szCs w:val="18"/>
                <w:lang w:eastAsia="hr-HR"/>
              </w:rPr>
            </w:pPr>
            <w:r w:rsidRPr="006E7D34">
              <w:rPr>
                <w:sz w:val="18"/>
                <w:szCs w:val="18"/>
                <w:lang w:eastAsia="hr-HR"/>
              </w:rPr>
              <w:t>0,12</w:t>
            </w:r>
          </w:p>
        </w:tc>
        <w:tc>
          <w:tcPr>
            <w:tcW w:w="1276" w:type="dxa"/>
            <w:tcBorders>
              <w:top w:val="single" w:sz="4" w:space="0" w:color="auto"/>
              <w:left w:val="single" w:sz="4" w:space="0" w:color="auto"/>
              <w:bottom w:val="single" w:sz="4" w:space="0" w:color="auto"/>
              <w:right w:val="single" w:sz="4" w:space="0" w:color="auto"/>
            </w:tcBorders>
            <w:hideMark/>
          </w:tcPr>
          <w:p w14:paraId="2F5AFB58" w14:textId="77777777" w:rsidR="006E1140" w:rsidRPr="006E7D34" w:rsidRDefault="006E1140" w:rsidP="006E1140">
            <w:pPr>
              <w:spacing w:after="0"/>
              <w:ind w:right="-108"/>
              <w:jc w:val="left"/>
              <w:rPr>
                <w:sz w:val="18"/>
                <w:szCs w:val="18"/>
                <w:lang w:eastAsia="hr-HR"/>
              </w:rPr>
            </w:pPr>
            <w:r w:rsidRPr="006E7D34">
              <w:rPr>
                <w:sz w:val="18"/>
                <w:szCs w:val="18"/>
                <w:lang w:eastAsia="hr-HR"/>
              </w:rPr>
              <w:t>0,64</w:t>
            </w:r>
          </w:p>
        </w:tc>
        <w:tc>
          <w:tcPr>
            <w:tcW w:w="1134" w:type="dxa"/>
            <w:tcBorders>
              <w:top w:val="single" w:sz="4" w:space="0" w:color="auto"/>
              <w:left w:val="single" w:sz="4" w:space="0" w:color="auto"/>
              <w:bottom w:val="single" w:sz="4" w:space="0" w:color="auto"/>
              <w:right w:val="single" w:sz="4" w:space="0" w:color="auto"/>
            </w:tcBorders>
            <w:hideMark/>
          </w:tcPr>
          <w:p w14:paraId="506926E6" w14:textId="77777777" w:rsidR="006E1140" w:rsidRPr="006E7D34" w:rsidRDefault="006E1140" w:rsidP="006E1140">
            <w:pPr>
              <w:spacing w:after="0"/>
              <w:ind w:right="-108"/>
              <w:jc w:val="left"/>
              <w:rPr>
                <w:sz w:val="18"/>
                <w:szCs w:val="18"/>
                <w:lang w:eastAsia="hr-HR"/>
              </w:rPr>
            </w:pPr>
            <w:r w:rsidRPr="006E7D34">
              <w:rPr>
                <w:sz w:val="18"/>
                <w:szCs w:val="18"/>
                <w:lang w:eastAsia="hr-HR"/>
              </w:rPr>
              <w:t>15,79%</w:t>
            </w:r>
          </w:p>
        </w:tc>
        <w:tc>
          <w:tcPr>
            <w:tcW w:w="850" w:type="dxa"/>
            <w:tcBorders>
              <w:top w:val="single" w:sz="4" w:space="0" w:color="auto"/>
              <w:left w:val="single" w:sz="4" w:space="0" w:color="auto"/>
              <w:bottom w:val="single" w:sz="4" w:space="0" w:color="auto"/>
              <w:right w:val="single" w:sz="4" w:space="0" w:color="auto"/>
            </w:tcBorders>
            <w:hideMark/>
          </w:tcPr>
          <w:p w14:paraId="6D062DC7" w14:textId="77777777" w:rsidR="006E1140" w:rsidRPr="006E7D34" w:rsidRDefault="006E1140" w:rsidP="006E1140">
            <w:pPr>
              <w:spacing w:after="0"/>
              <w:ind w:right="-108"/>
              <w:jc w:val="left"/>
              <w:rPr>
                <w:sz w:val="18"/>
                <w:szCs w:val="18"/>
                <w:lang w:eastAsia="hr-HR"/>
              </w:rPr>
            </w:pPr>
            <w:r w:rsidRPr="006E7D34">
              <w:rPr>
                <w:sz w:val="18"/>
                <w:szCs w:val="18"/>
                <w:lang w:eastAsia="hr-HR"/>
              </w:rPr>
              <w:t>42</w:t>
            </w:r>
          </w:p>
        </w:tc>
        <w:tc>
          <w:tcPr>
            <w:tcW w:w="992" w:type="dxa"/>
            <w:tcBorders>
              <w:top w:val="single" w:sz="4" w:space="0" w:color="auto"/>
              <w:left w:val="single" w:sz="4" w:space="0" w:color="auto"/>
              <w:bottom w:val="single" w:sz="4" w:space="0" w:color="auto"/>
              <w:right w:val="single" w:sz="4" w:space="0" w:color="auto"/>
            </w:tcBorders>
            <w:hideMark/>
          </w:tcPr>
          <w:p w14:paraId="21171E89" w14:textId="77777777" w:rsidR="006E1140" w:rsidRPr="006E7D34" w:rsidRDefault="006E1140" w:rsidP="006E1140">
            <w:pPr>
              <w:spacing w:after="0"/>
              <w:ind w:right="-108"/>
              <w:jc w:val="left"/>
              <w:rPr>
                <w:sz w:val="18"/>
                <w:szCs w:val="18"/>
                <w:lang w:eastAsia="hr-HR"/>
              </w:rPr>
            </w:pPr>
            <w:r w:rsidRPr="006E7D34">
              <w:rPr>
                <w:sz w:val="18"/>
                <w:szCs w:val="18"/>
                <w:lang w:eastAsia="hr-HR"/>
              </w:rPr>
              <w:t>53</w:t>
            </w:r>
          </w:p>
        </w:tc>
      </w:tr>
      <w:tr w:rsidR="006E7D34" w:rsidRPr="006E7D34" w14:paraId="02DE16C7"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5553A73F"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Sažoni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543EDCA" w14:textId="77777777" w:rsidR="006E1140" w:rsidRPr="006E7D34" w:rsidRDefault="006E1140" w:rsidP="006E1140">
            <w:pPr>
              <w:spacing w:after="0"/>
              <w:ind w:right="-108"/>
              <w:jc w:val="left"/>
              <w:rPr>
                <w:sz w:val="18"/>
                <w:szCs w:val="18"/>
                <w:lang w:eastAsia="hr-HR"/>
              </w:rPr>
            </w:pPr>
            <w:r w:rsidRPr="006E7D34">
              <w:rPr>
                <w:sz w:val="18"/>
                <w:szCs w:val="18"/>
                <w:lang w:eastAsia="hr-HR"/>
              </w:rPr>
              <w:t>Bijele zemlje</w:t>
            </w:r>
          </w:p>
        </w:tc>
        <w:tc>
          <w:tcPr>
            <w:tcW w:w="709" w:type="dxa"/>
            <w:tcBorders>
              <w:top w:val="single" w:sz="4" w:space="0" w:color="auto"/>
              <w:left w:val="single" w:sz="4" w:space="0" w:color="auto"/>
              <w:bottom w:val="single" w:sz="4" w:space="0" w:color="auto"/>
              <w:right w:val="single" w:sz="4" w:space="0" w:color="auto"/>
            </w:tcBorders>
            <w:hideMark/>
          </w:tcPr>
          <w:p w14:paraId="1A05FFF4"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7338F580" w14:textId="77777777" w:rsidR="006E1140" w:rsidRPr="006E7D34" w:rsidRDefault="006E1140" w:rsidP="006E1140">
            <w:pPr>
              <w:spacing w:after="0"/>
              <w:ind w:right="-108"/>
              <w:jc w:val="left"/>
              <w:rPr>
                <w:sz w:val="18"/>
                <w:szCs w:val="18"/>
                <w:lang w:eastAsia="hr-HR"/>
              </w:rPr>
            </w:pPr>
            <w:r w:rsidRPr="006E7D34">
              <w:rPr>
                <w:sz w:val="18"/>
                <w:szCs w:val="18"/>
                <w:lang w:eastAsia="hr-HR"/>
              </w:rPr>
              <w:t>1,37</w:t>
            </w:r>
          </w:p>
        </w:tc>
        <w:tc>
          <w:tcPr>
            <w:tcW w:w="1276" w:type="dxa"/>
            <w:tcBorders>
              <w:top w:val="single" w:sz="4" w:space="0" w:color="auto"/>
              <w:left w:val="single" w:sz="4" w:space="0" w:color="auto"/>
              <w:bottom w:val="single" w:sz="4" w:space="0" w:color="auto"/>
              <w:right w:val="single" w:sz="4" w:space="0" w:color="auto"/>
            </w:tcBorders>
            <w:hideMark/>
          </w:tcPr>
          <w:p w14:paraId="6B2F22BD"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0A549497" w14:textId="77777777" w:rsidR="006E1140" w:rsidRPr="006E7D34" w:rsidRDefault="006E1140" w:rsidP="006E1140">
            <w:pPr>
              <w:spacing w:after="0"/>
              <w:ind w:right="-108"/>
              <w:jc w:val="left"/>
              <w:rPr>
                <w:sz w:val="18"/>
                <w:szCs w:val="18"/>
                <w:lang w:eastAsia="hr-HR"/>
              </w:rPr>
            </w:pPr>
            <w:r w:rsidRPr="006E7D34">
              <w:rPr>
                <w:sz w:val="18"/>
                <w:szCs w:val="18"/>
                <w:lang w:eastAsia="hr-HR"/>
              </w:rPr>
              <w:t>1,37</w:t>
            </w:r>
          </w:p>
        </w:tc>
        <w:tc>
          <w:tcPr>
            <w:tcW w:w="1134" w:type="dxa"/>
            <w:tcBorders>
              <w:top w:val="single" w:sz="4" w:space="0" w:color="auto"/>
              <w:left w:val="single" w:sz="4" w:space="0" w:color="auto"/>
              <w:bottom w:val="single" w:sz="4" w:space="0" w:color="auto"/>
              <w:right w:val="single" w:sz="4" w:space="0" w:color="auto"/>
            </w:tcBorders>
            <w:hideMark/>
          </w:tcPr>
          <w:p w14:paraId="69D515EE"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2EB74AB1" w14:textId="77777777" w:rsidR="006E1140" w:rsidRPr="006E7D34" w:rsidRDefault="006E1140" w:rsidP="006E1140">
            <w:pPr>
              <w:spacing w:after="0"/>
              <w:ind w:right="-108"/>
              <w:jc w:val="left"/>
              <w:rPr>
                <w:sz w:val="18"/>
                <w:szCs w:val="18"/>
                <w:lang w:eastAsia="hr-HR"/>
              </w:rPr>
            </w:pPr>
            <w:r w:rsidRPr="006E7D34">
              <w:rPr>
                <w:sz w:val="18"/>
                <w:szCs w:val="18"/>
                <w:lang w:eastAsia="hr-HR"/>
              </w:rPr>
              <w:t>70</w:t>
            </w:r>
          </w:p>
        </w:tc>
        <w:tc>
          <w:tcPr>
            <w:tcW w:w="992" w:type="dxa"/>
            <w:tcBorders>
              <w:top w:val="single" w:sz="4" w:space="0" w:color="auto"/>
              <w:left w:val="single" w:sz="4" w:space="0" w:color="auto"/>
              <w:bottom w:val="single" w:sz="4" w:space="0" w:color="auto"/>
              <w:right w:val="single" w:sz="4" w:space="0" w:color="auto"/>
            </w:tcBorders>
            <w:hideMark/>
          </w:tcPr>
          <w:p w14:paraId="48B92C1C" w14:textId="77777777" w:rsidR="006E1140" w:rsidRPr="006E7D34" w:rsidRDefault="006E1140" w:rsidP="006E1140">
            <w:pPr>
              <w:spacing w:after="0"/>
              <w:ind w:right="-108"/>
              <w:jc w:val="left"/>
              <w:rPr>
                <w:sz w:val="18"/>
                <w:szCs w:val="18"/>
                <w:lang w:eastAsia="hr-HR"/>
              </w:rPr>
            </w:pPr>
            <w:r w:rsidRPr="006E7D34">
              <w:rPr>
                <w:sz w:val="18"/>
                <w:szCs w:val="18"/>
                <w:lang w:eastAsia="hr-HR"/>
              </w:rPr>
              <w:t>51</w:t>
            </w:r>
          </w:p>
        </w:tc>
      </w:tr>
      <w:tr w:rsidR="006E7D34" w:rsidRPr="006E7D34" w14:paraId="60674AAB"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1D1C7349"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Paoletići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77F8AB1"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Antonci</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22F88A9C"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33EA4223" w14:textId="77777777" w:rsidR="006E1140" w:rsidRPr="006E7D34" w:rsidRDefault="006E1140" w:rsidP="006E1140">
            <w:pPr>
              <w:spacing w:after="0"/>
              <w:ind w:right="-108"/>
              <w:jc w:val="left"/>
              <w:rPr>
                <w:sz w:val="18"/>
                <w:szCs w:val="18"/>
                <w:lang w:eastAsia="hr-HR"/>
              </w:rPr>
            </w:pPr>
            <w:r w:rsidRPr="006E7D34">
              <w:rPr>
                <w:sz w:val="18"/>
                <w:szCs w:val="18"/>
                <w:lang w:eastAsia="hr-HR"/>
              </w:rPr>
              <w:t>0,85</w:t>
            </w:r>
          </w:p>
        </w:tc>
        <w:tc>
          <w:tcPr>
            <w:tcW w:w="1276" w:type="dxa"/>
            <w:tcBorders>
              <w:top w:val="single" w:sz="4" w:space="0" w:color="auto"/>
              <w:left w:val="single" w:sz="4" w:space="0" w:color="auto"/>
              <w:bottom w:val="single" w:sz="4" w:space="0" w:color="auto"/>
              <w:right w:val="single" w:sz="4" w:space="0" w:color="auto"/>
            </w:tcBorders>
            <w:hideMark/>
          </w:tcPr>
          <w:p w14:paraId="3CF80CC9"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130F4D38" w14:textId="77777777" w:rsidR="006E1140" w:rsidRPr="006E7D34" w:rsidRDefault="006E1140" w:rsidP="006E1140">
            <w:pPr>
              <w:spacing w:after="0"/>
              <w:ind w:right="-108"/>
              <w:jc w:val="left"/>
              <w:rPr>
                <w:sz w:val="18"/>
                <w:szCs w:val="18"/>
                <w:lang w:eastAsia="hr-HR"/>
              </w:rPr>
            </w:pPr>
            <w:r w:rsidRPr="006E7D34">
              <w:rPr>
                <w:sz w:val="18"/>
                <w:szCs w:val="18"/>
                <w:lang w:eastAsia="hr-HR"/>
              </w:rPr>
              <w:t>0,85</w:t>
            </w:r>
          </w:p>
        </w:tc>
        <w:tc>
          <w:tcPr>
            <w:tcW w:w="1134" w:type="dxa"/>
            <w:tcBorders>
              <w:top w:val="single" w:sz="4" w:space="0" w:color="auto"/>
              <w:left w:val="single" w:sz="4" w:space="0" w:color="auto"/>
              <w:bottom w:val="single" w:sz="4" w:space="0" w:color="auto"/>
              <w:right w:val="single" w:sz="4" w:space="0" w:color="auto"/>
            </w:tcBorders>
            <w:hideMark/>
          </w:tcPr>
          <w:p w14:paraId="4D121AC9"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4A9A68C3" w14:textId="77777777" w:rsidR="006E1140" w:rsidRPr="006E7D34" w:rsidRDefault="006E1140" w:rsidP="006E1140">
            <w:pPr>
              <w:spacing w:after="0"/>
              <w:ind w:right="-108"/>
              <w:jc w:val="left"/>
              <w:rPr>
                <w:sz w:val="18"/>
                <w:szCs w:val="18"/>
                <w:lang w:eastAsia="hr-HR"/>
              </w:rPr>
            </w:pPr>
            <w:r w:rsidRPr="006E7D34">
              <w:rPr>
                <w:sz w:val="18"/>
                <w:szCs w:val="18"/>
                <w:lang w:eastAsia="hr-HR"/>
              </w:rPr>
              <w:t>42</w:t>
            </w:r>
          </w:p>
        </w:tc>
        <w:tc>
          <w:tcPr>
            <w:tcW w:w="992" w:type="dxa"/>
            <w:tcBorders>
              <w:top w:val="single" w:sz="4" w:space="0" w:color="auto"/>
              <w:left w:val="single" w:sz="4" w:space="0" w:color="auto"/>
              <w:bottom w:val="single" w:sz="4" w:space="0" w:color="auto"/>
              <w:right w:val="single" w:sz="4" w:space="0" w:color="auto"/>
            </w:tcBorders>
            <w:hideMark/>
          </w:tcPr>
          <w:p w14:paraId="20B1CF38" w14:textId="77777777" w:rsidR="006E1140" w:rsidRPr="006E7D34" w:rsidRDefault="006E1140" w:rsidP="006E1140">
            <w:pPr>
              <w:spacing w:after="0"/>
              <w:ind w:right="-108"/>
              <w:jc w:val="left"/>
              <w:rPr>
                <w:sz w:val="18"/>
                <w:szCs w:val="18"/>
                <w:lang w:eastAsia="hr-HR"/>
              </w:rPr>
            </w:pPr>
            <w:r w:rsidRPr="006E7D34">
              <w:rPr>
                <w:sz w:val="18"/>
                <w:szCs w:val="18"/>
                <w:lang w:eastAsia="hr-HR"/>
              </w:rPr>
              <w:t>51</w:t>
            </w:r>
          </w:p>
        </w:tc>
      </w:tr>
      <w:tr w:rsidR="006E7D34" w:rsidRPr="006E7D34" w14:paraId="38D04851"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75A86C37"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Stancija Koraca </w:t>
            </w:r>
          </w:p>
        </w:tc>
        <w:tc>
          <w:tcPr>
            <w:tcW w:w="992" w:type="dxa"/>
            <w:tcBorders>
              <w:top w:val="single" w:sz="4" w:space="0" w:color="auto"/>
              <w:left w:val="single" w:sz="4" w:space="0" w:color="auto"/>
              <w:bottom w:val="single" w:sz="4" w:space="0" w:color="auto"/>
              <w:right w:val="single" w:sz="4" w:space="0" w:color="auto"/>
            </w:tcBorders>
            <w:hideMark/>
          </w:tcPr>
          <w:p w14:paraId="594C81F9"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Kostanjica</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6723215E"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49C41347" w14:textId="77777777" w:rsidR="006E1140" w:rsidRPr="006E7D34" w:rsidRDefault="006E1140" w:rsidP="006E1140">
            <w:pPr>
              <w:spacing w:after="0"/>
              <w:ind w:right="-108"/>
              <w:jc w:val="left"/>
              <w:rPr>
                <w:sz w:val="18"/>
                <w:szCs w:val="18"/>
                <w:lang w:eastAsia="hr-HR"/>
              </w:rPr>
            </w:pPr>
            <w:r w:rsidRPr="006E7D34">
              <w:rPr>
                <w:sz w:val="18"/>
                <w:szCs w:val="18"/>
                <w:lang w:eastAsia="hr-HR"/>
              </w:rPr>
              <w:t>1,53</w:t>
            </w:r>
          </w:p>
        </w:tc>
        <w:tc>
          <w:tcPr>
            <w:tcW w:w="1276" w:type="dxa"/>
            <w:tcBorders>
              <w:top w:val="single" w:sz="4" w:space="0" w:color="auto"/>
              <w:left w:val="single" w:sz="4" w:space="0" w:color="auto"/>
              <w:bottom w:val="single" w:sz="4" w:space="0" w:color="auto"/>
              <w:right w:val="single" w:sz="4" w:space="0" w:color="auto"/>
            </w:tcBorders>
            <w:hideMark/>
          </w:tcPr>
          <w:p w14:paraId="02245580"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46F0C6A6" w14:textId="77777777" w:rsidR="006E1140" w:rsidRPr="006E7D34" w:rsidRDefault="006E1140" w:rsidP="006E1140">
            <w:pPr>
              <w:spacing w:after="0"/>
              <w:ind w:right="-108"/>
              <w:jc w:val="left"/>
              <w:rPr>
                <w:sz w:val="18"/>
                <w:szCs w:val="18"/>
                <w:lang w:eastAsia="hr-HR"/>
              </w:rPr>
            </w:pPr>
            <w:r w:rsidRPr="006E7D34">
              <w:rPr>
                <w:sz w:val="18"/>
                <w:szCs w:val="18"/>
                <w:lang w:eastAsia="hr-HR"/>
              </w:rPr>
              <w:t>1,53</w:t>
            </w:r>
          </w:p>
        </w:tc>
        <w:tc>
          <w:tcPr>
            <w:tcW w:w="1134" w:type="dxa"/>
            <w:tcBorders>
              <w:top w:val="single" w:sz="4" w:space="0" w:color="auto"/>
              <w:left w:val="single" w:sz="4" w:space="0" w:color="auto"/>
              <w:bottom w:val="single" w:sz="4" w:space="0" w:color="auto"/>
              <w:right w:val="single" w:sz="4" w:space="0" w:color="auto"/>
            </w:tcBorders>
            <w:hideMark/>
          </w:tcPr>
          <w:p w14:paraId="1E019C29"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3ED090CF" w14:textId="77777777" w:rsidR="006E1140" w:rsidRPr="006E7D34" w:rsidRDefault="006E1140" w:rsidP="006E1140">
            <w:pPr>
              <w:spacing w:after="0"/>
              <w:ind w:right="-108"/>
              <w:jc w:val="left"/>
              <w:rPr>
                <w:sz w:val="18"/>
                <w:szCs w:val="18"/>
                <w:lang w:eastAsia="hr-HR"/>
              </w:rPr>
            </w:pPr>
            <w:r w:rsidRPr="006E7D34">
              <w:rPr>
                <w:sz w:val="18"/>
                <w:szCs w:val="18"/>
                <w:lang w:eastAsia="hr-HR"/>
              </w:rPr>
              <w:t>78</w:t>
            </w:r>
          </w:p>
        </w:tc>
        <w:tc>
          <w:tcPr>
            <w:tcW w:w="992" w:type="dxa"/>
            <w:tcBorders>
              <w:top w:val="single" w:sz="4" w:space="0" w:color="auto"/>
              <w:left w:val="single" w:sz="4" w:space="0" w:color="auto"/>
              <w:bottom w:val="single" w:sz="4" w:space="0" w:color="auto"/>
              <w:right w:val="single" w:sz="4" w:space="0" w:color="auto"/>
            </w:tcBorders>
            <w:hideMark/>
          </w:tcPr>
          <w:p w14:paraId="62502CB7"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r w:rsidR="006E7D34" w:rsidRPr="006E7D34" w14:paraId="0C42534A"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29730B1E" w14:textId="77777777" w:rsidR="006E1140" w:rsidRPr="006E7D34" w:rsidRDefault="006E1140" w:rsidP="006E1140">
            <w:pPr>
              <w:spacing w:after="0"/>
              <w:ind w:right="-108"/>
              <w:jc w:val="left"/>
              <w:rPr>
                <w:sz w:val="18"/>
                <w:szCs w:val="18"/>
                <w:lang w:eastAsia="hr-HR"/>
              </w:rPr>
            </w:pPr>
            <w:r w:rsidRPr="006E7D34">
              <w:rPr>
                <w:sz w:val="18"/>
                <w:szCs w:val="18"/>
                <w:lang w:eastAsia="hr-HR"/>
              </w:rPr>
              <w:t>Ponte Porton</w:t>
            </w:r>
          </w:p>
        </w:tc>
        <w:tc>
          <w:tcPr>
            <w:tcW w:w="992" w:type="dxa"/>
            <w:tcBorders>
              <w:top w:val="single" w:sz="4" w:space="0" w:color="auto"/>
              <w:left w:val="single" w:sz="4" w:space="0" w:color="auto"/>
              <w:bottom w:val="single" w:sz="4" w:space="0" w:color="auto"/>
              <w:right w:val="single" w:sz="4" w:space="0" w:color="auto"/>
            </w:tcBorders>
            <w:hideMark/>
          </w:tcPr>
          <w:p w14:paraId="3D7E4083" w14:textId="77777777" w:rsidR="006E1140" w:rsidRPr="006E7D34" w:rsidRDefault="006E1140" w:rsidP="006E1140">
            <w:pPr>
              <w:spacing w:after="0"/>
              <w:ind w:right="-108"/>
              <w:jc w:val="left"/>
              <w:rPr>
                <w:sz w:val="18"/>
                <w:szCs w:val="18"/>
                <w:lang w:eastAsia="hr-HR"/>
              </w:rPr>
            </w:pPr>
            <w:r w:rsidRPr="006E7D34">
              <w:rPr>
                <w:sz w:val="18"/>
                <w:szCs w:val="18"/>
                <w:lang w:eastAsia="hr-HR"/>
              </w:rPr>
              <w:t>Bijele Zemlje</w:t>
            </w:r>
          </w:p>
        </w:tc>
        <w:tc>
          <w:tcPr>
            <w:tcW w:w="709" w:type="dxa"/>
            <w:tcBorders>
              <w:top w:val="single" w:sz="4" w:space="0" w:color="auto"/>
              <w:left w:val="single" w:sz="4" w:space="0" w:color="auto"/>
              <w:bottom w:val="single" w:sz="4" w:space="0" w:color="auto"/>
              <w:right w:val="single" w:sz="4" w:space="0" w:color="auto"/>
            </w:tcBorders>
            <w:hideMark/>
          </w:tcPr>
          <w:p w14:paraId="2F7DA76D"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028CBF2B" w14:textId="77777777" w:rsidR="006E1140" w:rsidRPr="006E7D34" w:rsidRDefault="006E1140" w:rsidP="006E1140">
            <w:pPr>
              <w:spacing w:after="0"/>
              <w:ind w:right="-108"/>
              <w:jc w:val="left"/>
              <w:rPr>
                <w:sz w:val="18"/>
                <w:szCs w:val="18"/>
                <w:lang w:eastAsia="hr-HR"/>
              </w:rPr>
            </w:pPr>
            <w:r w:rsidRPr="006E7D34">
              <w:rPr>
                <w:sz w:val="18"/>
                <w:szCs w:val="18"/>
                <w:lang w:eastAsia="hr-HR"/>
              </w:rPr>
              <w:t>1,54</w:t>
            </w:r>
          </w:p>
        </w:tc>
        <w:tc>
          <w:tcPr>
            <w:tcW w:w="1276" w:type="dxa"/>
            <w:tcBorders>
              <w:top w:val="single" w:sz="4" w:space="0" w:color="auto"/>
              <w:left w:val="single" w:sz="4" w:space="0" w:color="auto"/>
              <w:bottom w:val="single" w:sz="4" w:space="0" w:color="auto"/>
              <w:right w:val="single" w:sz="4" w:space="0" w:color="auto"/>
            </w:tcBorders>
            <w:hideMark/>
          </w:tcPr>
          <w:p w14:paraId="6C8E7B6E"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31222E9D" w14:textId="77777777" w:rsidR="006E1140" w:rsidRPr="006E7D34" w:rsidRDefault="006E1140" w:rsidP="006E1140">
            <w:pPr>
              <w:spacing w:after="0"/>
              <w:ind w:right="-108"/>
              <w:jc w:val="left"/>
              <w:rPr>
                <w:sz w:val="18"/>
                <w:szCs w:val="18"/>
                <w:lang w:eastAsia="hr-HR"/>
              </w:rPr>
            </w:pPr>
            <w:r w:rsidRPr="006E7D34">
              <w:rPr>
                <w:sz w:val="18"/>
                <w:szCs w:val="18"/>
                <w:lang w:eastAsia="hr-HR"/>
              </w:rPr>
              <w:t>1,54</w:t>
            </w:r>
          </w:p>
        </w:tc>
        <w:tc>
          <w:tcPr>
            <w:tcW w:w="1134" w:type="dxa"/>
            <w:tcBorders>
              <w:top w:val="single" w:sz="4" w:space="0" w:color="auto"/>
              <w:left w:val="single" w:sz="4" w:space="0" w:color="auto"/>
              <w:bottom w:val="single" w:sz="4" w:space="0" w:color="auto"/>
              <w:right w:val="single" w:sz="4" w:space="0" w:color="auto"/>
            </w:tcBorders>
            <w:hideMark/>
          </w:tcPr>
          <w:p w14:paraId="07630CFD"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7DF5F21D" w14:textId="77777777" w:rsidR="006E1140" w:rsidRPr="006E7D34" w:rsidRDefault="006E1140" w:rsidP="006E1140">
            <w:pPr>
              <w:spacing w:after="0"/>
              <w:ind w:right="-108"/>
              <w:jc w:val="left"/>
              <w:rPr>
                <w:sz w:val="18"/>
                <w:szCs w:val="18"/>
                <w:lang w:eastAsia="hr-HR"/>
              </w:rPr>
            </w:pPr>
            <w:r w:rsidRPr="006E7D34">
              <w:rPr>
                <w:sz w:val="18"/>
                <w:szCs w:val="18"/>
                <w:lang w:eastAsia="hr-HR"/>
              </w:rPr>
              <w:t>82</w:t>
            </w:r>
          </w:p>
        </w:tc>
        <w:tc>
          <w:tcPr>
            <w:tcW w:w="992" w:type="dxa"/>
            <w:tcBorders>
              <w:top w:val="single" w:sz="4" w:space="0" w:color="auto"/>
              <w:left w:val="single" w:sz="4" w:space="0" w:color="auto"/>
              <w:bottom w:val="single" w:sz="4" w:space="0" w:color="auto"/>
              <w:right w:val="single" w:sz="4" w:space="0" w:color="auto"/>
            </w:tcBorders>
            <w:hideMark/>
          </w:tcPr>
          <w:p w14:paraId="5F56492E"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r w:rsidR="006E7D34" w:rsidRPr="006E7D34" w14:paraId="4083145C"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6781EEBC"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Vrh Roman </w:t>
            </w:r>
          </w:p>
        </w:tc>
        <w:tc>
          <w:tcPr>
            <w:tcW w:w="992" w:type="dxa"/>
            <w:tcBorders>
              <w:top w:val="single" w:sz="4" w:space="0" w:color="auto"/>
              <w:left w:val="single" w:sz="4" w:space="0" w:color="auto"/>
              <w:bottom w:val="single" w:sz="4" w:space="0" w:color="auto"/>
              <w:right w:val="single" w:sz="4" w:space="0" w:color="auto"/>
            </w:tcBorders>
            <w:hideMark/>
          </w:tcPr>
          <w:p w14:paraId="7EB08C9E" w14:textId="77777777" w:rsidR="006E1140" w:rsidRPr="006E7D34" w:rsidRDefault="006E1140" w:rsidP="006E1140">
            <w:pPr>
              <w:spacing w:after="0"/>
              <w:ind w:right="-108"/>
              <w:jc w:val="left"/>
              <w:rPr>
                <w:sz w:val="18"/>
                <w:szCs w:val="18"/>
                <w:lang w:eastAsia="hr-HR"/>
              </w:rPr>
            </w:pPr>
            <w:r w:rsidRPr="006E7D34">
              <w:rPr>
                <w:sz w:val="18"/>
                <w:szCs w:val="18"/>
                <w:lang w:eastAsia="hr-HR"/>
              </w:rPr>
              <w:t>Grožnjan</w:t>
            </w:r>
          </w:p>
        </w:tc>
        <w:tc>
          <w:tcPr>
            <w:tcW w:w="709" w:type="dxa"/>
            <w:tcBorders>
              <w:top w:val="single" w:sz="4" w:space="0" w:color="auto"/>
              <w:left w:val="single" w:sz="4" w:space="0" w:color="auto"/>
              <w:bottom w:val="single" w:sz="4" w:space="0" w:color="auto"/>
              <w:right w:val="single" w:sz="4" w:space="0" w:color="auto"/>
            </w:tcBorders>
            <w:hideMark/>
          </w:tcPr>
          <w:p w14:paraId="560F7FEF"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2BABDB74" w14:textId="77777777" w:rsidR="006E1140" w:rsidRPr="006E7D34" w:rsidRDefault="006E1140" w:rsidP="006E1140">
            <w:pPr>
              <w:spacing w:after="0"/>
              <w:ind w:right="-108"/>
              <w:jc w:val="left"/>
              <w:rPr>
                <w:sz w:val="18"/>
                <w:szCs w:val="18"/>
                <w:lang w:eastAsia="hr-HR"/>
              </w:rPr>
            </w:pPr>
            <w:r w:rsidRPr="006E7D34">
              <w:rPr>
                <w:sz w:val="18"/>
                <w:szCs w:val="18"/>
                <w:lang w:eastAsia="hr-HR"/>
              </w:rPr>
              <w:t>2,00</w:t>
            </w:r>
          </w:p>
        </w:tc>
        <w:tc>
          <w:tcPr>
            <w:tcW w:w="1276" w:type="dxa"/>
            <w:tcBorders>
              <w:top w:val="single" w:sz="4" w:space="0" w:color="auto"/>
              <w:left w:val="single" w:sz="4" w:space="0" w:color="auto"/>
              <w:bottom w:val="single" w:sz="4" w:space="0" w:color="auto"/>
              <w:right w:val="single" w:sz="4" w:space="0" w:color="auto"/>
            </w:tcBorders>
            <w:hideMark/>
          </w:tcPr>
          <w:p w14:paraId="7B0EACA1"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7D01A53B" w14:textId="77777777" w:rsidR="006E1140" w:rsidRPr="006E7D34" w:rsidRDefault="006E1140" w:rsidP="006E1140">
            <w:pPr>
              <w:spacing w:after="0"/>
              <w:ind w:right="-108"/>
              <w:jc w:val="left"/>
              <w:rPr>
                <w:sz w:val="18"/>
                <w:szCs w:val="18"/>
                <w:lang w:eastAsia="hr-HR"/>
              </w:rPr>
            </w:pPr>
            <w:r w:rsidRPr="006E7D34">
              <w:rPr>
                <w:sz w:val="18"/>
                <w:szCs w:val="18"/>
                <w:lang w:eastAsia="hr-HR"/>
              </w:rPr>
              <w:t>2,00</w:t>
            </w:r>
          </w:p>
        </w:tc>
        <w:tc>
          <w:tcPr>
            <w:tcW w:w="1134" w:type="dxa"/>
            <w:tcBorders>
              <w:top w:val="single" w:sz="4" w:space="0" w:color="auto"/>
              <w:left w:val="single" w:sz="4" w:space="0" w:color="auto"/>
              <w:bottom w:val="single" w:sz="4" w:space="0" w:color="auto"/>
              <w:right w:val="single" w:sz="4" w:space="0" w:color="auto"/>
            </w:tcBorders>
            <w:hideMark/>
          </w:tcPr>
          <w:p w14:paraId="432CB54E"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25344854" w14:textId="77777777" w:rsidR="006E1140" w:rsidRPr="006E7D34" w:rsidRDefault="006E1140" w:rsidP="006E1140">
            <w:pPr>
              <w:spacing w:after="0"/>
              <w:ind w:right="-108"/>
              <w:jc w:val="left"/>
              <w:rPr>
                <w:sz w:val="18"/>
                <w:szCs w:val="18"/>
                <w:lang w:eastAsia="hr-HR"/>
              </w:rPr>
            </w:pPr>
            <w:r w:rsidRPr="006E7D34">
              <w:rPr>
                <w:sz w:val="18"/>
                <w:szCs w:val="18"/>
                <w:lang w:eastAsia="hr-HR"/>
              </w:rPr>
              <w:t>104</w:t>
            </w:r>
          </w:p>
        </w:tc>
        <w:tc>
          <w:tcPr>
            <w:tcW w:w="992" w:type="dxa"/>
            <w:tcBorders>
              <w:top w:val="single" w:sz="4" w:space="0" w:color="auto"/>
              <w:left w:val="single" w:sz="4" w:space="0" w:color="auto"/>
              <w:bottom w:val="single" w:sz="4" w:space="0" w:color="auto"/>
              <w:right w:val="single" w:sz="4" w:space="0" w:color="auto"/>
            </w:tcBorders>
            <w:hideMark/>
          </w:tcPr>
          <w:p w14:paraId="61C793EF"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r w:rsidR="006E7D34" w:rsidRPr="006E7D34" w14:paraId="708FC401"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7FB0F3C5"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Stanica </w:t>
            </w:r>
          </w:p>
        </w:tc>
        <w:tc>
          <w:tcPr>
            <w:tcW w:w="992" w:type="dxa"/>
            <w:tcBorders>
              <w:top w:val="single" w:sz="4" w:space="0" w:color="auto"/>
              <w:left w:val="single" w:sz="4" w:space="0" w:color="auto"/>
              <w:bottom w:val="single" w:sz="4" w:space="0" w:color="auto"/>
              <w:right w:val="single" w:sz="4" w:space="0" w:color="auto"/>
            </w:tcBorders>
            <w:hideMark/>
          </w:tcPr>
          <w:p w14:paraId="4284D16A" w14:textId="77777777" w:rsidR="006E1140" w:rsidRPr="006E7D34" w:rsidRDefault="006E1140" w:rsidP="006E1140">
            <w:pPr>
              <w:spacing w:after="0"/>
              <w:ind w:right="-108"/>
              <w:jc w:val="left"/>
              <w:rPr>
                <w:sz w:val="18"/>
                <w:szCs w:val="18"/>
                <w:lang w:eastAsia="hr-HR"/>
              </w:rPr>
            </w:pPr>
            <w:r w:rsidRPr="006E7D34">
              <w:rPr>
                <w:sz w:val="18"/>
                <w:szCs w:val="18"/>
                <w:lang w:eastAsia="hr-HR"/>
              </w:rPr>
              <w:t>Grožnjan</w:t>
            </w:r>
          </w:p>
        </w:tc>
        <w:tc>
          <w:tcPr>
            <w:tcW w:w="709" w:type="dxa"/>
            <w:tcBorders>
              <w:top w:val="single" w:sz="4" w:space="0" w:color="auto"/>
              <w:left w:val="single" w:sz="4" w:space="0" w:color="auto"/>
              <w:bottom w:val="single" w:sz="4" w:space="0" w:color="auto"/>
              <w:right w:val="single" w:sz="4" w:space="0" w:color="auto"/>
            </w:tcBorders>
            <w:hideMark/>
          </w:tcPr>
          <w:p w14:paraId="7C62AB4B"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705249A4" w14:textId="77777777" w:rsidR="006E1140" w:rsidRPr="006E7D34" w:rsidRDefault="006E1140" w:rsidP="006E1140">
            <w:pPr>
              <w:spacing w:after="0"/>
              <w:ind w:right="-108"/>
              <w:jc w:val="left"/>
              <w:rPr>
                <w:sz w:val="18"/>
                <w:szCs w:val="18"/>
                <w:lang w:eastAsia="hr-HR"/>
              </w:rPr>
            </w:pPr>
            <w:r w:rsidRPr="006E7D34">
              <w:rPr>
                <w:sz w:val="18"/>
                <w:szCs w:val="18"/>
                <w:lang w:eastAsia="hr-HR"/>
              </w:rPr>
              <w:t>0,61</w:t>
            </w:r>
          </w:p>
        </w:tc>
        <w:tc>
          <w:tcPr>
            <w:tcW w:w="1276" w:type="dxa"/>
            <w:tcBorders>
              <w:top w:val="single" w:sz="4" w:space="0" w:color="auto"/>
              <w:left w:val="single" w:sz="4" w:space="0" w:color="auto"/>
              <w:bottom w:val="single" w:sz="4" w:space="0" w:color="auto"/>
              <w:right w:val="single" w:sz="4" w:space="0" w:color="auto"/>
            </w:tcBorders>
            <w:hideMark/>
          </w:tcPr>
          <w:p w14:paraId="1FDFF9EA"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6E8337AF" w14:textId="77777777" w:rsidR="006E1140" w:rsidRPr="006E7D34" w:rsidRDefault="006E1140" w:rsidP="006E1140">
            <w:pPr>
              <w:spacing w:after="0"/>
              <w:ind w:right="-108"/>
              <w:jc w:val="left"/>
              <w:rPr>
                <w:sz w:val="18"/>
                <w:szCs w:val="18"/>
                <w:lang w:eastAsia="hr-HR"/>
              </w:rPr>
            </w:pPr>
            <w:r w:rsidRPr="006E7D34">
              <w:rPr>
                <w:sz w:val="18"/>
                <w:szCs w:val="18"/>
                <w:lang w:eastAsia="hr-HR"/>
              </w:rPr>
              <w:t>0,61</w:t>
            </w:r>
          </w:p>
        </w:tc>
        <w:tc>
          <w:tcPr>
            <w:tcW w:w="1134" w:type="dxa"/>
            <w:tcBorders>
              <w:top w:val="single" w:sz="4" w:space="0" w:color="auto"/>
              <w:left w:val="single" w:sz="4" w:space="0" w:color="auto"/>
              <w:bottom w:val="single" w:sz="4" w:space="0" w:color="auto"/>
              <w:right w:val="single" w:sz="4" w:space="0" w:color="auto"/>
            </w:tcBorders>
            <w:hideMark/>
          </w:tcPr>
          <w:p w14:paraId="3AFC1ED3"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75374E01" w14:textId="77777777" w:rsidR="006E1140" w:rsidRPr="006E7D34" w:rsidRDefault="006E1140" w:rsidP="006E1140">
            <w:pPr>
              <w:spacing w:after="0"/>
              <w:ind w:right="-108"/>
              <w:jc w:val="left"/>
              <w:rPr>
                <w:sz w:val="18"/>
                <w:szCs w:val="18"/>
                <w:lang w:eastAsia="hr-HR"/>
              </w:rPr>
            </w:pPr>
            <w:r w:rsidRPr="006E7D34">
              <w:rPr>
                <w:sz w:val="18"/>
                <w:szCs w:val="18"/>
                <w:lang w:eastAsia="hr-HR"/>
              </w:rPr>
              <w:t>32</w:t>
            </w:r>
          </w:p>
        </w:tc>
        <w:tc>
          <w:tcPr>
            <w:tcW w:w="992" w:type="dxa"/>
            <w:tcBorders>
              <w:top w:val="single" w:sz="4" w:space="0" w:color="auto"/>
              <w:left w:val="single" w:sz="4" w:space="0" w:color="auto"/>
              <w:bottom w:val="single" w:sz="4" w:space="0" w:color="auto"/>
              <w:right w:val="single" w:sz="4" w:space="0" w:color="auto"/>
            </w:tcBorders>
            <w:hideMark/>
          </w:tcPr>
          <w:p w14:paraId="65B875E5" w14:textId="77777777" w:rsidR="006E1140" w:rsidRPr="006E7D34" w:rsidRDefault="006E1140" w:rsidP="006E1140">
            <w:pPr>
              <w:spacing w:after="0"/>
              <w:ind w:right="-108"/>
              <w:jc w:val="left"/>
              <w:rPr>
                <w:sz w:val="18"/>
                <w:szCs w:val="18"/>
                <w:lang w:eastAsia="hr-HR"/>
              </w:rPr>
            </w:pPr>
            <w:r w:rsidRPr="006E7D34">
              <w:rPr>
                <w:sz w:val="18"/>
                <w:szCs w:val="18"/>
                <w:lang w:eastAsia="hr-HR"/>
              </w:rPr>
              <w:t>53</w:t>
            </w:r>
          </w:p>
        </w:tc>
      </w:tr>
      <w:tr w:rsidR="006E7D34" w:rsidRPr="006E7D34" w14:paraId="75857FAD"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565F5731"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Talari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2A0E452"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Antonci</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1163D863"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3E710317" w14:textId="77777777" w:rsidR="006E1140" w:rsidRPr="006E7D34" w:rsidRDefault="006E1140" w:rsidP="006E1140">
            <w:pPr>
              <w:spacing w:after="0"/>
              <w:ind w:right="-108"/>
              <w:jc w:val="left"/>
              <w:rPr>
                <w:sz w:val="18"/>
                <w:szCs w:val="18"/>
                <w:lang w:eastAsia="hr-HR"/>
              </w:rPr>
            </w:pPr>
            <w:r w:rsidRPr="006E7D34">
              <w:rPr>
                <w:sz w:val="18"/>
                <w:szCs w:val="18"/>
                <w:lang w:eastAsia="hr-HR"/>
              </w:rPr>
              <w:t>0,42</w:t>
            </w:r>
          </w:p>
        </w:tc>
        <w:tc>
          <w:tcPr>
            <w:tcW w:w="1276" w:type="dxa"/>
            <w:tcBorders>
              <w:top w:val="single" w:sz="4" w:space="0" w:color="auto"/>
              <w:left w:val="single" w:sz="4" w:space="0" w:color="auto"/>
              <w:bottom w:val="single" w:sz="4" w:space="0" w:color="auto"/>
              <w:right w:val="single" w:sz="4" w:space="0" w:color="auto"/>
            </w:tcBorders>
            <w:hideMark/>
          </w:tcPr>
          <w:p w14:paraId="10905AE1"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0CFB3532" w14:textId="77777777" w:rsidR="006E1140" w:rsidRPr="006E7D34" w:rsidRDefault="006E1140" w:rsidP="006E1140">
            <w:pPr>
              <w:spacing w:after="0"/>
              <w:ind w:right="-108"/>
              <w:jc w:val="left"/>
              <w:rPr>
                <w:sz w:val="18"/>
                <w:szCs w:val="18"/>
                <w:lang w:eastAsia="hr-HR"/>
              </w:rPr>
            </w:pPr>
            <w:r w:rsidRPr="006E7D34">
              <w:rPr>
                <w:sz w:val="18"/>
                <w:szCs w:val="18"/>
                <w:lang w:eastAsia="hr-HR"/>
              </w:rPr>
              <w:t>0,42</w:t>
            </w:r>
          </w:p>
        </w:tc>
        <w:tc>
          <w:tcPr>
            <w:tcW w:w="1134" w:type="dxa"/>
            <w:tcBorders>
              <w:top w:val="single" w:sz="4" w:space="0" w:color="auto"/>
              <w:left w:val="single" w:sz="4" w:space="0" w:color="auto"/>
              <w:bottom w:val="single" w:sz="4" w:space="0" w:color="auto"/>
              <w:right w:val="single" w:sz="4" w:space="0" w:color="auto"/>
            </w:tcBorders>
            <w:hideMark/>
          </w:tcPr>
          <w:p w14:paraId="1C346F45"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229D7512" w14:textId="77777777" w:rsidR="006E1140" w:rsidRPr="006E7D34" w:rsidRDefault="006E1140" w:rsidP="006E1140">
            <w:pPr>
              <w:spacing w:after="0"/>
              <w:ind w:right="-108"/>
              <w:jc w:val="left"/>
              <w:rPr>
                <w:sz w:val="18"/>
                <w:szCs w:val="18"/>
                <w:lang w:eastAsia="hr-HR"/>
              </w:rPr>
            </w:pPr>
            <w:r w:rsidRPr="006E7D34">
              <w:rPr>
                <w:sz w:val="18"/>
                <w:szCs w:val="18"/>
                <w:lang w:eastAsia="hr-HR"/>
              </w:rPr>
              <w:t>22</w:t>
            </w:r>
          </w:p>
        </w:tc>
        <w:tc>
          <w:tcPr>
            <w:tcW w:w="992" w:type="dxa"/>
            <w:tcBorders>
              <w:top w:val="single" w:sz="4" w:space="0" w:color="auto"/>
              <w:left w:val="single" w:sz="4" w:space="0" w:color="auto"/>
              <w:bottom w:val="single" w:sz="4" w:space="0" w:color="auto"/>
              <w:right w:val="single" w:sz="4" w:space="0" w:color="auto"/>
            </w:tcBorders>
            <w:hideMark/>
          </w:tcPr>
          <w:p w14:paraId="0DA10690" w14:textId="77777777" w:rsidR="006E1140" w:rsidRPr="006E7D34" w:rsidRDefault="006E1140" w:rsidP="006E1140">
            <w:pPr>
              <w:spacing w:after="0"/>
              <w:ind w:right="-108"/>
              <w:jc w:val="left"/>
              <w:rPr>
                <w:sz w:val="18"/>
                <w:szCs w:val="18"/>
                <w:lang w:eastAsia="hr-HR"/>
              </w:rPr>
            </w:pPr>
            <w:r w:rsidRPr="006E7D34">
              <w:rPr>
                <w:sz w:val="18"/>
                <w:szCs w:val="18"/>
                <w:lang w:eastAsia="hr-HR"/>
              </w:rPr>
              <w:t>53</w:t>
            </w:r>
          </w:p>
        </w:tc>
      </w:tr>
      <w:tr w:rsidR="006E7D34" w:rsidRPr="006E7D34" w14:paraId="7C530917"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1D8006FC"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Stepinje</w:t>
            </w:r>
            <w:proofErr w:type="spellEnd"/>
            <w:r w:rsidRPr="006E7D34">
              <w:rPr>
                <w:sz w:val="18"/>
                <w:szCs w:val="18"/>
                <w:lang w:eastAsia="hr-HR"/>
              </w:rPr>
              <w:t xml:space="preserve"> (San </w:t>
            </w:r>
            <w:proofErr w:type="spellStart"/>
            <w:r w:rsidRPr="006E7D34">
              <w:rPr>
                <w:sz w:val="18"/>
                <w:szCs w:val="18"/>
                <w:lang w:eastAsia="hr-HR"/>
              </w:rPr>
              <w:t>Pelagio</w:t>
            </w:r>
            <w:proofErr w:type="spellEnd"/>
            <w:r w:rsidRPr="006E7D34">
              <w:rPr>
                <w:sz w:val="18"/>
                <w:szCs w:val="18"/>
                <w:lang w:eastAsia="hr-HR"/>
              </w:rPr>
              <w:t xml:space="preserve">) </w:t>
            </w:r>
          </w:p>
        </w:tc>
        <w:tc>
          <w:tcPr>
            <w:tcW w:w="992" w:type="dxa"/>
            <w:tcBorders>
              <w:top w:val="single" w:sz="4" w:space="0" w:color="auto"/>
              <w:left w:val="single" w:sz="4" w:space="0" w:color="auto"/>
              <w:bottom w:val="single" w:sz="4" w:space="0" w:color="auto"/>
              <w:right w:val="single" w:sz="4" w:space="0" w:color="auto"/>
            </w:tcBorders>
            <w:hideMark/>
          </w:tcPr>
          <w:p w14:paraId="5398C431" w14:textId="77777777" w:rsidR="006E1140" w:rsidRPr="006E7D34" w:rsidRDefault="006E1140" w:rsidP="006E1140">
            <w:pPr>
              <w:spacing w:after="0"/>
              <w:ind w:right="-108"/>
              <w:jc w:val="left"/>
              <w:rPr>
                <w:sz w:val="18"/>
                <w:szCs w:val="18"/>
                <w:lang w:eastAsia="hr-HR"/>
              </w:rPr>
            </w:pPr>
            <w:r w:rsidRPr="006E7D34">
              <w:rPr>
                <w:sz w:val="18"/>
                <w:szCs w:val="18"/>
                <w:lang w:eastAsia="hr-HR"/>
              </w:rPr>
              <w:t>Završje</w:t>
            </w:r>
          </w:p>
        </w:tc>
        <w:tc>
          <w:tcPr>
            <w:tcW w:w="709" w:type="dxa"/>
            <w:tcBorders>
              <w:top w:val="single" w:sz="4" w:space="0" w:color="auto"/>
              <w:left w:val="single" w:sz="4" w:space="0" w:color="auto"/>
              <w:bottom w:val="single" w:sz="4" w:space="0" w:color="auto"/>
              <w:right w:val="single" w:sz="4" w:space="0" w:color="auto"/>
            </w:tcBorders>
            <w:hideMark/>
          </w:tcPr>
          <w:p w14:paraId="26AB730E"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1A699F1A" w14:textId="77777777" w:rsidR="006E1140" w:rsidRPr="006E7D34" w:rsidRDefault="006E1140" w:rsidP="006E1140">
            <w:pPr>
              <w:spacing w:after="0"/>
              <w:ind w:right="-108"/>
              <w:jc w:val="left"/>
              <w:rPr>
                <w:sz w:val="18"/>
                <w:szCs w:val="18"/>
                <w:lang w:eastAsia="hr-HR"/>
              </w:rPr>
            </w:pPr>
            <w:r w:rsidRPr="006E7D34">
              <w:rPr>
                <w:sz w:val="18"/>
                <w:szCs w:val="18"/>
                <w:lang w:eastAsia="hr-HR"/>
              </w:rPr>
              <w:t>0,51</w:t>
            </w:r>
          </w:p>
        </w:tc>
        <w:tc>
          <w:tcPr>
            <w:tcW w:w="1276" w:type="dxa"/>
            <w:tcBorders>
              <w:top w:val="single" w:sz="4" w:space="0" w:color="auto"/>
              <w:left w:val="single" w:sz="4" w:space="0" w:color="auto"/>
              <w:bottom w:val="single" w:sz="4" w:space="0" w:color="auto"/>
              <w:right w:val="single" w:sz="4" w:space="0" w:color="auto"/>
            </w:tcBorders>
            <w:hideMark/>
          </w:tcPr>
          <w:p w14:paraId="61097911"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43766C19" w14:textId="77777777" w:rsidR="006E1140" w:rsidRPr="006E7D34" w:rsidRDefault="006E1140" w:rsidP="006E1140">
            <w:pPr>
              <w:spacing w:after="0"/>
              <w:ind w:right="-108"/>
              <w:jc w:val="left"/>
              <w:rPr>
                <w:sz w:val="18"/>
                <w:szCs w:val="18"/>
                <w:lang w:eastAsia="hr-HR"/>
              </w:rPr>
            </w:pPr>
            <w:r w:rsidRPr="006E7D34">
              <w:rPr>
                <w:sz w:val="18"/>
                <w:szCs w:val="18"/>
                <w:lang w:eastAsia="hr-HR"/>
              </w:rPr>
              <w:t>0,51</w:t>
            </w:r>
          </w:p>
        </w:tc>
        <w:tc>
          <w:tcPr>
            <w:tcW w:w="1134" w:type="dxa"/>
            <w:tcBorders>
              <w:top w:val="single" w:sz="4" w:space="0" w:color="auto"/>
              <w:left w:val="single" w:sz="4" w:space="0" w:color="auto"/>
              <w:bottom w:val="single" w:sz="4" w:space="0" w:color="auto"/>
              <w:right w:val="single" w:sz="4" w:space="0" w:color="auto"/>
            </w:tcBorders>
            <w:hideMark/>
          </w:tcPr>
          <w:p w14:paraId="311DDCA4"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61A64615" w14:textId="77777777" w:rsidR="006E1140" w:rsidRPr="006E7D34" w:rsidRDefault="006E1140" w:rsidP="006E1140">
            <w:pPr>
              <w:spacing w:after="0"/>
              <w:ind w:right="-108"/>
              <w:jc w:val="left"/>
              <w:rPr>
                <w:sz w:val="18"/>
                <w:szCs w:val="18"/>
                <w:lang w:eastAsia="hr-HR"/>
              </w:rPr>
            </w:pPr>
            <w:r w:rsidRPr="006E7D34">
              <w:rPr>
                <w:sz w:val="18"/>
                <w:szCs w:val="18"/>
                <w:lang w:eastAsia="hr-HR"/>
              </w:rPr>
              <w:t>28</w:t>
            </w:r>
          </w:p>
        </w:tc>
        <w:tc>
          <w:tcPr>
            <w:tcW w:w="992" w:type="dxa"/>
            <w:tcBorders>
              <w:top w:val="single" w:sz="4" w:space="0" w:color="auto"/>
              <w:left w:val="single" w:sz="4" w:space="0" w:color="auto"/>
              <w:bottom w:val="single" w:sz="4" w:space="0" w:color="auto"/>
              <w:right w:val="single" w:sz="4" w:space="0" w:color="auto"/>
            </w:tcBorders>
            <w:hideMark/>
          </w:tcPr>
          <w:p w14:paraId="42DB90E9" w14:textId="77777777" w:rsidR="006E1140" w:rsidRPr="006E7D34" w:rsidRDefault="006E1140" w:rsidP="006E1140">
            <w:pPr>
              <w:spacing w:after="0"/>
              <w:ind w:right="-108"/>
              <w:jc w:val="left"/>
              <w:rPr>
                <w:sz w:val="18"/>
                <w:szCs w:val="18"/>
                <w:lang w:eastAsia="hr-HR"/>
              </w:rPr>
            </w:pPr>
            <w:r w:rsidRPr="006E7D34">
              <w:rPr>
                <w:sz w:val="18"/>
                <w:szCs w:val="18"/>
                <w:lang w:eastAsia="hr-HR"/>
              </w:rPr>
              <w:t>55</w:t>
            </w:r>
          </w:p>
        </w:tc>
      </w:tr>
      <w:tr w:rsidR="006E7D34" w:rsidRPr="006E7D34" w14:paraId="7251A88F"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1890BE61"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Kaštelir</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3E44F02"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Makovci</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68B7A2F1"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67F2DFA0" w14:textId="77777777" w:rsidR="006E1140" w:rsidRPr="006E7D34" w:rsidRDefault="006E1140" w:rsidP="006E1140">
            <w:pPr>
              <w:spacing w:after="0"/>
              <w:ind w:right="-108"/>
              <w:jc w:val="left"/>
              <w:rPr>
                <w:sz w:val="18"/>
                <w:szCs w:val="18"/>
                <w:lang w:eastAsia="hr-HR"/>
              </w:rPr>
            </w:pPr>
            <w:r w:rsidRPr="006E7D34">
              <w:rPr>
                <w:sz w:val="18"/>
                <w:szCs w:val="18"/>
                <w:lang w:eastAsia="hr-HR"/>
              </w:rPr>
              <w:t>0,90</w:t>
            </w:r>
          </w:p>
        </w:tc>
        <w:tc>
          <w:tcPr>
            <w:tcW w:w="1276" w:type="dxa"/>
            <w:tcBorders>
              <w:top w:val="single" w:sz="4" w:space="0" w:color="auto"/>
              <w:left w:val="single" w:sz="4" w:space="0" w:color="auto"/>
              <w:bottom w:val="single" w:sz="4" w:space="0" w:color="auto"/>
              <w:right w:val="single" w:sz="4" w:space="0" w:color="auto"/>
            </w:tcBorders>
            <w:hideMark/>
          </w:tcPr>
          <w:p w14:paraId="6B79E26D"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3DF05F9E" w14:textId="77777777" w:rsidR="006E1140" w:rsidRPr="006E7D34" w:rsidRDefault="006E1140" w:rsidP="006E1140">
            <w:pPr>
              <w:spacing w:after="0"/>
              <w:ind w:right="-108"/>
              <w:jc w:val="left"/>
              <w:rPr>
                <w:sz w:val="18"/>
                <w:szCs w:val="18"/>
                <w:lang w:eastAsia="hr-HR"/>
              </w:rPr>
            </w:pPr>
            <w:r w:rsidRPr="006E7D34">
              <w:rPr>
                <w:sz w:val="18"/>
                <w:szCs w:val="18"/>
                <w:lang w:eastAsia="hr-HR"/>
              </w:rPr>
              <w:t>0,90</w:t>
            </w:r>
          </w:p>
        </w:tc>
        <w:tc>
          <w:tcPr>
            <w:tcW w:w="1134" w:type="dxa"/>
            <w:tcBorders>
              <w:top w:val="single" w:sz="4" w:space="0" w:color="auto"/>
              <w:left w:val="single" w:sz="4" w:space="0" w:color="auto"/>
              <w:bottom w:val="single" w:sz="4" w:space="0" w:color="auto"/>
              <w:right w:val="single" w:sz="4" w:space="0" w:color="auto"/>
            </w:tcBorders>
            <w:hideMark/>
          </w:tcPr>
          <w:p w14:paraId="4990F927"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59B33551" w14:textId="77777777" w:rsidR="006E1140" w:rsidRPr="006E7D34" w:rsidRDefault="006E1140" w:rsidP="006E1140">
            <w:pPr>
              <w:spacing w:after="0"/>
              <w:ind w:right="-108"/>
              <w:jc w:val="left"/>
              <w:rPr>
                <w:sz w:val="18"/>
                <w:szCs w:val="18"/>
                <w:lang w:eastAsia="hr-HR"/>
              </w:rPr>
            </w:pPr>
            <w:r w:rsidRPr="006E7D34">
              <w:rPr>
                <w:sz w:val="18"/>
                <w:szCs w:val="18"/>
                <w:lang w:eastAsia="hr-HR"/>
              </w:rPr>
              <w:t>48</w:t>
            </w:r>
          </w:p>
        </w:tc>
        <w:tc>
          <w:tcPr>
            <w:tcW w:w="992" w:type="dxa"/>
            <w:tcBorders>
              <w:top w:val="single" w:sz="4" w:space="0" w:color="auto"/>
              <w:left w:val="single" w:sz="4" w:space="0" w:color="auto"/>
              <w:bottom w:val="single" w:sz="4" w:space="0" w:color="auto"/>
              <w:right w:val="single" w:sz="4" w:space="0" w:color="auto"/>
            </w:tcBorders>
            <w:hideMark/>
          </w:tcPr>
          <w:p w14:paraId="4B1150B2" w14:textId="77777777" w:rsidR="006E1140" w:rsidRPr="006E7D34" w:rsidRDefault="006E1140" w:rsidP="006E1140">
            <w:pPr>
              <w:spacing w:after="0"/>
              <w:ind w:right="-108"/>
              <w:jc w:val="left"/>
              <w:rPr>
                <w:sz w:val="18"/>
                <w:szCs w:val="18"/>
                <w:lang w:eastAsia="hr-HR"/>
              </w:rPr>
            </w:pPr>
            <w:r w:rsidRPr="006E7D34">
              <w:rPr>
                <w:sz w:val="18"/>
                <w:szCs w:val="18"/>
                <w:lang w:eastAsia="hr-HR"/>
              </w:rPr>
              <w:t>54</w:t>
            </w:r>
          </w:p>
        </w:tc>
      </w:tr>
      <w:tr w:rsidR="006E7D34" w:rsidRPr="006E7D34" w14:paraId="2E4DEF9E" w14:textId="77777777" w:rsidTr="009175AA">
        <w:tc>
          <w:tcPr>
            <w:tcW w:w="959" w:type="dxa"/>
            <w:tcBorders>
              <w:top w:val="single" w:sz="4" w:space="0" w:color="auto"/>
              <w:left w:val="single" w:sz="4" w:space="0" w:color="auto"/>
              <w:bottom w:val="single" w:sz="4" w:space="0" w:color="auto"/>
              <w:right w:val="single" w:sz="4" w:space="0" w:color="auto"/>
            </w:tcBorders>
            <w:hideMark/>
          </w:tcPr>
          <w:p w14:paraId="41BC655E" w14:textId="77777777" w:rsidR="006E1140" w:rsidRPr="006E7D34" w:rsidRDefault="006E1140" w:rsidP="006E1140">
            <w:pPr>
              <w:spacing w:after="0"/>
              <w:ind w:right="-108"/>
              <w:jc w:val="left"/>
              <w:rPr>
                <w:sz w:val="18"/>
                <w:szCs w:val="18"/>
                <w:lang w:eastAsia="hr-HR"/>
              </w:rPr>
            </w:pPr>
            <w:r w:rsidRPr="006E7D34">
              <w:rPr>
                <w:sz w:val="18"/>
                <w:szCs w:val="18"/>
                <w:lang w:eastAsia="hr-HR"/>
              </w:rPr>
              <w:t xml:space="preserve">Sv. </w:t>
            </w:r>
            <w:proofErr w:type="spellStart"/>
            <w:r w:rsidRPr="006E7D34">
              <w:rPr>
                <w:sz w:val="18"/>
                <w:szCs w:val="18"/>
                <w:lang w:eastAsia="hr-HR"/>
              </w:rPr>
              <w:t>Kancijan</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7389A4E2"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Šterna</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028754DC"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1CCF3EFC" w14:textId="77777777" w:rsidR="006E1140" w:rsidRPr="006E7D34" w:rsidRDefault="006E1140" w:rsidP="006E1140">
            <w:pPr>
              <w:spacing w:after="0"/>
              <w:ind w:right="-108"/>
              <w:jc w:val="left"/>
              <w:rPr>
                <w:sz w:val="18"/>
                <w:szCs w:val="18"/>
                <w:lang w:eastAsia="hr-HR"/>
              </w:rPr>
            </w:pPr>
            <w:r w:rsidRPr="006E7D34">
              <w:rPr>
                <w:sz w:val="18"/>
                <w:szCs w:val="18"/>
                <w:lang w:eastAsia="hr-HR"/>
              </w:rPr>
              <w:t>1,20</w:t>
            </w:r>
          </w:p>
        </w:tc>
        <w:tc>
          <w:tcPr>
            <w:tcW w:w="1276" w:type="dxa"/>
            <w:tcBorders>
              <w:top w:val="single" w:sz="4" w:space="0" w:color="auto"/>
              <w:left w:val="single" w:sz="4" w:space="0" w:color="auto"/>
              <w:bottom w:val="single" w:sz="4" w:space="0" w:color="auto"/>
              <w:right w:val="single" w:sz="4" w:space="0" w:color="auto"/>
            </w:tcBorders>
            <w:hideMark/>
          </w:tcPr>
          <w:p w14:paraId="55B012D4"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5ECF3238" w14:textId="77777777" w:rsidR="006E1140" w:rsidRPr="006E7D34" w:rsidRDefault="006E1140" w:rsidP="006E1140">
            <w:pPr>
              <w:spacing w:after="0"/>
              <w:ind w:right="-108"/>
              <w:jc w:val="left"/>
              <w:rPr>
                <w:sz w:val="18"/>
                <w:szCs w:val="18"/>
                <w:lang w:eastAsia="hr-HR"/>
              </w:rPr>
            </w:pPr>
            <w:r w:rsidRPr="006E7D34">
              <w:rPr>
                <w:sz w:val="18"/>
                <w:szCs w:val="18"/>
                <w:lang w:eastAsia="hr-HR"/>
              </w:rPr>
              <w:t>1,20</w:t>
            </w:r>
          </w:p>
        </w:tc>
        <w:tc>
          <w:tcPr>
            <w:tcW w:w="1134" w:type="dxa"/>
            <w:tcBorders>
              <w:top w:val="single" w:sz="4" w:space="0" w:color="auto"/>
              <w:left w:val="single" w:sz="4" w:space="0" w:color="auto"/>
              <w:bottom w:val="single" w:sz="4" w:space="0" w:color="auto"/>
              <w:right w:val="single" w:sz="4" w:space="0" w:color="auto"/>
            </w:tcBorders>
            <w:hideMark/>
          </w:tcPr>
          <w:p w14:paraId="4DC67B10"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526C0428" w14:textId="77777777" w:rsidR="006E1140" w:rsidRPr="006E7D34" w:rsidRDefault="006E1140" w:rsidP="006E1140">
            <w:pPr>
              <w:spacing w:after="0"/>
              <w:ind w:right="-108"/>
              <w:jc w:val="left"/>
              <w:rPr>
                <w:sz w:val="18"/>
                <w:szCs w:val="18"/>
                <w:lang w:eastAsia="hr-HR"/>
              </w:rPr>
            </w:pPr>
            <w:r w:rsidRPr="006E7D34">
              <w:rPr>
                <w:sz w:val="18"/>
                <w:szCs w:val="18"/>
                <w:lang w:eastAsia="hr-HR"/>
              </w:rPr>
              <w:t>60</w:t>
            </w:r>
          </w:p>
        </w:tc>
        <w:tc>
          <w:tcPr>
            <w:tcW w:w="992" w:type="dxa"/>
            <w:tcBorders>
              <w:top w:val="single" w:sz="4" w:space="0" w:color="auto"/>
              <w:left w:val="single" w:sz="4" w:space="0" w:color="auto"/>
              <w:bottom w:val="single" w:sz="4" w:space="0" w:color="auto"/>
              <w:right w:val="single" w:sz="4" w:space="0" w:color="auto"/>
            </w:tcBorders>
            <w:hideMark/>
          </w:tcPr>
          <w:p w14:paraId="14E8493A"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r w:rsidR="006E7D34" w:rsidRPr="006E7D34" w14:paraId="7A7C9D3D" w14:textId="77777777" w:rsidTr="009175AA">
        <w:trPr>
          <w:trHeight w:val="173"/>
        </w:trPr>
        <w:tc>
          <w:tcPr>
            <w:tcW w:w="959" w:type="dxa"/>
            <w:tcBorders>
              <w:top w:val="single" w:sz="4" w:space="0" w:color="auto"/>
              <w:left w:val="single" w:sz="4" w:space="0" w:color="auto"/>
              <w:bottom w:val="single" w:sz="4" w:space="0" w:color="auto"/>
              <w:right w:val="single" w:sz="4" w:space="0" w:color="auto"/>
            </w:tcBorders>
            <w:hideMark/>
          </w:tcPr>
          <w:p w14:paraId="7EEE470D"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Šterna</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628C8F1" w14:textId="77777777" w:rsidR="006E1140" w:rsidRPr="006E7D34" w:rsidRDefault="006E1140" w:rsidP="006E1140">
            <w:pPr>
              <w:spacing w:after="0"/>
              <w:ind w:right="-108"/>
              <w:jc w:val="left"/>
              <w:rPr>
                <w:sz w:val="18"/>
                <w:szCs w:val="18"/>
                <w:lang w:eastAsia="hr-HR"/>
              </w:rPr>
            </w:pPr>
            <w:proofErr w:type="spellStart"/>
            <w:r w:rsidRPr="006E7D34">
              <w:rPr>
                <w:sz w:val="18"/>
                <w:szCs w:val="18"/>
                <w:lang w:eastAsia="hr-HR"/>
              </w:rPr>
              <w:t>Šterna</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35B18BE9" w14:textId="77777777" w:rsidR="006E1140" w:rsidRPr="006E7D34" w:rsidRDefault="006E1140" w:rsidP="006E1140">
            <w:pPr>
              <w:spacing w:after="0"/>
              <w:ind w:right="-108"/>
              <w:jc w:val="left"/>
              <w:rPr>
                <w:sz w:val="18"/>
                <w:szCs w:val="18"/>
                <w:lang w:eastAsia="hr-HR"/>
              </w:rPr>
            </w:pPr>
            <w:r w:rsidRPr="006E7D34">
              <w:rPr>
                <w:sz w:val="18"/>
                <w:szCs w:val="18"/>
                <w:lang w:eastAsia="hr-HR"/>
              </w:rPr>
              <w:t>T2</w:t>
            </w:r>
          </w:p>
        </w:tc>
        <w:tc>
          <w:tcPr>
            <w:tcW w:w="992" w:type="dxa"/>
            <w:tcBorders>
              <w:top w:val="single" w:sz="4" w:space="0" w:color="auto"/>
              <w:left w:val="single" w:sz="4" w:space="0" w:color="auto"/>
              <w:bottom w:val="single" w:sz="4" w:space="0" w:color="auto"/>
              <w:right w:val="single" w:sz="4" w:space="0" w:color="auto"/>
            </w:tcBorders>
            <w:hideMark/>
          </w:tcPr>
          <w:p w14:paraId="7751329F" w14:textId="77777777" w:rsidR="006E1140" w:rsidRPr="006E7D34" w:rsidRDefault="006E1140" w:rsidP="006E1140">
            <w:pPr>
              <w:spacing w:after="0"/>
              <w:ind w:right="-108"/>
              <w:jc w:val="left"/>
              <w:rPr>
                <w:sz w:val="18"/>
                <w:szCs w:val="18"/>
                <w:lang w:eastAsia="hr-HR"/>
              </w:rPr>
            </w:pPr>
            <w:r w:rsidRPr="006E7D34">
              <w:rPr>
                <w:sz w:val="18"/>
                <w:szCs w:val="18"/>
                <w:lang w:eastAsia="hr-HR"/>
              </w:rPr>
              <w:t>0,39</w:t>
            </w:r>
          </w:p>
        </w:tc>
        <w:tc>
          <w:tcPr>
            <w:tcW w:w="1276" w:type="dxa"/>
            <w:tcBorders>
              <w:top w:val="single" w:sz="4" w:space="0" w:color="auto"/>
              <w:left w:val="single" w:sz="4" w:space="0" w:color="auto"/>
              <w:bottom w:val="single" w:sz="4" w:space="0" w:color="auto"/>
              <w:right w:val="single" w:sz="4" w:space="0" w:color="auto"/>
            </w:tcBorders>
            <w:hideMark/>
          </w:tcPr>
          <w:p w14:paraId="010FFAD2"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1276" w:type="dxa"/>
            <w:tcBorders>
              <w:top w:val="single" w:sz="4" w:space="0" w:color="auto"/>
              <w:left w:val="single" w:sz="4" w:space="0" w:color="auto"/>
              <w:bottom w:val="single" w:sz="4" w:space="0" w:color="auto"/>
              <w:right w:val="single" w:sz="4" w:space="0" w:color="auto"/>
            </w:tcBorders>
            <w:hideMark/>
          </w:tcPr>
          <w:p w14:paraId="5D1603E8" w14:textId="77777777" w:rsidR="006E1140" w:rsidRPr="006E7D34" w:rsidRDefault="006E1140" w:rsidP="006E1140">
            <w:pPr>
              <w:spacing w:after="0"/>
              <w:ind w:right="-108"/>
              <w:jc w:val="left"/>
              <w:rPr>
                <w:sz w:val="18"/>
                <w:szCs w:val="18"/>
                <w:lang w:eastAsia="hr-HR"/>
              </w:rPr>
            </w:pPr>
            <w:r w:rsidRPr="006E7D34">
              <w:rPr>
                <w:sz w:val="18"/>
                <w:szCs w:val="18"/>
                <w:lang w:eastAsia="hr-HR"/>
              </w:rPr>
              <w:t>0,39</w:t>
            </w:r>
          </w:p>
        </w:tc>
        <w:tc>
          <w:tcPr>
            <w:tcW w:w="1134" w:type="dxa"/>
            <w:tcBorders>
              <w:top w:val="single" w:sz="4" w:space="0" w:color="auto"/>
              <w:left w:val="single" w:sz="4" w:space="0" w:color="auto"/>
              <w:bottom w:val="single" w:sz="4" w:space="0" w:color="auto"/>
              <w:right w:val="single" w:sz="4" w:space="0" w:color="auto"/>
            </w:tcBorders>
            <w:hideMark/>
          </w:tcPr>
          <w:p w14:paraId="30A0CF46" w14:textId="77777777" w:rsidR="006E1140" w:rsidRPr="006E7D34" w:rsidRDefault="006E1140" w:rsidP="006E1140">
            <w:pPr>
              <w:spacing w:after="0"/>
              <w:ind w:right="-108"/>
              <w:jc w:val="left"/>
              <w:rPr>
                <w:sz w:val="18"/>
                <w:szCs w:val="18"/>
                <w:lang w:eastAsia="hr-HR"/>
              </w:rPr>
            </w:pPr>
            <w:r w:rsidRPr="006E7D34">
              <w:rPr>
                <w:sz w:val="18"/>
                <w:szCs w:val="18"/>
                <w:lang w:eastAsia="hr-HR"/>
              </w:rPr>
              <w:t>0,00%</w:t>
            </w:r>
          </w:p>
        </w:tc>
        <w:tc>
          <w:tcPr>
            <w:tcW w:w="850" w:type="dxa"/>
            <w:tcBorders>
              <w:top w:val="single" w:sz="4" w:space="0" w:color="auto"/>
              <w:left w:val="single" w:sz="4" w:space="0" w:color="auto"/>
              <w:bottom w:val="single" w:sz="4" w:space="0" w:color="auto"/>
              <w:right w:val="single" w:sz="4" w:space="0" w:color="auto"/>
            </w:tcBorders>
            <w:hideMark/>
          </w:tcPr>
          <w:p w14:paraId="243C7644" w14:textId="77777777" w:rsidR="006E1140" w:rsidRPr="006E7D34" w:rsidRDefault="006E1140" w:rsidP="006E1140">
            <w:pPr>
              <w:spacing w:after="0"/>
              <w:ind w:right="-108"/>
              <w:jc w:val="left"/>
              <w:rPr>
                <w:sz w:val="18"/>
                <w:szCs w:val="18"/>
                <w:lang w:eastAsia="hr-HR"/>
              </w:rPr>
            </w:pPr>
            <w:r w:rsidRPr="006E7D34">
              <w:rPr>
                <w:sz w:val="18"/>
                <w:szCs w:val="18"/>
                <w:lang w:eastAsia="hr-HR"/>
              </w:rPr>
              <w:t>20</w:t>
            </w:r>
          </w:p>
        </w:tc>
        <w:tc>
          <w:tcPr>
            <w:tcW w:w="992" w:type="dxa"/>
            <w:tcBorders>
              <w:top w:val="single" w:sz="4" w:space="0" w:color="auto"/>
              <w:left w:val="single" w:sz="4" w:space="0" w:color="auto"/>
              <w:bottom w:val="single" w:sz="4" w:space="0" w:color="auto"/>
              <w:right w:val="single" w:sz="4" w:space="0" w:color="auto"/>
            </w:tcBorders>
            <w:hideMark/>
          </w:tcPr>
          <w:p w14:paraId="3E91CD45"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r w:rsidR="006E7D34" w:rsidRPr="006E7D34" w14:paraId="7213256C" w14:textId="77777777" w:rsidTr="009175AA">
        <w:tc>
          <w:tcPr>
            <w:tcW w:w="1951"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A930D0" w14:textId="77777777" w:rsidR="006E1140" w:rsidRPr="006E7D34" w:rsidRDefault="006E1140" w:rsidP="006E1140">
            <w:pPr>
              <w:spacing w:after="0"/>
              <w:ind w:right="-108"/>
              <w:jc w:val="left"/>
              <w:rPr>
                <w:sz w:val="18"/>
                <w:szCs w:val="18"/>
                <w:lang w:eastAsia="hr-HR"/>
              </w:rPr>
            </w:pPr>
            <w:r w:rsidRPr="006E7D34">
              <w:rPr>
                <w:sz w:val="18"/>
                <w:szCs w:val="18"/>
                <w:lang w:eastAsia="hr-HR"/>
              </w:rPr>
              <w:t>Ukupno turistička područja (TP)</w:t>
            </w:r>
          </w:p>
        </w:tc>
        <w:tc>
          <w:tcPr>
            <w:tcW w:w="709" w:type="dxa"/>
            <w:tcBorders>
              <w:top w:val="single" w:sz="4" w:space="0" w:color="auto"/>
              <w:left w:val="single" w:sz="4" w:space="0" w:color="auto"/>
              <w:bottom w:val="single" w:sz="4" w:space="0" w:color="auto"/>
              <w:right w:val="single" w:sz="4" w:space="0" w:color="auto"/>
            </w:tcBorders>
            <w:shd w:val="clear" w:color="auto" w:fill="D9D9D9"/>
          </w:tcPr>
          <w:p w14:paraId="0AC25496" w14:textId="77777777" w:rsidR="006E1140" w:rsidRPr="006E7D34" w:rsidRDefault="006E1140" w:rsidP="006E1140">
            <w:pPr>
              <w:spacing w:after="0"/>
              <w:ind w:right="-108"/>
              <w:jc w:val="left"/>
              <w:rPr>
                <w:sz w:val="18"/>
                <w:szCs w:val="18"/>
                <w:lang w:eastAsia="hr-HR"/>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3BABC" w14:textId="77777777" w:rsidR="006E1140" w:rsidRPr="006E7D34" w:rsidRDefault="006E1140" w:rsidP="006E1140">
            <w:pPr>
              <w:spacing w:after="0"/>
              <w:ind w:right="-108"/>
              <w:jc w:val="left"/>
              <w:rPr>
                <w:sz w:val="18"/>
                <w:szCs w:val="18"/>
                <w:lang w:eastAsia="hr-HR"/>
              </w:rPr>
            </w:pPr>
            <w:r w:rsidRPr="006E7D34">
              <w:rPr>
                <w:sz w:val="18"/>
                <w:szCs w:val="18"/>
                <w:lang w:eastAsia="hr-HR"/>
              </w:rPr>
              <w:t>15,00</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8F99A2" w14:textId="77777777" w:rsidR="006E1140" w:rsidRPr="006E7D34" w:rsidRDefault="006E1140" w:rsidP="006E1140">
            <w:pPr>
              <w:spacing w:after="0"/>
              <w:ind w:right="-108"/>
              <w:jc w:val="left"/>
              <w:rPr>
                <w:sz w:val="18"/>
                <w:szCs w:val="18"/>
                <w:lang w:eastAsia="hr-HR"/>
              </w:rPr>
            </w:pPr>
            <w:r w:rsidRPr="006E7D34">
              <w:rPr>
                <w:sz w:val="18"/>
                <w:szCs w:val="18"/>
                <w:lang w:eastAsia="hr-HR"/>
              </w:rPr>
              <w:t>0,61</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05C5CC" w14:textId="77777777" w:rsidR="006E1140" w:rsidRPr="006E7D34" w:rsidRDefault="006E1140" w:rsidP="006E1140">
            <w:pPr>
              <w:spacing w:after="0"/>
              <w:ind w:right="-108"/>
              <w:jc w:val="left"/>
              <w:rPr>
                <w:sz w:val="18"/>
                <w:szCs w:val="18"/>
                <w:lang w:eastAsia="hr-HR"/>
              </w:rPr>
            </w:pPr>
            <w:r w:rsidRPr="006E7D34">
              <w:rPr>
                <w:sz w:val="18"/>
                <w:szCs w:val="18"/>
                <w:lang w:eastAsia="hr-HR"/>
              </w:rPr>
              <w:t>14,39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821D2B" w14:textId="77777777" w:rsidR="006E1140" w:rsidRPr="006E7D34" w:rsidRDefault="006E1140" w:rsidP="006E1140">
            <w:pPr>
              <w:spacing w:after="0"/>
              <w:ind w:right="-108"/>
              <w:jc w:val="left"/>
              <w:rPr>
                <w:sz w:val="18"/>
                <w:szCs w:val="18"/>
                <w:lang w:eastAsia="hr-HR"/>
              </w:rPr>
            </w:pPr>
            <w:r w:rsidRPr="006E7D34">
              <w:rPr>
                <w:sz w:val="18"/>
                <w:szCs w:val="18"/>
                <w:lang w:eastAsia="hr-HR"/>
              </w:rPr>
              <w:t>4,07%</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A5D06A" w14:textId="77777777" w:rsidR="006E1140" w:rsidRPr="006E7D34" w:rsidRDefault="006E1140" w:rsidP="006E1140">
            <w:pPr>
              <w:spacing w:after="0"/>
              <w:ind w:right="-108"/>
              <w:jc w:val="left"/>
              <w:rPr>
                <w:sz w:val="18"/>
                <w:szCs w:val="18"/>
                <w:lang w:eastAsia="hr-HR"/>
              </w:rPr>
            </w:pPr>
            <w:r w:rsidRPr="006E7D34">
              <w:rPr>
                <w:sz w:val="18"/>
                <w:szCs w:val="18"/>
                <w:lang w:eastAsia="hr-HR"/>
              </w:rPr>
              <w:t>780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394B86" w14:textId="77777777" w:rsidR="006E1140" w:rsidRPr="006E7D34" w:rsidRDefault="006E1140" w:rsidP="006E1140">
            <w:pPr>
              <w:spacing w:after="0"/>
              <w:ind w:right="-108"/>
              <w:jc w:val="left"/>
              <w:rPr>
                <w:sz w:val="18"/>
                <w:szCs w:val="18"/>
                <w:lang w:eastAsia="hr-HR"/>
              </w:rPr>
            </w:pPr>
            <w:r w:rsidRPr="006E7D34">
              <w:rPr>
                <w:sz w:val="18"/>
                <w:szCs w:val="18"/>
                <w:lang w:eastAsia="hr-HR"/>
              </w:rPr>
              <w:t>52</w:t>
            </w:r>
          </w:p>
        </w:tc>
      </w:tr>
    </w:tbl>
    <w:p w14:paraId="638FA6F4" w14:textId="77777777" w:rsidR="006E1140" w:rsidRPr="006E7D34" w:rsidRDefault="009175AA" w:rsidP="006E1140">
      <w:pPr>
        <w:jc w:val="center"/>
        <w:outlineLvl w:val="0"/>
        <w:rPr>
          <w:rFonts w:cs="Arial"/>
          <w:i/>
          <w:szCs w:val="22"/>
          <w:lang w:eastAsia="hr-HR"/>
        </w:rPr>
      </w:pPr>
      <w:r w:rsidRPr="006E7D34">
        <w:rPr>
          <w:rFonts w:cs="Arial"/>
          <w:i/>
          <w:szCs w:val="22"/>
          <w:lang w:eastAsia="hr-HR"/>
        </w:rPr>
        <w:br w:type="page"/>
      </w:r>
      <w:r w:rsidR="006E1140" w:rsidRPr="006E7D34">
        <w:rPr>
          <w:rFonts w:cs="Arial"/>
          <w:i/>
          <w:szCs w:val="22"/>
          <w:lang w:eastAsia="hr-HR"/>
        </w:rPr>
        <w:lastRenderedPageBreak/>
        <w:t>Sportsko - rekreacijska namjena</w:t>
      </w:r>
    </w:p>
    <w:p w14:paraId="1904CF43" w14:textId="77777777" w:rsidR="006E1140" w:rsidRPr="006E7D34" w:rsidRDefault="006E1140" w:rsidP="006E1140">
      <w:pPr>
        <w:ind w:left="360" w:hanging="360"/>
        <w:jc w:val="center"/>
        <w:rPr>
          <w:rFonts w:cs="Arial"/>
          <w:b/>
          <w:szCs w:val="22"/>
          <w:lang w:eastAsia="hr-HR"/>
        </w:rPr>
      </w:pPr>
      <w:r w:rsidRPr="006E7D34">
        <w:rPr>
          <w:rFonts w:cs="Arial"/>
          <w:b/>
          <w:szCs w:val="22"/>
          <w:lang w:eastAsia="hr-HR"/>
        </w:rPr>
        <w:t>Članak 10.</w:t>
      </w:r>
    </w:p>
    <w:p w14:paraId="688FF10A" w14:textId="77777777" w:rsidR="006E1140" w:rsidRPr="006E7D34" w:rsidRDefault="006E1140" w:rsidP="00C036A1">
      <w:pPr>
        <w:numPr>
          <w:ilvl w:val="0"/>
          <w:numId w:val="25"/>
        </w:numPr>
        <w:suppressAutoHyphens w:val="0"/>
        <w:ind w:left="0" w:firstLine="0"/>
        <w:rPr>
          <w:rFonts w:cs="Arial"/>
          <w:szCs w:val="22"/>
          <w:lang w:eastAsia="hr-HR"/>
        </w:rPr>
      </w:pPr>
      <w:r w:rsidRPr="006E7D34">
        <w:rPr>
          <w:rFonts w:cs="Arial"/>
          <w:szCs w:val="22"/>
          <w:lang w:eastAsia="hr-HR"/>
        </w:rPr>
        <w:t>Izdvojeno građevinsko područje izvan naselja sportsko - rekreacijske namjene (</w:t>
      </w:r>
      <w:r w:rsidRPr="006E7D34">
        <w:rPr>
          <w:rFonts w:cs="Arial"/>
          <w:b/>
          <w:szCs w:val="22"/>
          <w:lang w:eastAsia="hr-HR"/>
        </w:rPr>
        <w:t>R1</w:t>
      </w:r>
      <w:r w:rsidRPr="006E7D34">
        <w:rPr>
          <w:rFonts w:cs="Arial"/>
          <w:szCs w:val="22"/>
          <w:lang w:eastAsia="hr-HR"/>
        </w:rPr>
        <w:t xml:space="preserve">) planira se za namjenu izgradnje </w:t>
      </w:r>
      <w:r w:rsidRPr="006E7D34">
        <w:rPr>
          <w:rFonts w:cs="Arial"/>
          <w:b/>
          <w:szCs w:val="22"/>
          <w:lang w:eastAsia="hr-HR"/>
        </w:rPr>
        <w:t xml:space="preserve">golf igrališta </w:t>
      </w:r>
      <w:r w:rsidRPr="006E7D34">
        <w:rPr>
          <w:rFonts w:cs="Arial"/>
          <w:szCs w:val="22"/>
          <w:lang w:eastAsia="hr-HR"/>
        </w:rPr>
        <w:t>sa sadržajima pratećim golf igralištu i ne može sadržavati stanovanje. Unutar izdvojenog građevinskog područja izvan naselja sportsko - rekreacijske namjene (</w:t>
      </w:r>
      <w:r w:rsidRPr="006E7D34">
        <w:rPr>
          <w:rFonts w:cs="Arial"/>
          <w:b/>
          <w:szCs w:val="22"/>
          <w:lang w:eastAsia="hr-HR"/>
        </w:rPr>
        <w:t>R1</w:t>
      </w:r>
      <w:r w:rsidRPr="006E7D34">
        <w:rPr>
          <w:rFonts w:cs="Arial"/>
          <w:szCs w:val="22"/>
          <w:lang w:eastAsia="hr-HR"/>
        </w:rPr>
        <w:t>) golf igrališta mogu se planirati najviše dvije turističke zone (</w:t>
      </w:r>
      <w:r w:rsidRPr="006E7D34">
        <w:rPr>
          <w:rFonts w:cs="Arial"/>
          <w:b/>
          <w:szCs w:val="22"/>
          <w:lang w:eastAsia="hr-HR"/>
        </w:rPr>
        <w:t>TZ</w:t>
      </w:r>
      <w:r w:rsidRPr="006E7D34">
        <w:rPr>
          <w:rFonts w:cs="Arial"/>
          <w:szCs w:val="22"/>
          <w:lang w:eastAsia="hr-HR"/>
        </w:rPr>
        <w:t xml:space="preserve">) za smještajne građevine isključivo iz skupine </w:t>
      </w:r>
      <w:r w:rsidRPr="006E7D34">
        <w:rPr>
          <w:rFonts w:cs="Arial"/>
          <w:b/>
          <w:szCs w:val="22"/>
          <w:lang w:eastAsia="hr-HR"/>
        </w:rPr>
        <w:t xml:space="preserve">hoteli. </w:t>
      </w:r>
      <w:r w:rsidRPr="006E7D34">
        <w:rPr>
          <w:rFonts w:cs="Arial"/>
          <w:szCs w:val="22"/>
          <w:lang w:eastAsia="hr-HR"/>
        </w:rPr>
        <w:t>Detaljno razgraničenje površina turističkih zona (</w:t>
      </w:r>
      <w:r w:rsidRPr="006E7D34">
        <w:rPr>
          <w:rFonts w:cs="Arial"/>
          <w:b/>
          <w:szCs w:val="22"/>
          <w:lang w:eastAsia="hr-HR"/>
        </w:rPr>
        <w:t>TZ</w:t>
      </w:r>
      <w:r w:rsidRPr="006E7D34">
        <w:rPr>
          <w:rFonts w:cs="Arial"/>
          <w:szCs w:val="22"/>
          <w:lang w:eastAsia="hr-HR"/>
        </w:rPr>
        <w:t>)utvrditi će se planom užeg područja.</w:t>
      </w:r>
    </w:p>
    <w:p w14:paraId="751EF335" w14:textId="77777777" w:rsidR="006E1140" w:rsidRPr="006E7D34" w:rsidRDefault="006E1140" w:rsidP="00C036A1">
      <w:pPr>
        <w:numPr>
          <w:ilvl w:val="0"/>
          <w:numId w:val="25"/>
        </w:numPr>
        <w:suppressAutoHyphens w:val="0"/>
        <w:ind w:left="0" w:firstLine="0"/>
        <w:rPr>
          <w:rFonts w:cs="Arial"/>
          <w:szCs w:val="22"/>
          <w:lang w:eastAsia="hr-HR"/>
        </w:rPr>
      </w:pPr>
      <w:r w:rsidRPr="006E7D34">
        <w:rPr>
          <w:rFonts w:cs="Arial"/>
          <w:szCs w:val="22"/>
          <w:lang w:eastAsia="hr-HR"/>
        </w:rPr>
        <w:t>Izdvojeno građevinsko područje izvan naselja sportsko - rekreacijske namjene (</w:t>
      </w:r>
      <w:r w:rsidRPr="006E7D34">
        <w:rPr>
          <w:rFonts w:cs="Arial"/>
          <w:b/>
          <w:szCs w:val="22"/>
          <w:lang w:eastAsia="hr-HR"/>
        </w:rPr>
        <w:t>R7</w:t>
      </w:r>
      <w:r w:rsidRPr="006E7D34">
        <w:rPr>
          <w:rFonts w:cs="Arial"/>
          <w:szCs w:val="22"/>
          <w:lang w:eastAsia="hr-HR"/>
        </w:rPr>
        <w:t xml:space="preserve">) planira se za namjenu izgradnje </w:t>
      </w:r>
      <w:r w:rsidRPr="006E7D34">
        <w:rPr>
          <w:rFonts w:cs="Arial"/>
          <w:b/>
          <w:szCs w:val="22"/>
          <w:lang w:eastAsia="hr-HR"/>
        </w:rPr>
        <w:t>biciklističkog sportskog centra</w:t>
      </w:r>
      <w:r w:rsidRPr="006E7D34">
        <w:rPr>
          <w:rFonts w:cs="Arial"/>
          <w:szCs w:val="22"/>
          <w:lang w:eastAsia="hr-HR"/>
        </w:rPr>
        <w:t xml:space="preserve"> – biciklističkog parka Grožnjan-Grisignana s mogućnošću uređenja kamp odmorišta u funkciji biciklističkog parka i ne može sadržavati stanovanje.</w:t>
      </w:r>
    </w:p>
    <w:p w14:paraId="3F652BA5" w14:textId="77777777" w:rsidR="006E1140" w:rsidRPr="006E7D34" w:rsidRDefault="006E1140" w:rsidP="006E1140">
      <w:pPr>
        <w:jc w:val="left"/>
        <w:outlineLvl w:val="0"/>
        <w:rPr>
          <w:rFonts w:cs="Arial"/>
          <w:i/>
          <w:szCs w:val="22"/>
          <w:lang w:eastAsia="hr-HR"/>
        </w:rPr>
      </w:pPr>
      <w:r w:rsidRPr="006E7D34">
        <w:rPr>
          <w:rFonts w:cs="Arial"/>
          <w:b/>
          <w:i/>
          <w:szCs w:val="22"/>
          <w:lang w:eastAsia="hr-HR"/>
        </w:rPr>
        <w:t>Golf igralište</w:t>
      </w:r>
    </w:p>
    <w:p w14:paraId="2748284B" w14:textId="77777777" w:rsidR="006E1140" w:rsidRPr="006E7D34" w:rsidRDefault="006E1140" w:rsidP="006E1140">
      <w:pPr>
        <w:jc w:val="center"/>
        <w:outlineLvl w:val="0"/>
        <w:rPr>
          <w:rFonts w:cs="Arial"/>
          <w:b/>
          <w:szCs w:val="22"/>
          <w:lang w:eastAsia="hr-HR"/>
        </w:rPr>
      </w:pPr>
      <w:r w:rsidRPr="006E7D34">
        <w:rPr>
          <w:rFonts w:cs="Arial"/>
          <w:b/>
          <w:szCs w:val="22"/>
          <w:lang w:eastAsia="hr-HR"/>
        </w:rPr>
        <w:t>Članak 11.</w:t>
      </w:r>
    </w:p>
    <w:p w14:paraId="163E8670" w14:textId="77777777" w:rsidR="006E1140" w:rsidRPr="006E7D34" w:rsidRDefault="006E1140" w:rsidP="00C036A1">
      <w:pPr>
        <w:numPr>
          <w:ilvl w:val="0"/>
          <w:numId w:val="26"/>
        </w:numPr>
        <w:suppressAutoHyphens w:val="0"/>
        <w:ind w:left="0" w:firstLine="0"/>
        <w:jc w:val="left"/>
        <w:outlineLvl w:val="0"/>
        <w:rPr>
          <w:rFonts w:cs="Arial"/>
          <w:szCs w:val="22"/>
          <w:lang w:eastAsia="hr-HR"/>
        </w:rPr>
      </w:pPr>
      <w:r w:rsidRPr="006E7D34">
        <w:rPr>
          <w:rFonts w:cs="Arial"/>
          <w:szCs w:val="22"/>
          <w:lang w:eastAsia="hr-HR"/>
        </w:rPr>
        <w:t xml:space="preserve">U izdvojenom građevinskom području izvan naselja sportsko - rekreacijske namjene </w:t>
      </w:r>
      <w:r w:rsidRPr="006E7D34">
        <w:rPr>
          <w:rFonts w:cs="Arial"/>
          <w:b/>
          <w:szCs w:val="22"/>
          <w:lang w:eastAsia="hr-HR"/>
        </w:rPr>
        <w:t>(R1)</w:t>
      </w:r>
      <w:r w:rsidRPr="006E7D34">
        <w:rPr>
          <w:rFonts w:cs="Arial"/>
          <w:szCs w:val="22"/>
          <w:lang w:eastAsia="hr-HR"/>
        </w:rPr>
        <w:t xml:space="preserve"> planira se izgradnja </w:t>
      </w:r>
      <w:r w:rsidRPr="006E7D34">
        <w:rPr>
          <w:rFonts w:cs="Arial"/>
          <w:b/>
          <w:szCs w:val="22"/>
          <w:lang w:eastAsia="hr-HR"/>
        </w:rPr>
        <w:t>jednog golf igrališta s 18 polja</w:t>
      </w:r>
      <w:r w:rsidRPr="006E7D34">
        <w:rPr>
          <w:rFonts w:cs="Arial"/>
          <w:szCs w:val="22"/>
          <w:lang w:eastAsia="hr-HR"/>
        </w:rPr>
        <w:t>.</w:t>
      </w:r>
    </w:p>
    <w:p w14:paraId="77B82B36" w14:textId="77777777" w:rsidR="006E1140" w:rsidRPr="006E7D34" w:rsidRDefault="006E1140" w:rsidP="00C036A1">
      <w:pPr>
        <w:numPr>
          <w:ilvl w:val="0"/>
          <w:numId w:val="26"/>
        </w:numPr>
        <w:suppressAutoHyphens w:val="0"/>
        <w:ind w:left="0" w:firstLine="0"/>
        <w:jc w:val="left"/>
        <w:outlineLvl w:val="0"/>
        <w:rPr>
          <w:rFonts w:cs="Arial"/>
          <w:szCs w:val="22"/>
          <w:lang w:eastAsia="hr-HR"/>
        </w:rPr>
      </w:pPr>
      <w:r w:rsidRPr="006E7D34">
        <w:rPr>
          <w:rFonts w:cs="Arial"/>
          <w:szCs w:val="22"/>
          <w:lang w:eastAsia="hr-HR"/>
        </w:rPr>
        <w:t>Pod osnovnim pojmom golf igrališta podrazumijeva se igralište (teren za igru) na kojem se može odigrati partija golf igre sukladno pravilima R&amp;A-a, svjetske organizacije koja propisuje sva pravila u golfu. Osim terena za golf pripadajući elementi golf igrališta su: golf vježbalište, parkovni nasadi i prirodno zelenilo površine najmanje 60% obuhvata građevinskog područja golf igrališta, golf kuća, servisne građevine, potrebna infrastruktura, te najviše dvije površine ugostiteljsko turističke namjene – turističke zone (</w:t>
      </w:r>
      <w:r w:rsidRPr="006E7D34">
        <w:rPr>
          <w:rFonts w:cs="Arial"/>
          <w:b/>
          <w:szCs w:val="22"/>
          <w:lang w:eastAsia="hr-HR"/>
        </w:rPr>
        <w:t>TZ</w:t>
      </w:r>
      <w:r w:rsidRPr="006E7D34">
        <w:rPr>
          <w:rFonts w:cs="Arial"/>
          <w:szCs w:val="22"/>
          <w:lang w:eastAsia="hr-HR"/>
        </w:rPr>
        <w:t xml:space="preserve">) za izgradnju smještajnih građevina isključivo iz skupine </w:t>
      </w:r>
      <w:r w:rsidRPr="006E7D34">
        <w:rPr>
          <w:rFonts w:cs="Arial"/>
          <w:b/>
          <w:szCs w:val="22"/>
          <w:lang w:eastAsia="hr-HR"/>
        </w:rPr>
        <w:t>hoteli</w:t>
      </w:r>
      <w:r w:rsidRPr="006E7D34">
        <w:rPr>
          <w:rFonts w:cs="Arial"/>
          <w:szCs w:val="22"/>
          <w:lang w:eastAsia="hr-HR"/>
        </w:rPr>
        <w:t>.</w:t>
      </w:r>
    </w:p>
    <w:p w14:paraId="6F5E9D1E" w14:textId="77777777" w:rsidR="006E1140" w:rsidRPr="006E7D34" w:rsidRDefault="006E1140" w:rsidP="006E1140">
      <w:pPr>
        <w:jc w:val="left"/>
        <w:outlineLvl w:val="0"/>
        <w:rPr>
          <w:rFonts w:cs="Arial"/>
          <w:i/>
          <w:szCs w:val="22"/>
          <w:lang w:eastAsia="hr-HR"/>
        </w:rPr>
      </w:pPr>
      <w:bookmarkStart w:id="21" w:name="_Toc506205181"/>
      <w:bookmarkStart w:id="22" w:name="_Toc502911843"/>
      <w:r w:rsidRPr="006E7D34">
        <w:rPr>
          <w:rFonts w:cs="Arial"/>
          <w:b/>
          <w:i/>
          <w:szCs w:val="22"/>
          <w:lang w:eastAsia="hr-HR"/>
        </w:rPr>
        <w:t>Biciklistički park</w:t>
      </w:r>
    </w:p>
    <w:p w14:paraId="1BBE7452" w14:textId="77777777" w:rsidR="006E1140" w:rsidRPr="006E7D34" w:rsidRDefault="006E1140" w:rsidP="006E1140">
      <w:pPr>
        <w:jc w:val="center"/>
        <w:outlineLvl w:val="0"/>
        <w:rPr>
          <w:rFonts w:cs="Arial"/>
          <w:b/>
          <w:szCs w:val="22"/>
          <w:lang w:eastAsia="hr-HR"/>
        </w:rPr>
      </w:pPr>
      <w:r w:rsidRPr="006E7D34">
        <w:rPr>
          <w:rFonts w:cs="Arial"/>
          <w:b/>
          <w:szCs w:val="22"/>
          <w:lang w:eastAsia="hr-HR"/>
        </w:rPr>
        <w:t>Članak 12.</w:t>
      </w:r>
    </w:p>
    <w:p w14:paraId="74814155" w14:textId="77777777" w:rsidR="006E1140" w:rsidRPr="006E7D34" w:rsidRDefault="006E1140" w:rsidP="00C036A1">
      <w:pPr>
        <w:numPr>
          <w:ilvl w:val="0"/>
          <w:numId w:val="27"/>
        </w:numPr>
        <w:suppressAutoHyphens w:val="0"/>
        <w:ind w:left="0" w:firstLine="0"/>
        <w:outlineLvl w:val="0"/>
        <w:rPr>
          <w:rFonts w:cs="Arial"/>
          <w:szCs w:val="22"/>
          <w:lang w:eastAsia="hr-HR"/>
        </w:rPr>
      </w:pPr>
      <w:r w:rsidRPr="006E7D34">
        <w:rPr>
          <w:rFonts w:cs="Arial"/>
          <w:szCs w:val="22"/>
          <w:lang w:eastAsia="hr-HR"/>
        </w:rPr>
        <w:t xml:space="preserve">U izdvojenom građevinskom području izvan naselja sportsko - rekreacijske  namjene </w:t>
      </w:r>
      <w:r w:rsidRPr="006E7D34">
        <w:rPr>
          <w:rFonts w:cs="Arial"/>
          <w:b/>
          <w:szCs w:val="22"/>
          <w:lang w:eastAsia="hr-HR"/>
        </w:rPr>
        <w:t>(R7)</w:t>
      </w:r>
      <w:r w:rsidRPr="006E7D34">
        <w:rPr>
          <w:rFonts w:cs="Arial"/>
          <w:szCs w:val="22"/>
          <w:lang w:eastAsia="hr-HR"/>
        </w:rPr>
        <w:t xml:space="preserve"> planira se izgradnja biciklističkog sportskog centra – biciklističkog  parka Grožnjan-Grisignana. </w:t>
      </w:r>
    </w:p>
    <w:p w14:paraId="1DB44807" w14:textId="77777777" w:rsidR="006E1140" w:rsidRPr="006E7D34" w:rsidRDefault="006E1140" w:rsidP="00C036A1">
      <w:pPr>
        <w:numPr>
          <w:ilvl w:val="0"/>
          <w:numId w:val="27"/>
        </w:numPr>
        <w:suppressAutoHyphens w:val="0"/>
        <w:ind w:left="0" w:firstLine="0"/>
        <w:outlineLvl w:val="0"/>
        <w:rPr>
          <w:rFonts w:cs="Arial"/>
          <w:szCs w:val="22"/>
          <w:lang w:eastAsia="hr-HR"/>
        </w:rPr>
      </w:pPr>
      <w:r w:rsidRPr="006E7D34">
        <w:rPr>
          <w:rFonts w:cs="Arial"/>
          <w:szCs w:val="22"/>
          <w:lang w:eastAsia="hr-HR"/>
        </w:rPr>
        <w:t>Unutar izdvojenog građevinskog područja izvan naselja sportsko – rekreacijske namjene biciklističkog parka</w:t>
      </w:r>
      <w:r w:rsidRPr="006E7D34">
        <w:rPr>
          <w:rFonts w:cs="Arial"/>
          <w:b/>
          <w:szCs w:val="22"/>
          <w:lang w:eastAsia="hr-HR"/>
        </w:rPr>
        <w:t xml:space="preserve"> (R7)</w:t>
      </w:r>
      <w:r w:rsidRPr="006E7D34">
        <w:rPr>
          <w:rFonts w:cs="Arial"/>
          <w:szCs w:val="22"/>
          <w:lang w:eastAsia="hr-HR"/>
        </w:rPr>
        <w:t xml:space="preserve">, moguće je uređenje kamp odmorišta utvrđenog važećim Pravilnikom o razvrstavanju i kategorizaciji ugostiteljskih objekata iz skupine Kampovi. Kamp odmorišta su objekti u kojima se pružaju usluge kampiranja za noćenje i kraći odmor s vlastitom pokretnom opremom za kampiranje. Planom je predviđena mogućnost uređenja kamp </w:t>
      </w:r>
      <w:proofErr w:type="spellStart"/>
      <w:r w:rsidRPr="006E7D34">
        <w:rPr>
          <w:rFonts w:cs="Arial"/>
          <w:szCs w:val="22"/>
          <w:lang w:eastAsia="hr-HR"/>
        </w:rPr>
        <w:t>odmorištas</w:t>
      </w:r>
      <w:proofErr w:type="spellEnd"/>
      <w:r w:rsidRPr="006E7D34">
        <w:rPr>
          <w:rFonts w:cs="Arial"/>
          <w:szCs w:val="22"/>
          <w:lang w:eastAsia="hr-HR"/>
        </w:rPr>
        <w:t xml:space="preserve"> najviše 10 smještajnih jedinica – kamp mjesta (</w:t>
      </w:r>
      <w:r w:rsidRPr="006E7D34">
        <w:rPr>
          <w:rFonts w:cs="Arial"/>
          <w:b/>
          <w:bCs/>
          <w:szCs w:val="22"/>
          <w:lang w:eastAsia="hr-HR"/>
        </w:rPr>
        <w:t>ukupno 30 postelja</w:t>
      </w:r>
      <w:r w:rsidRPr="006E7D34">
        <w:rPr>
          <w:rFonts w:cs="Arial"/>
          <w:szCs w:val="22"/>
          <w:lang w:eastAsia="hr-HR"/>
        </w:rPr>
        <w:t xml:space="preserve">). Nije moguća izgradnja kamp odmorišta prije izgradnje biciklističkog centra jer se radi o pratećoj namjeni. </w:t>
      </w:r>
    </w:p>
    <w:p w14:paraId="283BE89F" w14:textId="77777777" w:rsidR="006E1140" w:rsidRPr="006E7D34" w:rsidRDefault="006E1140" w:rsidP="00C036A1">
      <w:pPr>
        <w:numPr>
          <w:ilvl w:val="0"/>
          <w:numId w:val="27"/>
        </w:numPr>
        <w:suppressAutoHyphens w:val="0"/>
        <w:ind w:left="0" w:firstLine="0"/>
        <w:outlineLvl w:val="0"/>
        <w:rPr>
          <w:rFonts w:cs="Arial"/>
          <w:szCs w:val="22"/>
          <w:lang w:eastAsia="hr-HR"/>
        </w:rPr>
      </w:pPr>
      <w:r w:rsidRPr="006E7D34">
        <w:rPr>
          <w:rFonts w:cs="Arial"/>
          <w:szCs w:val="22"/>
          <w:lang w:eastAsia="hr-HR"/>
        </w:rPr>
        <w:t>Unutar izdvojenog građevinskog područja izvan naselja sportsko – rekreacijske namjene biciklističkog sportskog centra – biciklističkog parka(</w:t>
      </w:r>
      <w:r w:rsidRPr="006E7D34">
        <w:rPr>
          <w:rFonts w:cs="Arial"/>
          <w:b/>
          <w:szCs w:val="22"/>
          <w:lang w:eastAsia="hr-HR"/>
        </w:rPr>
        <w:t>R7</w:t>
      </w:r>
      <w:r w:rsidRPr="006E7D34">
        <w:rPr>
          <w:rFonts w:cs="Arial"/>
          <w:szCs w:val="22"/>
          <w:lang w:eastAsia="hr-HR"/>
        </w:rPr>
        <w:t xml:space="preserve">) u manjem dijelu površine tog izdvojenog građevinskog područja mogu se, graditi i drugi uslužni, trgovački, te </w:t>
      </w:r>
      <w:r w:rsidRPr="006E7D34">
        <w:rPr>
          <w:rFonts w:cs="Arial"/>
          <w:b/>
          <w:szCs w:val="22"/>
          <w:lang w:eastAsia="hr-HR"/>
        </w:rPr>
        <w:t xml:space="preserve">ugostiteljsko-turistički </w:t>
      </w:r>
      <w:r w:rsidRPr="006E7D34">
        <w:rPr>
          <w:rFonts w:cs="Arial"/>
          <w:szCs w:val="22"/>
          <w:lang w:eastAsia="hr-HR"/>
        </w:rPr>
        <w:t xml:space="preserve">sadržaji u funkciji osnovne namjene građevinskog područja bez pružanja usluge smještaja iz </w:t>
      </w:r>
      <w:r w:rsidRPr="006E7D34">
        <w:rPr>
          <w:rFonts w:cs="Arial"/>
          <w:b/>
          <w:szCs w:val="22"/>
          <w:lang w:eastAsia="hr-HR"/>
        </w:rPr>
        <w:t>skupine Restorani, Barovi i Catering objekti</w:t>
      </w:r>
      <w:r w:rsidRPr="006E7D34">
        <w:rPr>
          <w:rFonts w:cs="Arial"/>
          <w:szCs w:val="22"/>
          <w:lang w:eastAsia="hr-HR"/>
        </w:rPr>
        <w:t xml:space="preserve"> sukladno uvjetima utvrđenim ovim planom, te servisni i opskrbni sadržaji i građevine infrastrukture, sve u funkciji osnovne sportsko – rekreacijske namjene.</w:t>
      </w:r>
      <w:bookmarkEnd w:id="21"/>
      <w:bookmarkEnd w:id="22"/>
    </w:p>
    <w:p w14:paraId="1D57D875" w14:textId="77777777" w:rsidR="006E1140" w:rsidRPr="006E7D34" w:rsidRDefault="006E1140" w:rsidP="006E1140">
      <w:pPr>
        <w:jc w:val="center"/>
        <w:outlineLvl w:val="0"/>
        <w:rPr>
          <w:rFonts w:cs="Arial"/>
          <w:i/>
          <w:szCs w:val="22"/>
          <w:lang w:eastAsia="hr-HR"/>
        </w:rPr>
      </w:pPr>
      <w:r w:rsidRPr="006E7D34">
        <w:rPr>
          <w:rFonts w:cs="Arial"/>
          <w:i/>
          <w:szCs w:val="22"/>
          <w:lang w:eastAsia="hr-HR"/>
        </w:rPr>
        <w:t>Infrastrukturna namjena</w:t>
      </w:r>
    </w:p>
    <w:p w14:paraId="4E17B8ED" w14:textId="77777777" w:rsidR="006E1140" w:rsidRPr="006E7D34" w:rsidRDefault="006E1140" w:rsidP="006E1140">
      <w:pPr>
        <w:jc w:val="center"/>
        <w:outlineLvl w:val="0"/>
        <w:rPr>
          <w:rFonts w:cs="Arial"/>
          <w:b/>
          <w:szCs w:val="22"/>
          <w:lang w:eastAsia="hr-HR"/>
        </w:rPr>
      </w:pPr>
      <w:bookmarkStart w:id="23" w:name="_Toc506205182"/>
      <w:bookmarkStart w:id="24" w:name="_Toc502911844"/>
      <w:r w:rsidRPr="006E7D34">
        <w:rPr>
          <w:rFonts w:cs="Arial"/>
          <w:b/>
          <w:szCs w:val="22"/>
          <w:lang w:eastAsia="hr-HR"/>
        </w:rPr>
        <w:t>Članak 13.</w:t>
      </w:r>
      <w:bookmarkEnd w:id="23"/>
      <w:bookmarkEnd w:id="24"/>
    </w:p>
    <w:p w14:paraId="7F1E2D51" w14:textId="77777777" w:rsidR="006E1140" w:rsidRPr="006E7D34" w:rsidRDefault="006E1140" w:rsidP="00C036A1">
      <w:pPr>
        <w:numPr>
          <w:ilvl w:val="0"/>
          <w:numId w:val="28"/>
        </w:numPr>
        <w:suppressAutoHyphens w:val="0"/>
        <w:ind w:left="0" w:firstLine="0"/>
        <w:rPr>
          <w:rFonts w:cs="Arial"/>
          <w:szCs w:val="22"/>
          <w:lang w:eastAsia="hr-HR"/>
        </w:rPr>
      </w:pPr>
      <w:r w:rsidRPr="006E7D34">
        <w:rPr>
          <w:rFonts w:cs="Arial"/>
          <w:szCs w:val="22"/>
          <w:lang w:eastAsia="hr-HR"/>
        </w:rPr>
        <w:t>Izdvojena građevinska područja izvan na</w:t>
      </w:r>
      <w:r w:rsidRPr="006E7D34">
        <w:rPr>
          <w:rFonts w:cs="Arial"/>
          <w:b/>
          <w:szCs w:val="22"/>
          <w:lang w:eastAsia="hr-HR"/>
        </w:rPr>
        <w:t>s</w:t>
      </w:r>
      <w:r w:rsidRPr="006E7D34">
        <w:rPr>
          <w:rFonts w:cs="Arial"/>
          <w:szCs w:val="22"/>
          <w:lang w:eastAsia="hr-HR"/>
        </w:rPr>
        <w:t>elja infrastrukturne namjene (</w:t>
      </w:r>
      <w:r w:rsidRPr="006E7D34">
        <w:rPr>
          <w:rFonts w:cs="Arial"/>
          <w:b/>
          <w:szCs w:val="22"/>
          <w:lang w:eastAsia="hr-HR"/>
        </w:rPr>
        <w:t>IS</w:t>
      </w:r>
      <w:r w:rsidRPr="006E7D34">
        <w:rPr>
          <w:rFonts w:cs="Arial"/>
          <w:b/>
          <w:szCs w:val="22"/>
          <w:vertAlign w:val="subscript"/>
          <w:lang w:eastAsia="hr-HR"/>
        </w:rPr>
        <w:t xml:space="preserve">1 </w:t>
      </w:r>
      <w:r w:rsidRPr="006E7D34">
        <w:rPr>
          <w:rFonts w:cs="Arial"/>
          <w:b/>
          <w:szCs w:val="22"/>
          <w:lang w:eastAsia="hr-HR"/>
        </w:rPr>
        <w:t>i IS</w:t>
      </w:r>
      <w:r w:rsidRPr="006E7D34">
        <w:rPr>
          <w:rFonts w:cs="Arial"/>
          <w:b/>
          <w:szCs w:val="22"/>
          <w:vertAlign w:val="subscript"/>
          <w:lang w:eastAsia="hr-HR"/>
        </w:rPr>
        <w:t>2</w:t>
      </w:r>
      <w:r w:rsidRPr="006E7D34">
        <w:rPr>
          <w:rFonts w:cs="Arial"/>
          <w:szCs w:val="22"/>
          <w:lang w:eastAsia="hr-HR"/>
        </w:rPr>
        <w:t>) namijenjena su smještaju građevina i objekata infrastrukturnih sustava (IS</w:t>
      </w:r>
      <w:r w:rsidRPr="006E7D34">
        <w:rPr>
          <w:rFonts w:cs="Arial"/>
          <w:szCs w:val="22"/>
          <w:vertAlign w:val="subscript"/>
          <w:lang w:eastAsia="hr-HR"/>
        </w:rPr>
        <w:t>1</w:t>
      </w:r>
      <w:r w:rsidRPr="006E7D34">
        <w:rPr>
          <w:rFonts w:cs="Arial"/>
          <w:szCs w:val="22"/>
          <w:lang w:eastAsia="hr-HR"/>
        </w:rPr>
        <w:t xml:space="preserve">- uređaj za pročišćavanje otpadnih voda </w:t>
      </w:r>
      <w:proofErr w:type="spellStart"/>
      <w:r w:rsidRPr="006E7D34">
        <w:rPr>
          <w:rFonts w:cs="Arial"/>
          <w:szCs w:val="22"/>
          <w:lang w:eastAsia="hr-HR"/>
        </w:rPr>
        <w:t>Grožnjani</w:t>
      </w:r>
      <w:proofErr w:type="spellEnd"/>
      <w:r w:rsidRPr="006E7D34">
        <w:rPr>
          <w:rFonts w:cs="Arial"/>
          <w:szCs w:val="22"/>
          <w:lang w:eastAsia="hr-HR"/>
        </w:rPr>
        <w:t xml:space="preserve"> IS</w:t>
      </w:r>
      <w:r w:rsidRPr="006E7D34">
        <w:rPr>
          <w:rFonts w:cs="Arial"/>
          <w:szCs w:val="22"/>
          <w:vertAlign w:val="subscript"/>
          <w:lang w:eastAsia="hr-HR"/>
        </w:rPr>
        <w:t>2</w:t>
      </w:r>
      <w:r w:rsidRPr="006E7D34">
        <w:rPr>
          <w:rFonts w:cs="Arial"/>
          <w:szCs w:val="22"/>
          <w:lang w:eastAsia="hr-HR"/>
        </w:rPr>
        <w:t xml:space="preserve"> – uređaj za pročišćavanje otpadnih voda Završje).</w:t>
      </w:r>
    </w:p>
    <w:p w14:paraId="43BD78BB" w14:textId="77777777" w:rsidR="006E1140" w:rsidRPr="006E7D34" w:rsidRDefault="006E1140" w:rsidP="00C036A1">
      <w:pPr>
        <w:numPr>
          <w:ilvl w:val="0"/>
          <w:numId w:val="28"/>
        </w:numPr>
        <w:suppressAutoHyphens w:val="0"/>
        <w:ind w:left="0" w:firstLine="0"/>
        <w:rPr>
          <w:rFonts w:cs="Arial"/>
          <w:szCs w:val="22"/>
          <w:lang w:eastAsia="hr-HR"/>
        </w:rPr>
      </w:pPr>
      <w:r w:rsidRPr="006E7D34">
        <w:rPr>
          <w:rFonts w:cs="Arial"/>
          <w:szCs w:val="22"/>
          <w:lang w:eastAsia="hr-HR"/>
        </w:rPr>
        <w:t>Na kartografskom prikazu 2</w:t>
      </w:r>
      <w:r w:rsidRPr="006E7D34">
        <w:rPr>
          <w:rFonts w:cs="Arial"/>
          <w:i/>
          <w:szCs w:val="22"/>
          <w:lang w:eastAsia="hr-HR"/>
        </w:rPr>
        <w:t xml:space="preserve">.“ Infrastrukturni sustavi i mreže“ </w:t>
      </w:r>
      <w:r w:rsidRPr="006E7D34">
        <w:rPr>
          <w:rFonts w:cs="Arial"/>
          <w:szCs w:val="22"/>
          <w:lang w:eastAsia="hr-HR"/>
        </w:rPr>
        <w:t xml:space="preserve">u mjerilu 1:25.000planskim oznakama (B – biološki uređaj za pročišćavanje otpadnih voda ) utvrđene su </w:t>
      </w:r>
      <w:r w:rsidRPr="006E7D34">
        <w:rPr>
          <w:rFonts w:cs="Arial"/>
          <w:szCs w:val="22"/>
          <w:lang w:eastAsia="hr-HR"/>
        </w:rPr>
        <w:lastRenderedPageBreak/>
        <w:t>lokacije planiranih uređaja za pročišćavanje otpadnih voda, bez utvrđivanja prostornog obuhvata istih, obzirom se odredbama Plana omogućava gradnja istih izvan građevinskog područja kao infrastrukturnih građevina.</w:t>
      </w:r>
    </w:p>
    <w:p w14:paraId="56CD84F5" w14:textId="77777777" w:rsidR="006E1140" w:rsidRPr="006E7D34" w:rsidRDefault="006E1140" w:rsidP="00C036A1">
      <w:pPr>
        <w:numPr>
          <w:ilvl w:val="0"/>
          <w:numId w:val="28"/>
        </w:numPr>
        <w:suppressAutoHyphens w:val="0"/>
        <w:ind w:left="0" w:firstLine="0"/>
        <w:rPr>
          <w:rFonts w:cs="Arial"/>
          <w:szCs w:val="22"/>
          <w:lang w:eastAsia="hr-HR"/>
        </w:rPr>
      </w:pPr>
      <w:r w:rsidRPr="006E7D34">
        <w:rPr>
          <w:rFonts w:cs="Arial"/>
          <w:szCs w:val="22"/>
          <w:lang w:eastAsia="hr-HR"/>
        </w:rPr>
        <w:t xml:space="preserve">Uređaji za pročišćavanje otpadnih voda planiraju se drugog, odnosno, trećeg stupnja pročišćavanja ovisno o zoni sanitarne zaštite kojoj pripada slivno područje sukladno odredbama prostornog plana šireg područja i važećoj Odluci o zonama </w:t>
      </w:r>
      <w:r w:rsidRPr="006E7D34">
        <w:rPr>
          <w:rFonts w:cs="Arial"/>
          <w:szCs w:val="22"/>
          <w:shd w:val="clear" w:color="auto" w:fill="FFFFFF"/>
          <w:lang w:eastAsia="hr-HR"/>
        </w:rPr>
        <w:t>sanitarne zaštite izvorišta voda za piće u Istarskoj županiji</w:t>
      </w:r>
      <w:r w:rsidRPr="006E7D34">
        <w:rPr>
          <w:rFonts w:cs="Arial"/>
          <w:szCs w:val="22"/>
          <w:lang w:eastAsia="hr-HR"/>
        </w:rPr>
        <w:t xml:space="preserve"> (SNIŽ 12/2005 i 2/2011).</w:t>
      </w:r>
    </w:p>
    <w:p w14:paraId="2572A1D8" w14:textId="77777777" w:rsidR="006E1140" w:rsidRPr="006E7D34" w:rsidRDefault="006E1140" w:rsidP="00C036A1">
      <w:pPr>
        <w:numPr>
          <w:ilvl w:val="0"/>
          <w:numId w:val="28"/>
        </w:numPr>
        <w:suppressAutoHyphens w:val="0"/>
        <w:ind w:left="0" w:firstLine="0"/>
        <w:rPr>
          <w:rFonts w:cs="Arial"/>
          <w:szCs w:val="22"/>
          <w:lang w:eastAsia="hr-HR"/>
        </w:rPr>
      </w:pPr>
      <w:r w:rsidRPr="006E7D34">
        <w:rPr>
          <w:rFonts w:cs="Arial"/>
          <w:szCs w:val="22"/>
          <w:lang w:eastAsia="hr-HR"/>
        </w:rPr>
        <w:t xml:space="preserve">Za sva naselja u obuhvatu Plana iznad 100 stanovnika (Grožnjan, Martinčići i </w:t>
      </w:r>
      <w:proofErr w:type="spellStart"/>
      <w:r w:rsidRPr="006E7D34">
        <w:rPr>
          <w:rFonts w:cs="Arial"/>
          <w:szCs w:val="22"/>
          <w:lang w:eastAsia="hr-HR"/>
        </w:rPr>
        <w:t>Makovci</w:t>
      </w:r>
      <w:proofErr w:type="spellEnd"/>
      <w:r w:rsidRPr="006E7D34">
        <w:rPr>
          <w:rFonts w:cs="Arial"/>
          <w:szCs w:val="22"/>
          <w:lang w:eastAsia="hr-HR"/>
        </w:rPr>
        <w:t>) planira se izgradnja kanalizacijske mreže s pripadajućim uređajima za pročišćavanje.</w:t>
      </w:r>
    </w:p>
    <w:p w14:paraId="39B79218" w14:textId="77777777" w:rsidR="006E1140" w:rsidRPr="006E7D34" w:rsidRDefault="006E1140" w:rsidP="006E1140">
      <w:pPr>
        <w:jc w:val="center"/>
        <w:outlineLvl w:val="0"/>
        <w:rPr>
          <w:rFonts w:cs="Arial"/>
          <w:i/>
          <w:szCs w:val="22"/>
          <w:lang w:eastAsia="hr-HR"/>
        </w:rPr>
      </w:pPr>
      <w:r w:rsidRPr="006E7D34">
        <w:rPr>
          <w:rFonts w:cs="Arial"/>
          <w:i/>
          <w:szCs w:val="22"/>
          <w:lang w:eastAsia="hr-HR"/>
        </w:rPr>
        <w:t>Javna i društvena namjena</w:t>
      </w:r>
    </w:p>
    <w:p w14:paraId="526C6627" w14:textId="77777777" w:rsidR="006E1140" w:rsidRPr="006E7D34" w:rsidRDefault="006E1140" w:rsidP="006E1140">
      <w:pPr>
        <w:jc w:val="center"/>
        <w:outlineLvl w:val="0"/>
        <w:rPr>
          <w:rFonts w:cs="Arial"/>
          <w:b/>
          <w:szCs w:val="22"/>
          <w:lang w:eastAsia="hr-HR"/>
        </w:rPr>
      </w:pPr>
      <w:bookmarkStart w:id="25" w:name="_Toc506205184"/>
      <w:bookmarkStart w:id="26" w:name="_Toc502911846"/>
      <w:r w:rsidRPr="006E7D34">
        <w:rPr>
          <w:rFonts w:cs="Arial"/>
          <w:b/>
          <w:szCs w:val="22"/>
          <w:lang w:eastAsia="hr-HR"/>
        </w:rPr>
        <w:t>Članak 14.</w:t>
      </w:r>
      <w:bookmarkEnd w:id="25"/>
      <w:bookmarkEnd w:id="26"/>
    </w:p>
    <w:p w14:paraId="2397D24B" w14:textId="77777777" w:rsidR="006E1140" w:rsidRPr="006E7D34" w:rsidRDefault="006E1140" w:rsidP="009175AA">
      <w:pPr>
        <w:suppressAutoHyphens w:val="0"/>
        <w:ind w:firstLine="851"/>
        <w:rPr>
          <w:rFonts w:cs="Arial"/>
          <w:i/>
          <w:szCs w:val="22"/>
          <w:lang w:eastAsia="hr-HR"/>
        </w:rPr>
      </w:pPr>
      <w:r w:rsidRPr="006E7D34">
        <w:rPr>
          <w:rFonts w:cs="Arial"/>
          <w:szCs w:val="22"/>
          <w:lang w:eastAsia="hr-HR"/>
        </w:rPr>
        <w:t>Izdvojeno građevinsko područje izvan naselja javne i društvene namjene (</w:t>
      </w:r>
      <w:r w:rsidRPr="006E7D34">
        <w:rPr>
          <w:rFonts w:cs="Arial"/>
          <w:b/>
          <w:szCs w:val="22"/>
          <w:lang w:eastAsia="hr-HR"/>
        </w:rPr>
        <w:t>D6</w:t>
      </w:r>
      <w:r w:rsidRPr="006E7D34">
        <w:rPr>
          <w:rFonts w:cs="Arial"/>
          <w:szCs w:val="22"/>
          <w:lang w:eastAsia="hr-HR"/>
        </w:rPr>
        <w:t>) namijenjeno je smještaju muzeja s pratećim sadržajima i djelatnostima.</w:t>
      </w:r>
    </w:p>
    <w:p w14:paraId="126B3ED9" w14:textId="77777777" w:rsidR="006E1140" w:rsidRPr="006E7D34" w:rsidRDefault="006E1140" w:rsidP="006E1140">
      <w:pPr>
        <w:jc w:val="center"/>
        <w:rPr>
          <w:rFonts w:cs="Arial"/>
          <w:i/>
          <w:szCs w:val="22"/>
          <w:lang w:eastAsia="hr-HR"/>
        </w:rPr>
      </w:pPr>
      <w:r w:rsidRPr="006E7D34">
        <w:rPr>
          <w:rFonts w:cs="Arial"/>
          <w:i/>
          <w:szCs w:val="22"/>
          <w:lang w:eastAsia="hr-HR"/>
        </w:rPr>
        <w:t>Groblja</w:t>
      </w:r>
    </w:p>
    <w:p w14:paraId="3756B5C4" w14:textId="77777777" w:rsidR="006E1140" w:rsidRPr="006E7D34" w:rsidRDefault="006E1140" w:rsidP="006E1140">
      <w:pPr>
        <w:jc w:val="center"/>
        <w:outlineLvl w:val="0"/>
        <w:rPr>
          <w:rFonts w:cs="Arial"/>
          <w:b/>
          <w:szCs w:val="22"/>
          <w:lang w:eastAsia="hr-HR"/>
        </w:rPr>
      </w:pPr>
      <w:bookmarkStart w:id="27" w:name="_Toc506205186"/>
      <w:bookmarkStart w:id="28" w:name="_Toc502911848"/>
      <w:r w:rsidRPr="006E7D34">
        <w:rPr>
          <w:rFonts w:cs="Arial"/>
          <w:b/>
          <w:szCs w:val="22"/>
          <w:lang w:eastAsia="hr-HR"/>
        </w:rPr>
        <w:t>Članak 15.</w:t>
      </w:r>
      <w:bookmarkEnd w:id="27"/>
      <w:bookmarkEnd w:id="28"/>
    </w:p>
    <w:p w14:paraId="1487FD1E" w14:textId="77777777" w:rsidR="006E1140" w:rsidRPr="006E7D34" w:rsidRDefault="006E1140" w:rsidP="00911858">
      <w:pPr>
        <w:suppressAutoHyphens w:val="0"/>
        <w:ind w:firstLine="851"/>
        <w:jc w:val="left"/>
        <w:rPr>
          <w:rFonts w:cs="Arial"/>
          <w:szCs w:val="22"/>
          <w:lang w:eastAsia="hr-HR"/>
        </w:rPr>
      </w:pPr>
      <w:r w:rsidRPr="006E7D34">
        <w:rPr>
          <w:rFonts w:cs="Arial"/>
          <w:szCs w:val="22"/>
          <w:lang w:eastAsia="hr-HR"/>
        </w:rPr>
        <w:t>Izdvojena građevinska područja izvan naselja – groblja (</w:t>
      </w:r>
      <w:r w:rsidRPr="006E7D34">
        <w:rPr>
          <w:rFonts w:cs="Arial"/>
          <w:b/>
          <w:szCs w:val="22"/>
          <w:lang w:eastAsia="hr-HR"/>
        </w:rPr>
        <w:t>G</w:t>
      </w:r>
      <w:r w:rsidRPr="006E7D34">
        <w:rPr>
          <w:rFonts w:cs="Arial"/>
          <w:szCs w:val="22"/>
          <w:lang w:eastAsia="hr-HR"/>
        </w:rPr>
        <w:t>) namijenjena su gradnji i korištenju groblja u skladu s posebnim propisima o grobljima.</w:t>
      </w:r>
    </w:p>
    <w:p w14:paraId="4006245E" w14:textId="77777777" w:rsidR="006E1140" w:rsidRPr="006E7D34" w:rsidRDefault="006E1140" w:rsidP="006E1140">
      <w:pPr>
        <w:jc w:val="center"/>
        <w:rPr>
          <w:rFonts w:cs="Arial"/>
          <w:b/>
          <w:szCs w:val="22"/>
          <w:lang w:eastAsia="hr-HR"/>
        </w:rPr>
      </w:pPr>
    </w:p>
    <w:p w14:paraId="46ADF407" w14:textId="77777777" w:rsidR="00867F8E" w:rsidRPr="006E7D34" w:rsidRDefault="00867F8E" w:rsidP="005F6BC7">
      <w:pPr>
        <w:keepNext/>
        <w:numPr>
          <w:ilvl w:val="1"/>
          <w:numId w:val="247"/>
        </w:numPr>
        <w:ind w:left="567" w:hanging="567"/>
        <w:jc w:val="left"/>
        <w:outlineLvl w:val="1"/>
        <w:rPr>
          <w:b/>
          <w:caps/>
          <w:sz w:val="24"/>
          <w:lang w:eastAsia="hr-HR"/>
        </w:rPr>
      </w:pPr>
      <w:bookmarkStart w:id="29" w:name="_Toc506205187"/>
      <w:bookmarkStart w:id="30" w:name="_Toc473896308"/>
      <w:r w:rsidRPr="006E7D34">
        <w:rPr>
          <w:b/>
          <w:caps/>
          <w:sz w:val="24"/>
          <w:lang w:eastAsia="hr-HR"/>
        </w:rPr>
        <w:t>Površine izvan građevinskog područja</w:t>
      </w:r>
      <w:bookmarkEnd w:id="29"/>
      <w:bookmarkEnd w:id="30"/>
    </w:p>
    <w:p w14:paraId="1A778E22" w14:textId="77777777" w:rsidR="006E1140" w:rsidRPr="006E7D34" w:rsidRDefault="006E1140" w:rsidP="006E1140">
      <w:pPr>
        <w:jc w:val="center"/>
        <w:rPr>
          <w:rFonts w:cs="Arial"/>
          <w:i/>
          <w:szCs w:val="22"/>
          <w:lang w:eastAsia="hr-HR"/>
        </w:rPr>
      </w:pPr>
      <w:r w:rsidRPr="006E7D34">
        <w:rPr>
          <w:rFonts w:cs="Arial"/>
          <w:i/>
          <w:szCs w:val="22"/>
          <w:lang w:eastAsia="hr-HR"/>
        </w:rPr>
        <w:t>Površina za iskorištavanje mineralnih sirovina</w:t>
      </w:r>
    </w:p>
    <w:p w14:paraId="77945CCE" w14:textId="77777777" w:rsidR="006E1140" w:rsidRPr="006E7D34" w:rsidRDefault="006E1140" w:rsidP="006E1140">
      <w:pPr>
        <w:jc w:val="center"/>
        <w:outlineLvl w:val="0"/>
        <w:rPr>
          <w:rFonts w:cs="Arial"/>
          <w:b/>
          <w:szCs w:val="22"/>
          <w:lang w:eastAsia="hr-HR"/>
        </w:rPr>
      </w:pPr>
      <w:bookmarkStart w:id="31" w:name="_Toc506205188"/>
      <w:bookmarkStart w:id="32" w:name="_Toc502911850"/>
      <w:r w:rsidRPr="006E7D34">
        <w:rPr>
          <w:rFonts w:cs="Arial"/>
          <w:b/>
          <w:szCs w:val="22"/>
          <w:lang w:eastAsia="hr-HR"/>
        </w:rPr>
        <w:t>Članak 16.</w:t>
      </w:r>
      <w:bookmarkEnd w:id="31"/>
      <w:bookmarkEnd w:id="32"/>
    </w:p>
    <w:p w14:paraId="11B93C5B" w14:textId="77777777" w:rsidR="006E1140" w:rsidRPr="006E7D34" w:rsidRDefault="006E1140" w:rsidP="00911858">
      <w:pPr>
        <w:suppressAutoHyphens w:val="0"/>
        <w:ind w:firstLine="851"/>
        <w:rPr>
          <w:rFonts w:cs="Arial"/>
          <w:szCs w:val="22"/>
          <w:lang w:eastAsia="hr-HR"/>
        </w:rPr>
      </w:pPr>
      <w:r w:rsidRPr="006E7D34">
        <w:rPr>
          <w:rFonts w:cs="Arial"/>
          <w:szCs w:val="22"/>
          <w:lang w:eastAsia="hr-HR"/>
        </w:rPr>
        <w:t>Površina za iskorištavanje mineralnih sirovina Grožnjan -</w:t>
      </w:r>
      <w:proofErr w:type="spellStart"/>
      <w:r w:rsidRPr="006E7D34">
        <w:rPr>
          <w:rFonts w:cs="Arial"/>
          <w:szCs w:val="22"/>
          <w:lang w:eastAsia="hr-HR"/>
        </w:rPr>
        <w:t>Kornarija</w:t>
      </w:r>
      <w:proofErr w:type="spellEnd"/>
      <w:r w:rsidRPr="006E7D34">
        <w:rPr>
          <w:rFonts w:cs="Arial"/>
          <w:szCs w:val="22"/>
          <w:lang w:eastAsia="hr-HR"/>
        </w:rPr>
        <w:t xml:space="preserve"> (</w:t>
      </w:r>
      <w:r w:rsidRPr="006E7D34">
        <w:rPr>
          <w:rFonts w:cs="Arial"/>
          <w:b/>
          <w:szCs w:val="22"/>
          <w:lang w:eastAsia="hr-HR"/>
        </w:rPr>
        <w:t>E3</w:t>
      </w:r>
      <w:r w:rsidRPr="006E7D34">
        <w:rPr>
          <w:rFonts w:cs="Arial"/>
          <w:szCs w:val="22"/>
          <w:lang w:eastAsia="hr-HR"/>
        </w:rPr>
        <w:t>) u površini 10,01 ha (površina se odnosi na dio u području obuhvata Općine Grožnjan-Grisignana (drugi dio se nalazi na području Grada Buja) prema prikazu na kartogramu</w:t>
      </w:r>
      <w:r w:rsidRPr="006E7D34">
        <w:rPr>
          <w:rFonts w:cs="Arial"/>
          <w:i/>
          <w:szCs w:val="22"/>
          <w:lang w:eastAsia="hr-HR"/>
        </w:rPr>
        <w:t>1.Korištenje i namjena površina i promet</w:t>
      </w:r>
      <w:r w:rsidRPr="006E7D34">
        <w:rPr>
          <w:rFonts w:cs="Arial"/>
          <w:szCs w:val="22"/>
          <w:lang w:eastAsia="hr-HR"/>
        </w:rPr>
        <w:t>) koja se dijelom svoje površine nalazi u području obuhvata ovog Plana namijenjena je eksploataciji mineralne sirovine arhitektonsko - građevnog kamena na utvrđenom eksploatacijskom polju te smještaju rudarskih objekata i postrojenja sukladno propisima o rudarstvu.</w:t>
      </w:r>
    </w:p>
    <w:p w14:paraId="0A4D29BB" w14:textId="77777777" w:rsidR="006E1140" w:rsidRPr="006E7D34" w:rsidRDefault="006E1140" w:rsidP="006E1140">
      <w:pPr>
        <w:suppressAutoHyphens w:val="0"/>
        <w:ind w:left="357" w:hanging="357"/>
        <w:jc w:val="center"/>
        <w:rPr>
          <w:rFonts w:cs="Arial"/>
          <w:i/>
          <w:szCs w:val="22"/>
          <w:lang w:eastAsia="hr-HR"/>
        </w:rPr>
      </w:pPr>
      <w:r w:rsidRPr="006E7D34">
        <w:rPr>
          <w:rFonts w:cs="Arial"/>
          <w:i/>
          <w:szCs w:val="22"/>
          <w:lang w:eastAsia="hr-HR"/>
        </w:rPr>
        <w:t>Poljoprivredne površine</w:t>
      </w:r>
    </w:p>
    <w:p w14:paraId="4D46A707" w14:textId="77777777" w:rsidR="006E1140" w:rsidRPr="006E7D34" w:rsidRDefault="006E1140" w:rsidP="006E1140">
      <w:pPr>
        <w:jc w:val="center"/>
        <w:outlineLvl w:val="0"/>
        <w:rPr>
          <w:rFonts w:cs="Arial"/>
          <w:b/>
          <w:szCs w:val="22"/>
          <w:lang w:eastAsia="hr-HR"/>
        </w:rPr>
      </w:pPr>
      <w:bookmarkStart w:id="33" w:name="_Toc506205189"/>
      <w:bookmarkStart w:id="34" w:name="_Toc502911851"/>
      <w:r w:rsidRPr="006E7D34">
        <w:rPr>
          <w:rFonts w:cs="Arial"/>
          <w:b/>
          <w:szCs w:val="22"/>
          <w:lang w:eastAsia="hr-HR"/>
        </w:rPr>
        <w:t>Članak 17.</w:t>
      </w:r>
      <w:bookmarkEnd w:id="33"/>
      <w:bookmarkEnd w:id="34"/>
    </w:p>
    <w:p w14:paraId="2A8284F2" w14:textId="77777777" w:rsidR="006E1140" w:rsidRPr="006E7D34" w:rsidRDefault="006E1140" w:rsidP="00C036A1">
      <w:pPr>
        <w:numPr>
          <w:ilvl w:val="0"/>
          <w:numId w:val="29"/>
        </w:numPr>
        <w:suppressAutoHyphens w:val="0"/>
        <w:ind w:left="0" w:firstLine="0"/>
        <w:contextualSpacing/>
        <w:rPr>
          <w:rFonts w:cs="Arial"/>
          <w:szCs w:val="22"/>
          <w:lang w:eastAsia="hr-HR"/>
        </w:rPr>
      </w:pPr>
      <w:r w:rsidRPr="006E7D34">
        <w:rPr>
          <w:rFonts w:cs="Arial"/>
          <w:szCs w:val="22"/>
          <w:lang w:eastAsia="hr-HR"/>
        </w:rPr>
        <w:t>Planom su razgraničene poljoprivredne površine osobito vrijednog obradivog poljoprivrednog tla (</w:t>
      </w:r>
      <w:r w:rsidRPr="006E7D34">
        <w:rPr>
          <w:rFonts w:cs="Arial"/>
          <w:b/>
          <w:szCs w:val="22"/>
          <w:lang w:eastAsia="hr-HR"/>
        </w:rPr>
        <w:t>P1</w:t>
      </w:r>
      <w:r w:rsidRPr="006E7D34">
        <w:rPr>
          <w:rFonts w:cs="Arial"/>
          <w:szCs w:val="22"/>
          <w:lang w:eastAsia="hr-HR"/>
        </w:rPr>
        <w:t>) i vrijednog obradivog poljoprivrednog tla (</w:t>
      </w:r>
      <w:r w:rsidRPr="006E7D34">
        <w:rPr>
          <w:rFonts w:cs="Arial"/>
          <w:b/>
          <w:szCs w:val="22"/>
          <w:lang w:eastAsia="hr-HR"/>
        </w:rPr>
        <w:t>P2</w:t>
      </w:r>
      <w:r w:rsidRPr="006E7D34">
        <w:rPr>
          <w:rFonts w:cs="Arial"/>
          <w:szCs w:val="22"/>
          <w:lang w:eastAsia="hr-HR"/>
        </w:rPr>
        <w:t xml:space="preserve">) i ostalog obradivog tla </w:t>
      </w:r>
      <w:r w:rsidRPr="006E7D34">
        <w:rPr>
          <w:rFonts w:cs="Arial"/>
          <w:b/>
          <w:szCs w:val="22"/>
          <w:lang w:eastAsia="hr-HR"/>
        </w:rPr>
        <w:t>(P3)</w:t>
      </w:r>
      <w:r w:rsidRPr="006E7D34">
        <w:rPr>
          <w:rFonts w:cs="Arial"/>
          <w:szCs w:val="22"/>
          <w:lang w:eastAsia="hr-HR"/>
        </w:rPr>
        <w:t xml:space="preserve">. </w:t>
      </w:r>
    </w:p>
    <w:p w14:paraId="6C3303BD" w14:textId="77777777" w:rsidR="006E1140" w:rsidRPr="006E7D34" w:rsidRDefault="006E1140" w:rsidP="00C036A1">
      <w:pPr>
        <w:numPr>
          <w:ilvl w:val="0"/>
          <w:numId w:val="29"/>
        </w:numPr>
        <w:suppressAutoHyphens w:val="0"/>
        <w:ind w:left="0" w:firstLine="6"/>
        <w:rPr>
          <w:rFonts w:cs="Arial"/>
          <w:szCs w:val="22"/>
          <w:lang w:eastAsia="hr-HR"/>
        </w:rPr>
      </w:pPr>
      <w:r w:rsidRPr="006E7D34">
        <w:rPr>
          <w:rFonts w:cs="Arial"/>
          <w:szCs w:val="22"/>
          <w:lang w:eastAsia="hr-HR"/>
        </w:rPr>
        <w:t xml:space="preserve">Poljoprivredne površine obuhvaćaju poljoprivredno zemljište, koje se održava i koristi za poljoprivrednu proizvodnju, u skladu s posebnim propisima o poljoprivrednom zemljištu. Na tim površinama je ovim Planom dozvoljena gradnja: </w:t>
      </w:r>
    </w:p>
    <w:p w14:paraId="7C2362F7" w14:textId="77777777" w:rsidR="006E1140" w:rsidRPr="006E7D34" w:rsidRDefault="006E1140" w:rsidP="00C036A1">
      <w:pPr>
        <w:numPr>
          <w:ilvl w:val="1"/>
          <w:numId w:val="29"/>
        </w:numPr>
        <w:suppressAutoHyphens w:val="0"/>
        <w:ind w:hanging="357"/>
        <w:contextualSpacing/>
        <w:rPr>
          <w:rFonts w:cs="Arial"/>
          <w:szCs w:val="22"/>
          <w:lang w:eastAsia="hr-HR"/>
        </w:rPr>
      </w:pPr>
      <w:r w:rsidRPr="006E7D34">
        <w:rPr>
          <w:rFonts w:cs="Arial"/>
          <w:szCs w:val="22"/>
          <w:lang w:eastAsia="hr-HR"/>
        </w:rPr>
        <w:t>infrastrukturnih građevina, prema uvjetima određenima ovim Planom i</w:t>
      </w:r>
    </w:p>
    <w:p w14:paraId="7498A0ED" w14:textId="77777777" w:rsidR="006E1140" w:rsidRPr="006E7D34" w:rsidRDefault="006E1140" w:rsidP="00C036A1">
      <w:pPr>
        <w:numPr>
          <w:ilvl w:val="1"/>
          <w:numId w:val="29"/>
        </w:numPr>
        <w:suppressAutoHyphens w:val="0"/>
        <w:ind w:left="714" w:hanging="357"/>
        <w:contextualSpacing/>
        <w:rPr>
          <w:rFonts w:cs="Arial"/>
          <w:szCs w:val="22"/>
          <w:lang w:eastAsia="hr-HR"/>
        </w:rPr>
      </w:pPr>
      <w:r w:rsidRPr="006E7D34">
        <w:rPr>
          <w:rFonts w:cs="Arial"/>
          <w:szCs w:val="22"/>
          <w:lang w:eastAsia="hr-HR"/>
        </w:rPr>
        <w:t xml:space="preserve">građevina namijenjenih poljoprivrednoj proizvodnji, te rekonstrukcija postojećih građevina, sve u skladu s uvjetima za zahvate izvan građevinskog područja iz poglavlja </w:t>
      </w:r>
      <w:r w:rsidRPr="006E7D34">
        <w:rPr>
          <w:rFonts w:cs="Arial"/>
          <w:i/>
          <w:szCs w:val="22"/>
          <w:lang w:eastAsia="hr-HR"/>
        </w:rPr>
        <w:t>2.3.2. Građevine izvan građevinskih područja i poglavlja 2.3.3. Rekonstrukcija postojećih građevina izvan građevinskog područja</w:t>
      </w:r>
      <w:r w:rsidRPr="006E7D34">
        <w:rPr>
          <w:rFonts w:cs="Arial"/>
          <w:szCs w:val="22"/>
          <w:lang w:eastAsia="hr-HR"/>
        </w:rPr>
        <w:t>, uz odgovarajuću primjenu ostalih primjenjivih odredbi ovog Plana.</w:t>
      </w:r>
    </w:p>
    <w:p w14:paraId="1E62A666" w14:textId="77777777" w:rsidR="006E1140" w:rsidRPr="006E7D34" w:rsidRDefault="009175AA" w:rsidP="009175AA">
      <w:pPr>
        <w:suppressAutoHyphens w:val="0"/>
        <w:jc w:val="center"/>
        <w:rPr>
          <w:rFonts w:cs="Arial"/>
          <w:i/>
          <w:szCs w:val="22"/>
          <w:lang w:eastAsia="hr-HR"/>
        </w:rPr>
      </w:pPr>
      <w:r w:rsidRPr="006E7D34">
        <w:rPr>
          <w:rFonts w:cs="Arial"/>
          <w:i/>
          <w:szCs w:val="22"/>
          <w:lang w:eastAsia="hr-HR"/>
        </w:rPr>
        <w:br w:type="page"/>
      </w:r>
      <w:r w:rsidR="006E1140" w:rsidRPr="006E7D34">
        <w:rPr>
          <w:rFonts w:cs="Arial"/>
          <w:i/>
          <w:szCs w:val="22"/>
          <w:lang w:eastAsia="hr-HR"/>
        </w:rPr>
        <w:lastRenderedPageBreak/>
        <w:t>Šumske površine</w:t>
      </w:r>
    </w:p>
    <w:p w14:paraId="49966C19" w14:textId="77777777" w:rsidR="006E1140" w:rsidRPr="006E7D34" w:rsidRDefault="006E1140" w:rsidP="006E1140">
      <w:pPr>
        <w:tabs>
          <w:tab w:val="left" w:pos="3969"/>
        </w:tabs>
        <w:jc w:val="center"/>
        <w:outlineLvl w:val="0"/>
        <w:rPr>
          <w:rFonts w:cs="Arial"/>
          <w:b/>
          <w:szCs w:val="22"/>
          <w:lang w:eastAsia="hr-HR"/>
        </w:rPr>
      </w:pPr>
      <w:bookmarkStart w:id="35" w:name="_Toc506205190"/>
      <w:bookmarkStart w:id="36" w:name="_Toc502911852"/>
      <w:r w:rsidRPr="006E7D34">
        <w:rPr>
          <w:rFonts w:cs="Arial"/>
          <w:b/>
          <w:szCs w:val="22"/>
          <w:lang w:eastAsia="hr-HR"/>
        </w:rPr>
        <w:t>Članak 18.</w:t>
      </w:r>
      <w:bookmarkEnd w:id="35"/>
      <w:bookmarkEnd w:id="36"/>
    </w:p>
    <w:p w14:paraId="2ABDDB24" w14:textId="77777777" w:rsidR="006E1140" w:rsidRPr="006E7D34" w:rsidRDefault="006E1140" w:rsidP="00C036A1">
      <w:pPr>
        <w:numPr>
          <w:ilvl w:val="0"/>
          <w:numId w:val="30"/>
        </w:numPr>
        <w:suppressAutoHyphens w:val="0"/>
        <w:ind w:left="0" w:firstLine="0"/>
        <w:rPr>
          <w:rFonts w:cs="Arial"/>
          <w:szCs w:val="22"/>
          <w:lang w:eastAsia="hr-HR"/>
        </w:rPr>
      </w:pPr>
      <w:r w:rsidRPr="006E7D34">
        <w:rPr>
          <w:rFonts w:cs="Arial"/>
          <w:szCs w:val="22"/>
          <w:lang w:eastAsia="hr-HR"/>
        </w:rPr>
        <w:t>Planom su razgraničene šumske površine gospodarskih šuma (</w:t>
      </w:r>
      <w:r w:rsidRPr="006E7D34">
        <w:rPr>
          <w:rFonts w:cs="Arial"/>
          <w:b/>
          <w:szCs w:val="22"/>
          <w:lang w:eastAsia="hr-HR"/>
        </w:rPr>
        <w:t>Š1</w:t>
      </w:r>
      <w:r w:rsidRPr="006E7D34">
        <w:rPr>
          <w:rFonts w:cs="Arial"/>
          <w:szCs w:val="22"/>
          <w:lang w:eastAsia="hr-HR"/>
        </w:rPr>
        <w:t>), zaštitnih šuma (</w:t>
      </w:r>
      <w:r w:rsidRPr="006E7D34">
        <w:rPr>
          <w:rFonts w:cs="Arial"/>
          <w:b/>
          <w:szCs w:val="22"/>
          <w:lang w:eastAsia="hr-HR"/>
        </w:rPr>
        <w:t>Š2</w:t>
      </w:r>
      <w:r w:rsidRPr="006E7D34">
        <w:rPr>
          <w:rFonts w:cs="Arial"/>
          <w:szCs w:val="22"/>
          <w:lang w:eastAsia="hr-HR"/>
        </w:rPr>
        <w:t>) i šuma posebne namjene (</w:t>
      </w:r>
      <w:r w:rsidRPr="006E7D34">
        <w:rPr>
          <w:rFonts w:cs="Arial"/>
          <w:b/>
          <w:szCs w:val="22"/>
          <w:lang w:eastAsia="hr-HR"/>
        </w:rPr>
        <w:t>Š3</w:t>
      </w:r>
      <w:r w:rsidRPr="006E7D34">
        <w:rPr>
          <w:rFonts w:cs="Arial"/>
          <w:szCs w:val="22"/>
          <w:lang w:eastAsia="hr-HR"/>
        </w:rPr>
        <w:t>).</w:t>
      </w:r>
    </w:p>
    <w:p w14:paraId="508CC8AC" w14:textId="77777777" w:rsidR="006E1140" w:rsidRPr="006E7D34" w:rsidRDefault="006E1140" w:rsidP="00C036A1">
      <w:pPr>
        <w:numPr>
          <w:ilvl w:val="0"/>
          <w:numId w:val="30"/>
        </w:numPr>
        <w:suppressAutoHyphens w:val="0"/>
        <w:ind w:left="0" w:firstLine="0"/>
        <w:rPr>
          <w:rFonts w:cs="Arial"/>
          <w:szCs w:val="22"/>
          <w:lang w:eastAsia="hr-HR"/>
        </w:rPr>
      </w:pPr>
      <w:r w:rsidRPr="006E7D34">
        <w:rPr>
          <w:rFonts w:cs="Arial"/>
          <w:szCs w:val="22"/>
          <w:lang w:eastAsia="hr-HR"/>
        </w:rPr>
        <w:t>Šumske površine obuhvaćaju šume i šumsko zemljište, kojima se gospodari u skladu s posebnim propisima o šumama. Na tim površinama je ovim Planom dozvoljena:</w:t>
      </w:r>
    </w:p>
    <w:p w14:paraId="43FB4B19" w14:textId="77777777" w:rsidR="006E1140" w:rsidRPr="006E7D34" w:rsidRDefault="006E1140" w:rsidP="006E1140">
      <w:pPr>
        <w:suppressAutoHyphens w:val="0"/>
        <w:ind w:left="709"/>
        <w:rPr>
          <w:rFonts w:cs="Arial"/>
          <w:szCs w:val="22"/>
          <w:lang w:eastAsia="hr-HR"/>
        </w:rPr>
      </w:pPr>
      <w:r w:rsidRPr="006E7D34">
        <w:rPr>
          <w:rFonts w:cs="Arial"/>
          <w:szCs w:val="22"/>
          <w:lang w:eastAsia="hr-HR"/>
        </w:rPr>
        <w:t>1.</w:t>
      </w:r>
      <w:r w:rsidRPr="006E7D34">
        <w:rPr>
          <w:rFonts w:cs="Arial"/>
          <w:szCs w:val="22"/>
          <w:lang w:eastAsia="hr-HR"/>
        </w:rPr>
        <w:tab/>
        <w:t>gradnja infrastrukturnih građevina, prema uvjetima određenim ovim Planom,</w:t>
      </w:r>
    </w:p>
    <w:p w14:paraId="1A7CC50B" w14:textId="77777777" w:rsidR="006E1140" w:rsidRPr="006E7D34" w:rsidRDefault="006E1140" w:rsidP="006E1140">
      <w:pPr>
        <w:suppressAutoHyphens w:val="0"/>
        <w:ind w:left="709"/>
        <w:rPr>
          <w:rFonts w:cs="Arial"/>
          <w:szCs w:val="22"/>
          <w:lang w:eastAsia="hr-HR"/>
        </w:rPr>
      </w:pPr>
      <w:r w:rsidRPr="006E7D34">
        <w:rPr>
          <w:rFonts w:cs="Arial"/>
          <w:szCs w:val="22"/>
          <w:lang w:eastAsia="hr-HR"/>
        </w:rPr>
        <w:t>2.</w:t>
      </w:r>
      <w:r w:rsidRPr="006E7D34">
        <w:rPr>
          <w:rFonts w:cs="Arial"/>
          <w:szCs w:val="22"/>
          <w:lang w:eastAsia="hr-HR"/>
        </w:rPr>
        <w:tab/>
        <w:t xml:space="preserve">gradnja građevina namijenjenih gospodarenju u šumarstvu i lovstvu, te </w:t>
      </w:r>
    </w:p>
    <w:p w14:paraId="3F9FEAFF" w14:textId="77777777" w:rsidR="006E1140" w:rsidRPr="006E7D34" w:rsidRDefault="006E1140" w:rsidP="00C036A1">
      <w:pPr>
        <w:numPr>
          <w:ilvl w:val="0"/>
          <w:numId w:val="31"/>
        </w:numPr>
        <w:suppressAutoHyphens w:val="0"/>
        <w:ind w:left="709" w:firstLine="0"/>
        <w:rPr>
          <w:rFonts w:cs="Arial"/>
          <w:szCs w:val="22"/>
          <w:lang w:eastAsia="hr-HR"/>
        </w:rPr>
      </w:pPr>
      <w:r w:rsidRPr="006E7D34">
        <w:rPr>
          <w:rFonts w:cs="Arial"/>
          <w:szCs w:val="22"/>
          <w:lang w:eastAsia="hr-HR"/>
        </w:rPr>
        <w:t xml:space="preserve">rekonstrukcija postojećih građevina, </w:t>
      </w:r>
    </w:p>
    <w:p w14:paraId="750714B8" w14:textId="77777777" w:rsidR="006E1140" w:rsidRPr="006E7D34" w:rsidRDefault="006E1140" w:rsidP="006E1140">
      <w:pPr>
        <w:suppressAutoHyphens w:val="0"/>
        <w:rPr>
          <w:rFonts w:cs="Arial"/>
          <w:szCs w:val="22"/>
          <w:lang w:eastAsia="hr-HR"/>
        </w:rPr>
      </w:pPr>
      <w:r w:rsidRPr="006E7D34">
        <w:rPr>
          <w:rFonts w:cs="Arial"/>
          <w:szCs w:val="22"/>
          <w:lang w:eastAsia="hr-HR"/>
        </w:rPr>
        <w:t xml:space="preserve">sve u skladu s uvjetima za zahvate izvan građevinskog područja iz poglavlja </w:t>
      </w:r>
      <w:r w:rsidRPr="006E7D34">
        <w:rPr>
          <w:rFonts w:cs="Arial"/>
          <w:i/>
          <w:szCs w:val="22"/>
          <w:lang w:eastAsia="hr-HR"/>
        </w:rPr>
        <w:t>2.3.2. Građevine izvan građevinskih područja i poglavlja 2.3.3. Rekonstrukcija postojećih građevina izvan građevinskog područja</w:t>
      </w:r>
      <w:r w:rsidRPr="006E7D34">
        <w:rPr>
          <w:rFonts w:cs="Arial"/>
          <w:szCs w:val="22"/>
          <w:lang w:eastAsia="hr-HR"/>
        </w:rPr>
        <w:t>, uz odgovarajuću primjenu ostalih primjenjivih odredbi ovog Plana.</w:t>
      </w:r>
    </w:p>
    <w:p w14:paraId="2BB2E01D" w14:textId="77777777" w:rsidR="006E1140" w:rsidRPr="006E7D34" w:rsidRDefault="006E1140" w:rsidP="006E1140">
      <w:pPr>
        <w:suppressAutoHyphens w:val="0"/>
        <w:ind w:left="714"/>
        <w:jc w:val="center"/>
        <w:rPr>
          <w:rFonts w:cs="Arial"/>
          <w:i/>
          <w:szCs w:val="22"/>
          <w:lang w:eastAsia="hr-HR"/>
        </w:rPr>
      </w:pPr>
      <w:r w:rsidRPr="006E7D34">
        <w:rPr>
          <w:rFonts w:cs="Arial"/>
          <w:i/>
          <w:szCs w:val="22"/>
          <w:lang w:eastAsia="hr-HR"/>
        </w:rPr>
        <w:t>Ostalo poljoprivredno i šumsko zemljište</w:t>
      </w:r>
    </w:p>
    <w:p w14:paraId="084C8963" w14:textId="77777777" w:rsidR="006E1140" w:rsidRPr="006E7D34" w:rsidRDefault="006E1140" w:rsidP="006E1140">
      <w:pPr>
        <w:suppressAutoHyphens w:val="0"/>
        <w:ind w:left="714" w:hanging="714"/>
        <w:jc w:val="center"/>
        <w:rPr>
          <w:rFonts w:cs="Arial"/>
          <w:b/>
          <w:szCs w:val="22"/>
          <w:lang w:eastAsia="hr-HR"/>
        </w:rPr>
      </w:pPr>
      <w:r w:rsidRPr="006E7D34">
        <w:rPr>
          <w:rFonts w:cs="Arial"/>
          <w:b/>
          <w:szCs w:val="22"/>
          <w:lang w:eastAsia="hr-HR"/>
        </w:rPr>
        <w:t>Članak 19.</w:t>
      </w:r>
    </w:p>
    <w:p w14:paraId="7B3F4E10" w14:textId="77777777" w:rsidR="006E1140" w:rsidRPr="006E7D34" w:rsidRDefault="006E1140" w:rsidP="005F6BC7">
      <w:pPr>
        <w:numPr>
          <w:ilvl w:val="0"/>
          <w:numId w:val="233"/>
        </w:numPr>
        <w:suppressAutoHyphens w:val="0"/>
        <w:ind w:left="0" w:firstLine="0"/>
        <w:rPr>
          <w:rFonts w:cs="Arial"/>
          <w:szCs w:val="22"/>
          <w:lang w:eastAsia="hr-HR"/>
        </w:rPr>
      </w:pPr>
      <w:r w:rsidRPr="006E7D34">
        <w:rPr>
          <w:rFonts w:cs="Arial"/>
          <w:szCs w:val="22"/>
          <w:lang w:eastAsia="hr-HR"/>
        </w:rPr>
        <w:t>Razgraničenje ostalog poljoprivrednog i šumskog tla (</w:t>
      </w:r>
      <w:r w:rsidRPr="006E7D34">
        <w:rPr>
          <w:rFonts w:cs="Arial"/>
          <w:b/>
          <w:bCs/>
          <w:szCs w:val="22"/>
          <w:lang w:eastAsia="hr-HR"/>
        </w:rPr>
        <w:t>PŠ</w:t>
      </w:r>
      <w:r w:rsidRPr="006E7D34">
        <w:rPr>
          <w:rFonts w:cs="Arial"/>
          <w:szCs w:val="22"/>
          <w:lang w:eastAsia="hr-HR"/>
        </w:rPr>
        <w:t>) obavlja se temeljem kriterija za razgraničenje poljoprivrednog i šumskog tla utvrđenih planom više razine.</w:t>
      </w:r>
    </w:p>
    <w:p w14:paraId="46A2B75F" w14:textId="77777777" w:rsidR="006E1140" w:rsidRPr="006E7D34" w:rsidRDefault="006E1140" w:rsidP="005F6BC7">
      <w:pPr>
        <w:numPr>
          <w:ilvl w:val="0"/>
          <w:numId w:val="233"/>
        </w:numPr>
        <w:suppressAutoHyphens w:val="0"/>
        <w:ind w:left="0" w:firstLine="0"/>
        <w:rPr>
          <w:rFonts w:cs="Arial"/>
          <w:szCs w:val="22"/>
          <w:lang w:eastAsia="hr-HR"/>
        </w:rPr>
      </w:pPr>
      <w:r w:rsidRPr="006E7D34">
        <w:rPr>
          <w:rFonts w:cs="Arial"/>
          <w:szCs w:val="22"/>
          <w:lang w:eastAsia="hr-HR"/>
        </w:rPr>
        <w:t>Ostalo poljoprivredno i šumsko zemljište je područje na kojem se prostor koristi, ovisno o izvršenom razgraničenju, na način predviđen za šumsko zemljište iz članka 18. ili  poljoprivredno zemljište iz članka 17. ovog Plana.</w:t>
      </w:r>
    </w:p>
    <w:p w14:paraId="6B617F37" w14:textId="77777777" w:rsidR="006E1140" w:rsidRPr="006E7D34" w:rsidRDefault="006E1140" w:rsidP="006E1140">
      <w:pPr>
        <w:suppressAutoHyphens w:val="0"/>
        <w:ind w:left="714" w:hanging="714"/>
        <w:jc w:val="center"/>
        <w:rPr>
          <w:rFonts w:cs="Arial"/>
          <w:i/>
          <w:szCs w:val="22"/>
          <w:lang w:eastAsia="hr-HR"/>
        </w:rPr>
      </w:pPr>
      <w:r w:rsidRPr="006E7D34">
        <w:rPr>
          <w:rFonts w:cs="Arial"/>
          <w:i/>
          <w:szCs w:val="22"/>
          <w:lang w:eastAsia="hr-HR"/>
        </w:rPr>
        <w:t>Rekreacijska površina</w:t>
      </w:r>
    </w:p>
    <w:p w14:paraId="165A5AAB" w14:textId="77777777" w:rsidR="006E1140" w:rsidRPr="006E7D34" w:rsidRDefault="006E1140" w:rsidP="006E1140">
      <w:pPr>
        <w:suppressAutoHyphens w:val="0"/>
        <w:ind w:left="714" w:hanging="714"/>
        <w:jc w:val="center"/>
        <w:rPr>
          <w:rFonts w:cs="Arial"/>
          <w:b/>
          <w:szCs w:val="22"/>
          <w:lang w:eastAsia="hr-HR"/>
        </w:rPr>
      </w:pPr>
      <w:r w:rsidRPr="006E7D34">
        <w:rPr>
          <w:rFonts w:cs="Arial"/>
          <w:b/>
          <w:szCs w:val="22"/>
          <w:lang w:eastAsia="hr-HR"/>
        </w:rPr>
        <w:t>Članak 20.</w:t>
      </w:r>
    </w:p>
    <w:p w14:paraId="23550500" w14:textId="77777777" w:rsidR="006E1140" w:rsidRPr="006E7D34" w:rsidRDefault="006E1140" w:rsidP="00C036A1">
      <w:pPr>
        <w:numPr>
          <w:ilvl w:val="0"/>
          <w:numId w:val="33"/>
        </w:numPr>
        <w:suppressAutoHyphens w:val="0"/>
        <w:ind w:left="0" w:firstLine="0"/>
        <w:rPr>
          <w:rFonts w:cs="Arial"/>
          <w:szCs w:val="22"/>
          <w:lang w:eastAsia="hr-HR"/>
        </w:rPr>
      </w:pPr>
      <w:r w:rsidRPr="006E7D34">
        <w:rPr>
          <w:rFonts w:cs="Arial"/>
          <w:szCs w:val="22"/>
          <w:lang w:eastAsia="hr-HR"/>
        </w:rPr>
        <w:t>Planom je utvrđena i razgraničena  površina izvan građevinskog područja namjene rekreacijske površine (</w:t>
      </w:r>
      <w:r w:rsidRPr="006E7D34">
        <w:rPr>
          <w:rFonts w:cs="Arial"/>
          <w:b/>
          <w:szCs w:val="22"/>
          <w:lang w:eastAsia="hr-HR"/>
        </w:rPr>
        <w:t>R</w:t>
      </w:r>
      <w:r w:rsidRPr="006E7D34">
        <w:rPr>
          <w:rFonts w:cs="Arial"/>
          <w:szCs w:val="22"/>
          <w:lang w:eastAsia="hr-HR"/>
        </w:rPr>
        <w:t>).</w:t>
      </w:r>
    </w:p>
    <w:p w14:paraId="0FAD914B" w14:textId="77777777" w:rsidR="006E1140" w:rsidRPr="006E7D34" w:rsidRDefault="006E1140" w:rsidP="00C036A1">
      <w:pPr>
        <w:numPr>
          <w:ilvl w:val="0"/>
          <w:numId w:val="33"/>
        </w:numPr>
        <w:suppressAutoHyphens w:val="0"/>
        <w:ind w:left="0" w:firstLine="0"/>
        <w:rPr>
          <w:rFonts w:cs="Arial"/>
          <w:szCs w:val="22"/>
          <w:lang w:eastAsia="hr-HR"/>
        </w:rPr>
      </w:pPr>
      <w:r w:rsidRPr="006E7D34">
        <w:rPr>
          <w:rFonts w:cs="Arial"/>
          <w:szCs w:val="22"/>
          <w:lang w:eastAsia="hr-HR"/>
        </w:rPr>
        <w:t xml:space="preserve">Prostorni obuhvat planirane rekreacijske površine ucrtan je na kartografskom prikazu </w:t>
      </w:r>
      <w:r w:rsidRPr="006E7D34">
        <w:rPr>
          <w:rFonts w:cs="Arial"/>
          <w:i/>
          <w:szCs w:val="22"/>
          <w:lang w:eastAsia="hr-HR"/>
        </w:rPr>
        <w:t xml:space="preserve">1.Korištenje i namjena površina i promet </w:t>
      </w:r>
      <w:r w:rsidRPr="006E7D34">
        <w:rPr>
          <w:rFonts w:cs="Arial"/>
          <w:szCs w:val="22"/>
          <w:lang w:eastAsia="hr-HR"/>
        </w:rPr>
        <w:t>u MJ 1:25.000</w:t>
      </w:r>
      <w:r w:rsidRPr="006E7D34">
        <w:rPr>
          <w:rFonts w:cs="Arial"/>
          <w:i/>
          <w:szCs w:val="22"/>
          <w:lang w:eastAsia="hr-HR"/>
        </w:rPr>
        <w:t>.</w:t>
      </w:r>
    </w:p>
    <w:p w14:paraId="10AB97E1" w14:textId="77777777" w:rsidR="006E1140" w:rsidRPr="006E7D34" w:rsidRDefault="006E1140" w:rsidP="00C036A1">
      <w:pPr>
        <w:numPr>
          <w:ilvl w:val="0"/>
          <w:numId w:val="33"/>
        </w:numPr>
        <w:suppressAutoHyphens w:val="0"/>
        <w:ind w:left="0" w:firstLine="0"/>
        <w:rPr>
          <w:rFonts w:cs="Arial"/>
          <w:szCs w:val="22"/>
          <w:lang w:eastAsia="hr-HR"/>
        </w:rPr>
      </w:pPr>
      <w:r w:rsidRPr="006E7D34">
        <w:rPr>
          <w:rFonts w:cs="Arial"/>
          <w:szCs w:val="22"/>
          <w:lang w:eastAsia="hr-HR"/>
        </w:rPr>
        <w:t>Na planiranoj rekreacijskoj površini (</w:t>
      </w:r>
      <w:r w:rsidRPr="006E7D34">
        <w:rPr>
          <w:rFonts w:cs="Arial"/>
          <w:b/>
          <w:szCs w:val="22"/>
          <w:lang w:eastAsia="hr-HR"/>
        </w:rPr>
        <w:t xml:space="preserve">R) </w:t>
      </w:r>
      <w:r w:rsidRPr="006E7D34">
        <w:rPr>
          <w:rFonts w:cs="Arial"/>
          <w:szCs w:val="22"/>
          <w:lang w:eastAsia="hr-HR"/>
        </w:rPr>
        <w:t>uređuje se u skladu s uvjetima za zahvate izvan građevinskog područja određenim člankom 71. ovog Plana, uz odgovarajuću primjenu ostalih primjenjivih odredbi ovog Plana.</w:t>
      </w:r>
    </w:p>
    <w:p w14:paraId="21EE5DF8" w14:textId="77777777" w:rsidR="006E1140" w:rsidRPr="006E7D34" w:rsidRDefault="006E1140" w:rsidP="006E1140">
      <w:pPr>
        <w:jc w:val="center"/>
        <w:rPr>
          <w:rFonts w:cs="Arial"/>
          <w:i/>
          <w:szCs w:val="22"/>
          <w:lang w:eastAsia="hr-HR"/>
        </w:rPr>
      </w:pPr>
      <w:r w:rsidRPr="006E7D34">
        <w:rPr>
          <w:rFonts w:cs="Arial"/>
          <w:i/>
          <w:szCs w:val="22"/>
          <w:lang w:eastAsia="hr-HR"/>
        </w:rPr>
        <w:t>Vodne površine</w:t>
      </w:r>
    </w:p>
    <w:p w14:paraId="5097B4A8" w14:textId="77777777" w:rsidR="006E1140" w:rsidRPr="006E7D34" w:rsidRDefault="006E1140" w:rsidP="006E1140">
      <w:pPr>
        <w:jc w:val="center"/>
        <w:outlineLvl w:val="0"/>
        <w:rPr>
          <w:rFonts w:cs="Arial"/>
          <w:b/>
          <w:szCs w:val="22"/>
          <w:lang w:eastAsia="hr-HR"/>
        </w:rPr>
      </w:pPr>
      <w:bookmarkStart w:id="37" w:name="_Toc506205191"/>
      <w:bookmarkStart w:id="38" w:name="_Toc502911853"/>
      <w:r w:rsidRPr="006E7D34">
        <w:rPr>
          <w:rFonts w:cs="Arial"/>
          <w:b/>
          <w:szCs w:val="22"/>
          <w:lang w:eastAsia="hr-HR"/>
        </w:rPr>
        <w:t>Članak 21.</w:t>
      </w:r>
      <w:bookmarkEnd w:id="37"/>
      <w:bookmarkEnd w:id="38"/>
    </w:p>
    <w:p w14:paraId="66FA6865" w14:textId="77777777" w:rsidR="006E1140" w:rsidRPr="006E7D34" w:rsidRDefault="006E1140" w:rsidP="00C036A1">
      <w:pPr>
        <w:numPr>
          <w:ilvl w:val="0"/>
          <w:numId w:val="34"/>
        </w:numPr>
        <w:suppressAutoHyphens w:val="0"/>
        <w:ind w:left="0" w:firstLine="0"/>
        <w:rPr>
          <w:rFonts w:cs="Arial"/>
          <w:szCs w:val="22"/>
          <w:lang w:eastAsia="hr-HR"/>
        </w:rPr>
      </w:pPr>
      <w:r w:rsidRPr="006E7D34">
        <w:rPr>
          <w:rFonts w:cs="Arial"/>
          <w:szCs w:val="22"/>
          <w:lang w:eastAsia="hr-HR"/>
        </w:rPr>
        <w:t xml:space="preserve">Vodne površine </w:t>
      </w:r>
      <w:r w:rsidRPr="006E7D34">
        <w:rPr>
          <w:rFonts w:cs="Arial"/>
          <w:b/>
          <w:szCs w:val="22"/>
          <w:lang w:eastAsia="hr-HR"/>
        </w:rPr>
        <w:t>(V)</w:t>
      </w:r>
      <w:r w:rsidRPr="006E7D34">
        <w:rPr>
          <w:rFonts w:cs="Arial"/>
          <w:szCs w:val="22"/>
          <w:lang w:eastAsia="hr-HR"/>
        </w:rPr>
        <w:t xml:space="preserve"> su vodotoci I. i II. reda u obuhvatu Plana, planirana </w:t>
      </w:r>
      <w:proofErr w:type="spellStart"/>
      <w:r w:rsidRPr="006E7D34">
        <w:rPr>
          <w:rFonts w:cs="Arial"/>
          <w:szCs w:val="22"/>
          <w:lang w:eastAsia="hr-HR"/>
        </w:rPr>
        <w:t>retencijska</w:t>
      </w:r>
      <w:proofErr w:type="spellEnd"/>
      <w:r w:rsidRPr="006E7D34">
        <w:rPr>
          <w:rFonts w:cs="Arial"/>
          <w:szCs w:val="22"/>
          <w:lang w:eastAsia="hr-HR"/>
        </w:rPr>
        <w:t xml:space="preserve"> kazeta za zaštitu od poplava i prihvat velikih voda u slučaju pucanja velikih brana </w:t>
      </w:r>
      <w:r w:rsidRPr="006E7D34">
        <w:rPr>
          <w:rFonts w:cs="Arial"/>
          <w:b/>
          <w:szCs w:val="22"/>
          <w:lang w:eastAsia="hr-HR"/>
        </w:rPr>
        <w:t>(RK)</w:t>
      </w:r>
      <w:r w:rsidRPr="006E7D34">
        <w:rPr>
          <w:rFonts w:cs="Arial"/>
          <w:szCs w:val="22"/>
          <w:lang w:eastAsia="hr-HR"/>
        </w:rPr>
        <w:t xml:space="preserve"> od </w:t>
      </w:r>
      <w:proofErr w:type="spellStart"/>
      <w:r w:rsidRPr="006E7D34">
        <w:rPr>
          <w:rFonts w:cs="Arial"/>
          <w:szCs w:val="22"/>
          <w:lang w:eastAsia="hr-HR"/>
        </w:rPr>
        <w:t>Antonci</w:t>
      </w:r>
      <w:proofErr w:type="spellEnd"/>
      <w:r w:rsidRPr="006E7D34">
        <w:rPr>
          <w:rFonts w:cs="Arial"/>
          <w:szCs w:val="22"/>
          <w:lang w:eastAsia="hr-HR"/>
        </w:rPr>
        <w:t xml:space="preserve"> do Ponte </w:t>
      </w:r>
      <w:proofErr w:type="spellStart"/>
      <w:r w:rsidRPr="006E7D34">
        <w:rPr>
          <w:rFonts w:cs="Arial"/>
          <w:szCs w:val="22"/>
          <w:lang w:eastAsia="hr-HR"/>
        </w:rPr>
        <w:t>Portona</w:t>
      </w:r>
      <w:proofErr w:type="spellEnd"/>
      <w:r w:rsidRPr="006E7D34">
        <w:rPr>
          <w:rFonts w:cs="Arial"/>
          <w:szCs w:val="22"/>
          <w:lang w:eastAsia="hr-HR"/>
        </w:rPr>
        <w:t xml:space="preserve"> i rezervacije prostora za tri potencijalne lokacije akumulacije </w:t>
      </w:r>
      <w:r w:rsidRPr="006E7D34">
        <w:rPr>
          <w:rFonts w:cs="Arial"/>
          <w:b/>
          <w:szCs w:val="22"/>
          <w:lang w:eastAsia="hr-HR"/>
        </w:rPr>
        <w:t>(A</w:t>
      </w:r>
      <w:r w:rsidRPr="006E7D34">
        <w:rPr>
          <w:rFonts w:cs="Arial"/>
          <w:b/>
          <w:szCs w:val="22"/>
          <w:vertAlign w:val="subscript"/>
          <w:lang w:eastAsia="hr-HR"/>
        </w:rPr>
        <w:t>1</w:t>
      </w:r>
      <w:r w:rsidRPr="006E7D34">
        <w:rPr>
          <w:rFonts w:cs="Arial"/>
          <w:b/>
          <w:szCs w:val="22"/>
          <w:lang w:eastAsia="hr-HR"/>
        </w:rPr>
        <w:t>, A</w:t>
      </w:r>
      <w:r w:rsidRPr="006E7D34">
        <w:rPr>
          <w:rFonts w:cs="Arial"/>
          <w:b/>
          <w:szCs w:val="22"/>
          <w:vertAlign w:val="subscript"/>
          <w:lang w:eastAsia="hr-HR"/>
        </w:rPr>
        <w:t>2</w:t>
      </w:r>
      <w:r w:rsidRPr="006E7D34">
        <w:rPr>
          <w:rFonts w:cs="Arial"/>
          <w:b/>
          <w:szCs w:val="22"/>
          <w:lang w:eastAsia="hr-HR"/>
        </w:rPr>
        <w:t xml:space="preserve"> i A</w:t>
      </w:r>
      <w:r w:rsidRPr="006E7D34">
        <w:rPr>
          <w:rFonts w:cs="Arial"/>
          <w:b/>
          <w:szCs w:val="22"/>
          <w:vertAlign w:val="subscript"/>
          <w:lang w:eastAsia="hr-HR"/>
        </w:rPr>
        <w:t>3</w:t>
      </w:r>
      <w:r w:rsidRPr="006E7D34">
        <w:rPr>
          <w:rFonts w:cs="Arial"/>
          <w:b/>
          <w:szCs w:val="22"/>
          <w:lang w:eastAsia="hr-HR"/>
        </w:rPr>
        <w:t>).</w:t>
      </w:r>
    </w:p>
    <w:p w14:paraId="2F83E2F4" w14:textId="77777777" w:rsidR="006E1140" w:rsidRPr="006E7D34" w:rsidRDefault="006E1140" w:rsidP="00C036A1">
      <w:pPr>
        <w:numPr>
          <w:ilvl w:val="0"/>
          <w:numId w:val="34"/>
        </w:numPr>
        <w:suppressAutoHyphens w:val="0"/>
        <w:ind w:left="0" w:firstLine="0"/>
        <w:rPr>
          <w:rFonts w:cs="Arial"/>
          <w:szCs w:val="22"/>
          <w:lang w:eastAsia="hr-HR"/>
        </w:rPr>
      </w:pPr>
      <w:r w:rsidRPr="006E7D34">
        <w:rPr>
          <w:rFonts w:cs="Arial"/>
          <w:szCs w:val="22"/>
          <w:lang w:eastAsia="hr-HR"/>
        </w:rPr>
        <w:t>Vodne površine se koriste u skladu s posebnim propisima o vodama.</w:t>
      </w:r>
    </w:p>
    <w:p w14:paraId="71A67292" w14:textId="77777777" w:rsidR="006E1140" w:rsidRPr="006E7D34" w:rsidRDefault="006E1140" w:rsidP="00C036A1">
      <w:pPr>
        <w:numPr>
          <w:ilvl w:val="0"/>
          <w:numId w:val="34"/>
        </w:numPr>
        <w:suppressAutoHyphens w:val="0"/>
        <w:ind w:left="0" w:firstLine="0"/>
        <w:rPr>
          <w:rFonts w:cs="Arial"/>
          <w:szCs w:val="22"/>
          <w:lang w:eastAsia="hr-HR"/>
        </w:rPr>
      </w:pPr>
      <w:r w:rsidRPr="006E7D34">
        <w:rPr>
          <w:rFonts w:cs="Arial"/>
          <w:szCs w:val="22"/>
          <w:lang w:eastAsia="hr-HR"/>
        </w:rPr>
        <w:t>Regulacijske i zaštitne vodne građevine potrebne za uređenje vodnih površina se grade u skladu s člankom 87. ovog Plana, uz odgovarajuću primjenu ostalih primjenjivih odredbi ovog Plana.</w:t>
      </w:r>
    </w:p>
    <w:p w14:paraId="19863344" w14:textId="77777777" w:rsidR="006E1140" w:rsidRPr="006E7D34" w:rsidRDefault="006E1140" w:rsidP="006E1140">
      <w:pPr>
        <w:rPr>
          <w:rFonts w:cs="Arial"/>
          <w:szCs w:val="22"/>
          <w:lang w:eastAsia="hr-HR"/>
        </w:rPr>
      </w:pPr>
      <w:r w:rsidRPr="006E7D34">
        <w:rPr>
          <w:rFonts w:cs="Arial"/>
          <w:szCs w:val="22"/>
          <w:lang w:eastAsia="hr-HR"/>
        </w:rPr>
        <w:t xml:space="preserve">(4) </w:t>
      </w:r>
      <w:r w:rsidRPr="006E7D34">
        <w:rPr>
          <w:rFonts w:cs="Arial"/>
          <w:szCs w:val="22"/>
          <w:lang w:eastAsia="hr-HR"/>
        </w:rPr>
        <w:tab/>
        <w:t>Regulacijske i zaštitne vodne građevine, osim akumulacija i retencija, mogu se smještati i na površinama drugih namjena.</w:t>
      </w:r>
    </w:p>
    <w:p w14:paraId="4C6984A7" w14:textId="77777777" w:rsidR="006E1140" w:rsidRPr="006E7D34" w:rsidRDefault="009175AA" w:rsidP="005F6BC7">
      <w:pPr>
        <w:pStyle w:val="Naslov1"/>
        <w:numPr>
          <w:ilvl w:val="0"/>
          <w:numId w:val="247"/>
        </w:numPr>
        <w:rPr>
          <w:rFonts w:cs="Arial"/>
          <w:szCs w:val="22"/>
          <w:lang w:eastAsia="hr-HR"/>
        </w:rPr>
      </w:pPr>
      <w:bookmarkStart w:id="39" w:name="_Toc506205192"/>
      <w:bookmarkStart w:id="40" w:name="_Toc473896309"/>
      <w:r w:rsidRPr="006E7D34">
        <w:rPr>
          <w:rFonts w:cs="Arial"/>
          <w:szCs w:val="22"/>
          <w:lang w:eastAsia="hr-HR"/>
        </w:rPr>
        <w:br w:type="page"/>
      </w:r>
      <w:r w:rsidR="006E1140" w:rsidRPr="006E7D34">
        <w:rPr>
          <w:rFonts w:cs="Arial"/>
          <w:szCs w:val="22"/>
          <w:lang w:eastAsia="hr-HR"/>
        </w:rPr>
        <w:lastRenderedPageBreak/>
        <w:t>Uvjeti za uređenje prostora</w:t>
      </w:r>
      <w:bookmarkEnd w:id="39"/>
      <w:bookmarkEnd w:id="40"/>
    </w:p>
    <w:p w14:paraId="0712E96A" w14:textId="77777777" w:rsidR="006E1140" w:rsidRPr="006E7D34" w:rsidRDefault="006E1140" w:rsidP="006E1140">
      <w:pPr>
        <w:jc w:val="center"/>
        <w:outlineLvl w:val="0"/>
        <w:rPr>
          <w:rFonts w:cs="Arial"/>
          <w:b/>
          <w:szCs w:val="22"/>
          <w:lang w:eastAsia="hr-HR"/>
        </w:rPr>
      </w:pPr>
      <w:bookmarkStart w:id="41" w:name="_Toc506205193"/>
      <w:bookmarkStart w:id="42" w:name="_Toc502911855"/>
      <w:r w:rsidRPr="006E7D34">
        <w:rPr>
          <w:rFonts w:cs="Arial"/>
          <w:b/>
          <w:szCs w:val="22"/>
          <w:lang w:eastAsia="hr-HR"/>
        </w:rPr>
        <w:t>Članak 22.</w:t>
      </w:r>
      <w:bookmarkEnd w:id="41"/>
      <w:bookmarkEnd w:id="42"/>
    </w:p>
    <w:p w14:paraId="7B914CD0" w14:textId="77777777" w:rsidR="006E1140" w:rsidRPr="006E7D34" w:rsidRDefault="006E1140" w:rsidP="00C036A1">
      <w:pPr>
        <w:numPr>
          <w:ilvl w:val="0"/>
          <w:numId w:val="35"/>
        </w:numPr>
        <w:suppressAutoHyphens w:val="0"/>
        <w:ind w:left="0" w:firstLine="0"/>
        <w:rPr>
          <w:rFonts w:cs="Arial"/>
          <w:szCs w:val="22"/>
          <w:lang w:eastAsia="hr-HR"/>
        </w:rPr>
      </w:pPr>
      <w:r w:rsidRPr="006E7D34">
        <w:rPr>
          <w:rFonts w:cs="Arial"/>
          <w:szCs w:val="22"/>
          <w:lang w:eastAsia="hr-HR"/>
        </w:rPr>
        <w:t>Uvjeti za uređenje prostora se odvojeno određuju za zahvate:</w:t>
      </w:r>
    </w:p>
    <w:p w14:paraId="103CC871" w14:textId="77777777" w:rsidR="006E1140" w:rsidRPr="006E7D34" w:rsidRDefault="006E1140" w:rsidP="00C036A1">
      <w:pPr>
        <w:numPr>
          <w:ilvl w:val="1"/>
          <w:numId w:val="35"/>
        </w:numPr>
        <w:suppressAutoHyphens w:val="0"/>
        <w:ind w:left="0" w:firstLine="709"/>
        <w:rPr>
          <w:rFonts w:cs="Arial"/>
          <w:szCs w:val="22"/>
          <w:lang w:eastAsia="hr-HR"/>
        </w:rPr>
      </w:pPr>
      <w:r w:rsidRPr="006E7D34">
        <w:rPr>
          <w:rFonts w:cs="Arial"/>
          <w:szCs w:val="22"/>
          <w:lang w:eastAsia="hr-HR"/>
        </w:rPr>
        <w:t>unutar građevinskog područja naselja</w:t>
      </w:r>
    </w:p>
    <w:p w14:paraId="06E25AB7" w14:textId="77777777" w:rsidR="006E1140" w:rsidRPr="006E7D34" w:rsidRDefault="006E1140" w:rsidP="00C036A1">
      <w:pPr>
        <w:numPr>
          <w:ilvl w:val="1"/>
          <w:numId w:val="35"/>
        </w:numPr>
        <w:suppressAutoHyphens w:val="0"/>
        <w:ind w:left="0" w:firstLine="709"/>
        <w:rPr>
          <w:rFonts w:cs="Arial"/>
          <w:szCs w:val="22"/>
          <w:lang w:eastAsia="hr-HR"/>
        </w:rPr>
      </w:pPr>
      <w:r w:rsidRPr="006E7D34">
        <w:rPr>
          <w:rFonts w:cs="Arial"/>
          <w:szCs w:val="22"/>
          <w:lang w:eastAsia="hr-HR"/>
        </w:rPr>
        <w:t>unutar izdvojenih građevinskih područja izvan naselja</w:t>
      </w:r>
    </w:p>
    <w:p w14:paraId="34BED2C8" w14:textId="77777777" w:rsidR="006E1140" w:rsidRPr="006E7D34" w:rsidRDefault="006E1140" w:rsidP="00C036A1">
      <w:pPr>
        <w:numPr>
          <w:ilvl w:val="1"/>
          <w:numId w:val="35"/>
        </w:numPr>
        <w:suppressAutoHyphens w:val="0"/>
        <w:ind w:left="0" w:firstLine="709"/>
        <w:rPr>
          <w:rFonts w:cs="Arial"/>
          <w:szCs w:val="22"/>
          <w:lang w:eastAsia="hr-HR"/>
        </w:rPr>
      </w:pPr>
      <w:r w:rsidRPr="006E7D34">
        <w:rPr>
          <w:rFonts w:cs="Arial"/>
          <w:szCs w:val="22"/>
          <w:lang w:eastAsia="hr-HR"/>
        </w:rPr>
        <w:t>izvan građevinskog područja.</w:t>
      </w:r>
    </w:p>
    <w:p w14:paraId="17A91442" w14:textId="77777777" w:rsidR="006E1140" w:rsidRPr="006E7D34" w:rsidRDefault="006E1140" w:rsidP="00C036A1">
      <w:pPr>
        <w:numPr>
          <w:ilvl w:val="0"/>
          <w:numId w:val="35"/>
        </w:numPr>
        <w:suppressAutoHyphens w:val="0"/>
        <w:ind w:left="0" w:firstLine="0"/>
        <w:rPr>
          <w:rFonts w:cs="Arial"/>
          <w:szCs w:val="22"/>
          <w:lang w:eastAsia="hr-HR"/>
        </w:rPr>
      </w:pPr>
      <w:r w:rsidRPr="006E7D34">
        <w:rPr>
          <w:rFonts w:cs="Arial"/>
          <w:szCs w:val="22"/>
          <w:lang w:eastAsia="hr-HR"/>
        </w:rPr>
        <w:t xml:space="preserve">Zahvati unutar </w:t>
      </w:r>
      <w:r w:rsidRPr="006E7D34">
        <w:rPr>
          <w:rFonts w:cs="Arial"/>
          <w:b/>
          <w:szCs w:val="22"/>
          <w:lang w:eastAsia="hr-HR"/>
        </w:rPr>
        <w:t xml:space="preserve">izgrađenog dijela </w:t>
      </w:r>
      <w:r w:rsidRPr="006E7D34">
        <w:rPr>
          <w:rFonts w:cs="Arial"/>
          <w:szCs w:val="22"/>
          <w:lang w:eastAsia="hr-HR"/>
        </w:rPr>
        <w:t xml:space="preserve">građevinskog područja i </w:t>
      </w:r>
      <w:r w:rsidRPr="006E7D34">
        <w:rPr>
          <w:rFonts w:cs="Arial"/>
          <w:b/>
          <w:szCs w:val="22"/>
          <w:lang w:eastAsia="hr-HR"/>
        </w:rPr>
        <w:t>neizgrađenog uređenog dijela</w:t>
      </w:r>
      <w:r w:rsidRPr="006E7D34">
        <w:rPr>
          <w:rFonts w:cs="Arial"/>
          <w:szCs w:val="22"/>
          <w:lang w:eastAsia="hr-HR"/>
        </w:rPr>
        <w:t xml:space="preserve"> građevinskog područja provode se u skladu s:</w:t>
      </w:r>
    </w:p>
    <w:p w14:paraId="4C7AD409" w14:textId="77777777" w:rsidR="006E1140" w:rsidRPr="006E7D34" w:rsidRDefault="006E1140" w:rsidP="006E1140">
      <w:pPr>
        <w:suppressAutoHyphens w:val="0"/>
        <w:ind w:left="709" w:hanging="283"/>
        <w:rPr>
          <w:rFonts w:cs="Arial"/>
          <w:szCs w:val="22"/>
          <w:lang w:eastAsia="hr-HR"/>
        </w:rPr>
      </w:pPr>
      <w:r w:rsidRPr="006E7D34">
        <w:rPr>
          <w:rFonts w:cs="Arial"/>
          <w:szCs w:val="22"/>
          <w:lang w:eastAsia="hr-HR"/>
        </w:rPr>
        <w:t xml:space="preserve">1. poglavljem </w:t>
      </w:r>
      <w:r w:rsidRPr="006E7D34">
        <w:rPr>
          <w:rFonts w:cs="Arial"/>
          <w:i/>
          <w:szCs w:val="22"/>
          <w:lang w:eastAsia="hr-HR"/>
        </w:rPr>
        <w:t>1.1. Građevinsko područje naselja</w:t>
      </w:r>
      <w:r w:rsidRPr="006E7D34">
        <w:rPr>
          <w:rFonts w:cs="Arial"/>
          <w:szCs w:val="22"/>
          <w:lang w:eastAsia="hr-HR"/>
        </w:rPr>
        <w:t xml:space="preserve"> i poglavljem </w:t>
      </w:r>
      <w:r w:rsidRPr="006E7D34">
        <w:rPr>
          <w:rFonts w:cs="Arial"/>
          <w:i/>
          <w:szCs w:val="22"/>
          <w:lang w:eastAsia="hr-HR"/>
        </w:rPr>
        <w:t>2.2. Građevinsko područje naselja</w:t>
      </w:r>
      <w:r w:rsidRPr="006E7D34">
        <w:rPr>
          <w:rFonts w:cs="Arial"/>
          <w:szCs w:val="22"/>
          <w:lang w:eastAsia="hr-HR"/>
        </w:rPr>
        <w:t xml:space="preserve"> ovog Plana za </w:t>
      </w:r>
      <w:r w:rsidRPr="006E7D34">
        <w:rPr>
          <w:rFonts w:cs="Arial"/>
          <w:b/>
          <w:szCs w:val="22"/>
          <w:lang w:eastAsia="hr-HR"/>
        </w:rPr>
        <w:t>građevine u građevinskim područjima naselja</w:t>
      </w:r>
      <w:r w:rsidRPr="006E7D34">
        <w:rPr>
          <w:rFonts w:cs="Arial"/>
          <w:szCs w:val="22"/>
          <w:lang w:eastAsia="hr-HR"/>
        </w:rPr>
        <w:t xml:space="preserve"> (uključivo u dijelu zone izdvojene gospodarske namjene – proizvodne </w:t>
      </w:r>
      <w:r w:rsidRPr="006E7D34">
        <w:rPr>
          <w:rFonts w:cs="Arial"/>
          <w:b/>
          <w:szCs w:val="22"/>
          <w:lang w:eastAsia="hr-HR"/>
        </w:rPr>
        <w:t xml:space="preserve">(I3)) </w:t>
      </w:r>
      <w:r w:rsidRPr="006E7D34">
        <w:rPr>
          <w:rFonts w:cs="Arial"/>
          <w:szCs w:val="22"/>
          <w:lang w:eastAsia="hr-HR"/>
        </w:rPr>
        <w:t xml:space="preserve">za koje prostorne obuhvate se </w:t>
      </w:r>
      <w:r w:rsidRPr="006E7D34">
        <w:rPr>
          <w:rFonts w:cs="Arial"/>
          <w:b/>
          <w:szCs w:val="22"/>
          <w:lang w:eastAsia="hr-HR"/>
        </w:rPr>
        <w:t>ne utvrđuje obveza izrade urbanističkog plana</w:t>
      </w:r>
      <w:r w:rsidRPr="006E7D34">
        <w:rPr>
          <w:rFonts w:cs="Arial"/>
          <w:szCs w:val="22"/>
          <w:lang w:eastAsia="hr-HR"/>
        </w:rPr>
        <w:t xml:space="preserve"> uređenja, sve uz odgovarajuću primjenu ostalih primjenjivih odredbi ovog Plana.</w:t>
      </w:r>
    </w:p>
    <w:p w14:paraId="1F252F9E" w14:textId="77777777" w:rsidR="006E1140" w:rsidRPr="006E7D34" w:rsidRDefault="006E1140" w:rsidP="00C036A1">
      <w:pPr>
        <w:numPr>
          <w:ilvl w:val="1"/>
          <w:numId w:val="36"/>
        </w:numPr>
        <w:suppressAutoHyphens w:val="0"/>
        <w:ind w:left="709" w:hanging="283"/>
        <w:contextualSpacing/>
        <w:rPr>
          <w:rFonts w:cs="Arial"/>
          <w:szCs w:val="22"/>
          <w:lang w:eastAsia="hr-HR"/>
        </w:rPr>
      </w:pPr>
      <w:r w:rsidRPr="006E7D34">
        <w:rPr>
          <w:rFonts w:cs="Arial"/>
          <w:szCs w:val="22"/>
          <w:lang w:eastAsia="hr-HR"/>
        </w:rPr>
        <w:t xml:space="preserve">člankom 29., poglavljem </w:t>
      </w:r>
      <w:r w:rsidRPr="006E7D34">
        <w:rPr>
          <w:rFonts w:cs="Arial"/>
          <w:i/>
          <w:szCs w:val="22"/>
          <w:lang w:eastAsia="hr-HR"/>
        </w:rPr>
        <w:t>1.2. Izdvojeno građevinsko područje izvan naselja</w:t>
      </w:r>
      <w:r w:rsidRPr="006E7D34">
        <w:rPr>
          <w:rFonts w:cs="Arial"/>
          <w:szCs w:val="22"/>
          <w:lang w:eastAsia="hr-HR"/>
        </w:rPr>
        <w:t xml:space="preserve"> i poglavljem </w:t>
      </w:r>
      <w:r w:rsidRPr="006E7D34">
        <w:rPr>
          <w:rFonts w:cs="Arial"/>
          <w:i/>
          <w:szCs w:val="22"/>
          <w:lang w:eastAsia="hr-HR"/>
        </w:rPr>
        <w:t xml:space="preserve">2.3.1. Građevine u izdvojenim građevinskim područjima izvan naselja </w:t>
      </w:r>
      <w:r w:rsidRPr="006E7D34">
        <w:rPr>
          <w:rFonts w:cs="Arial"/>
          <w:szCs w:val="22"/>
          <w:lang w:eastAsia="hr-HR"/>
        </w:rPr>
        <w:t xml:space="preserve">ovog Plana za </w:t>
      </w:r>
      <w:r w:rsidRPr="006E7D34">
        <w:rPr>
          <w:rFonts w:cs="Arial"/>
          <w:b/>
          <w:szCs w:val="22"/>
          <w:lang w:eastAsia="hr-HR"/>
        </w:rPr>
        <w:t>građevine u izdvojenim građevinskim područjima izvan naselja</w:t>
      </w:r>
      <w:r w:rsidRPr="006E7D34">
        <w:rPr>
          <w:rFonts w:cs="Arial"/>
          <w:szCs w:val="22"/>
          <w:lang w:eastAsia="hr-HR"/>
        </w:rPr>
        <w:t xml:space="preserve"> za koje prostorne obuhvate se </w:t>
      </w:r>
      <w:r w:rsidRPr="006E7D34">
        <w:rPr>
          <w:rFonts w:cs="Arial"/>
          <w:b/>
          <w:szCs w:val="22"/>
          <w:lang w:eastAsia="hr-HR"/>
        </w:rPr>
        <w:t>ne utvrđuje obveza izrade urbanističkog plana</w:t>
      </w:r>
      <w:r w:rsidRPr="006E7D34">
        <w:rPr>
          <w:rFonts w:cs="Arial"/>
          <w:szCs w:val="22"/>
          <w:lang w:eastAsia="hr-HR"/>
        </w:rPr>
        <w:t xml:space="preserve"> uređenja, sve uz odgovarajuću primjenu ostalih primjenjivih odredbi ovog Plana.</w:t>
      </w:r>
    </w:p>
    <w:p w14:paraId="70A08BC6" w14:textId="77777777" w:rsidR="006E1140" w:rsidRPr="006E7D34" w:rsidRDefault="006E1140" w:rsidP="00C036A1">
      <w:pPr>
        <w:numPr>
          <w:ilvl w:val="1"/>
          <w:numId w:val="36"/>
        </w:numPr>
        <w:suppressAutoHyphens w:val="0"/>
        <w:ind w:left="709" w:hanging="283"/>
        <w:contextualSpacing/>
        <w:rPr>
          <w:rFonts w:cs="Arial"/>
          <w:szCs w:val="22"/>
          <w:lang w:eastAsia="hr-HR"/>
        </w:rPr>
      </w:pPr>
      <w:r w:rsidRPr="006E7D34">
        <w:rPr>
          <w:rFonts w:cs="Arial"/>
          <w:szCs w:val="22"/>
          <w:lang w:eastAsia="hr-HR"/>
        </w:rPr>
        <w:t xml:space="preserve">poglavljem </w:t>
      </w:r>
      <w:r w:rsidRPr="006E7D34">
        <w:rPr>
          <w:rFonts w:cs="Arial"/>
          <w:i/>
          <w:szCs w:val="22"/>
          <w:lang w:eastAsia="hr-HR"/>
        </w:rPr>
        <w:t>1.1. Građevinsko područje naselja (članak 5.)</w:t>
      </w:r>
      <w:r w:rsidRPr="006E7D34">
        <w:rPr>
          <w:rFonts w:cs="Arial"/>
          <w:szCs w:val="22"/>
          <w:lang w:eastAsia="hr-HR"/>
        </w:rPr>
        <w:t xml:space="preserve">, poglavljem </w:t>
      </w:r>
      <w:r w:rsidRPr="006E7D34">
        <w:rPr>
          <w:rFonts w:cs="Arial"/>
          <w:i/>
          <w:szCs w:val="22"/>
          <w:lang w:eastAsia="hr-HR"/>
        </w:rPr>
        <w:t>2.2. Građevinsko područje  naselja (članci 25., 26., 28. – 45.)</w:t>
      </w:r>
      <w:r w:rsidRPr="006E7D34">
        <w:rPr>
          <w:rFonts w:cs="Arial"/>
          <w:szCs w:val="22"/>
          <w:lang w:eastAsia="hr-HR"/>
        </w:rPr>
        <w:t xml:space="preserve"> i poglavljem </w:t>
      </w:r>
      <w:r w:rsidRPr="006E7D34">
        <w:rPr>
          <w:rFonts w:cs="Arial"/>
          <w:i/>
          <w:szCs w:val="22"/>
          <w:lang w:eastAsia="hr-HR"/>
        </w:rPr>
        <w:t>9.1. Obveza izrade prostornih planova užeg područja</w:t>
      </w:r>
      <w:r w:rsidRPr="006E7D34">
        <w:rPr>
          <w:rFonts w:cs="Arial"/>
          <w:szCs w:val="22"/>
          <w:lang w:eastAsia="hr-HR"/>
        </w:rPr>
        <w:t xml:space="preserve"> ovog Plana utvrđuju se osnovni uvjeti gradnje (uz odgovarajuću primjenu ostalih primjenjivih odredbi ovog Plana) građevina u izgrađenom građevinskom području naselja </w:t>
      </w:r>
      <w:proofErr w:type="spellStart"/>
      <w:r w:rsidRPr="006E7D34">
        <w:rPr>
          <w:rFonts w:cs="Arial"/>
          <w:szCs w:val="22"/>
          <w:lang w:eastAsia="hr-HR"/>
        </w:rPr>
        <w:t>Vrnjak</w:t>
      </w:r>
      <w:proofErr w:type="spellEnd"/>
      <w:r w:rsidRPr="006E7D34">
        <w:rPr>
          <w:rFonts w:cs="Arial"/>
          <w:szCs w:val="22"/>
          <w:lang w:eastAsia="hr-HR"/>
        </w:rPr>
        <w:t xml:space="preserve"> koje se ovim Planom funkcionalno planira kao </w:t>
      </w:r>
      <w:r w:rsidRPr="006E7D34">
        <w:rPr>
          <w:rFonts w:cs="Arial"/>
          <w:b/>
          <w:szCs w:val="22"/>
          <w:lang w:eastAsia="hr-HR"/>
        </w:rPr>
        <w:t xml:space="preserve">difuzni hotel </w:t>
      </w:r>
      <w:proofErr w:type="spellStart"/>
      <w:r w:rsidRPr="006E7D34">
        <w:rPr>
          <w:rFonts w:cs="Arial"/>
          <w:b/>
          <w:szCs w:val="22"/>
          <w:lang w:eastAsia="hr-HR"/>
        </w:rPr>
        <w:t>Vrnjak</w:t>
      </w:r>
      <w:proofErr w:type="spellEnd"/>
      <w:r w:rsidRPr="006E7D34">
        <w:rPr>
          <w:rFonts w:cs="Arial"/>
          <w:szCs w:val="22"/>
          <w:lang w:eastAsia="hr-HR"/>
        </w:rPr>
        <w:t xml:space="preserve"> (T1) za koji prostorni obuhvat se </w:t>
      </w:r>
      <w:r w:rsidRPr="006E7D34">
        <w:rPr>
          <w:rFonts w:cs="Arial"/>
          <w:b/>
          <w:szCs w:val="22"/>
          <w:lang w:eastAsia="hr-HR"/>
        </w:rPr>
        <w:t>utvrđuje obveza izrade urbanističkog plana</w:t>
      </w:r>
      <w:r w:rsidRPr="006E7D34">
        <w:rPr>
          <w:rFonts w:cs="Arial"/>
          <w:szCs w:val="22"/>
          <w:lang w:eastAsia="hr-HR"/>
        </w:rPr>
        <w:t xml:space="preserve"> uređenja </w:t>
      </w:r>
      <w:r w:rsidRPr="006E7D34">
        <w:rPr>
          <w:rFonts w:cs="Arial"/>
          <w:b/>
          <w:szCs w:val="22"/>
          <w:lang w:eastAsia="hr-HR"/>
        </w:rPr>
        <w:t>(UPU 7)</w:t>
      </w:r>
      <w:r w:rsidRPr="006E7D34">
        <w:rPr>
          <w:rFonts w:cs="Arial"/>
          <w:szCs w:val="22"/>
          <w:lang w:eastAsia="hr-HR"/>
        </w:rPr>
        <w:t xml:space="preserve">. </w:t>
      </w:r>
    </w:p>
    <w:p w14:paraId="5A1F20CA" w14:textId="77777777" w:rsidR="006E1140" w:rsidRPr="006E7D34" w:rsidRDefault="006E1140" w:rsidP="006E1140">
      <w:pPr>
        <w:suppressAutoHyphens w:val="0"/>
        <w:ind w:left="709"/>
        <w:rPr>
          <w:rFonts w:cs="Arial"/>
          <w:szCs w:val="22"/>
          <w:lang w:eastAsia="hr-HR"/>
        </w:rPr>
      </w:pPr>
      <w:r w:rsidRPr="006E7D34">
        <w:rPr>
          <w:rFonts w:cs="Arial"/>
          <w:szCs w:val="22"/>
          <w:lang w:eastAsia="hr-HR"/>
        </w:rPr>
        <w:t xml:space="preserve">Smjernice za izradu plana užeg područja utvrđene su u poglavlju </w:t>
      </w:r>
      <w:r w:rsidRPr="006E7D34">
        <w:rPr>
          <w:rFonts w:cs="Arial"/>
          <w:i/>
          <w:szCs w:val="22"/>
          <w:lang w:eastAsia="hr-HR"/>
        </w:rPr>
        <w:t>9.2. Smjernice za izradu urbanističkih planova uređenja</w:t>
      </w:r>
    </w:p>
    <w:p w14:paraId="7739DAF1" w14:textId="77777777" w:rsidR="006E1140" w:rsidRPr="006E7D34" w:rsidRDefault="006E1140" w:rsidP="00C036A1">
      <w:pPr>
        <w:numPr>
          <w:ilvl w:val="0"/>
          <w:numId w:val="37"/>
        </w:numPr>
        <w:suppressAutoHyphens w:val="0"/>
        <w:ind w:left="709" w:hanging="283"/>
        <w:contextualSpacing/>
        <w:rPr>
          <w:rFonts w:cs="Arial"/>
          <w:szCs w:val="22"/>
          <w:lang w:eastAsia="hr-HR"/>
        </w:rPr>
      </w:pPr>
      <w:r w:rsidRPr="006E7D34">
        <w:rPr>
          <w:rFonts w:cs="Arial"/>
          <w:szCs w:val="22"/>
          <w:lang w:eastAsia="hr-HR"/>
        </w:rPr>
        <w:t xml:space="preserve">poglavljem </w:t>
      </w:r>
      <w:r w:rsidRPr="006E7D34">
        <w:rPr>
          <w:rFonts w:cs="Arial"/>
          <w:i/>
          <w:szCs w:val="22"/>
          <w:lang w:eastAsia="hr-HR"/>
        </w:rPr>
        <w:t>1.1. Građevinsko područje naselja</w:t>
      </w:r>
      <w:r w:rsidRPr="006E7D34">
        <w:rPr>
          <w:rFonts w:cs="Arial"/>
          <w:szCs w:val="22"/>
          <w:lang w:eastAsia="hr-HR"/>
        </w:rPr>
        <w:t xml:space="preserve">, poglavljem </w:t>
      </w:r>
      <w:r w:rsidRPr="006E7D34">
        <w:rPr>
          <w:rFonts w:cs="Arial"/>
          <w:i/>
          <w:szCs w:val="22"/>
          <w:lang w:eastAsia="hr-HR"/>
        </w:rPr>
        <w:t xml:space="preserve">2.2.Građevinsko područje naselja i </w:t>
      </w:r>
      <w:r w:rsidRPr="006E7D34">
        <w:rPr>
          <w:rFonts w:cs="Arial"/>
          <w:szCs w:val="22"/>
          <w:lang w:eastAsia="hr-HR"/>
        </w:rPr>
        <w:t xml:space="preserve">poglavljem </w:t>
      </w:r>
      <w:r w:rsidRPr="006E7D34">
        <w:rPr>
          <w:rFonts w:cs="Arial"/>
          <w:i/>
          <w:szCs w:val="22"/>
          <w:lang w:eastAsia="hr-HR"/>
        </w:rPr>
        <w:t xml:space="preserve">9.1. Obveza izrade prostornih planova užeg područja </w:t>
      </w:r>
      <w:r w:rsidRPr="006E7D34">
        <w:rPr>
          <w:rFonts w:cs="Arial"/>
          <w:szCs w:val="22"/>
          <w:lang w:eastAsia="hr-HR"/>
        </w:rPr>
        <w:t xml:space="preserve">ovog Plana kojima se utvrđuju osnovni uvjeti gradnje (uz odgovarajuću primjenu ostalih primjenjivih odredbi ovog Plana) za </w:t>
      </w:r>
      <w:r w:rsidRPr="006E7D34">
        <w:rPr>
          <w:rFonts w:cs="Arial"/>
          <w:b/>
          <w:szCs w:val="22"/>
          <w:lang w:eastAsia="hr-HR"/>
        </w:rPr>
        <w:t xml:space="preserve">građevine </w:t>
      </w:r>
      <w:proofErr w:type="spellStart"/>
      <w:r w:rsidRPr="006E7D34">
        <w:rPr>
          <w:rFonts w:cs="Arial"/>
          <w:b/>
          <w:szCs w:val="22"/>
          <w:lang w:eastAsia="hr-HR"/>
        </w:rPr>
        <w:t>ugrađevinskim</w:t>
      </w:r>
      <w:proofErr w:type="spellEnd"/>
      <w:r w:rsidRPr="006E7D34">
        <w:rPr>
          <w:rFonts w:cs="Arial"/>
          <w:b/>
          <w:szCs w:val="22"/>
          <w:lang w:eastAsia="hr-HR"/>
        </w:rPr>
        <w:t xml:space="preserve"> područjima naselja</w:t>
      </w:r>
      <w:r w:rsidRPr="006E7D34">
        <w:rPr>
          <w:rFonts w:cs="Arial"/>
          <w:szCs w:val="22"/>
          <w:lang w:eastAsia="hr-HR"/>
        </w:rPr>
        <w:t xml:space="preserve"> za koje prostorne obuhvate se</w:t>
      </w:r>
      <w:r w:rsidRPr="006E7D34">
        <w:rPr>
          <w:rFonts w:cs="Arial"/>
          <w:b/>
          <w:szCs w:val="22"/>
          <w:lang w:eastAsia="hr-HR"/>
        </w:rPr>
        <w:t xml:space="preserve"> utvrđuje obveza izrade urbanističkog plana</w:t>
      </w:r>
      <w:r w:rsidRPr="006E7D34">
        <w:rPr>
          <w:rFonts w:cs="Arial"/>
          <w:szCs w:val="22"/>
          <w:lang w:eastAsia="hr-HR"/>
        </w:rPr>
        <w:t xml:space="preserve"> uređenja.</w:t>
      </w:r>
    </w:p>
    <w:p w14:paraId="01914F88" w14:textId="77777777" w:rsidR="006E1140" w:rsidRPr="006E7D34" w:rsidRDefault="006E1140" w:rsidP="006E1140">
      <w:pPr>
        <w:suppressAutoHyphens w:val="0"/>
        <w:ind w:left="709"/>
        <w:rPr>
          <w:rFonts w:cs="Arial"/>
          <w:szCs w:val="22"/>
          <w:lang w:eastAsia="hr-HR"/>
        </w:rPr>
      </w:pPr>
      <w:r w:rsidRPr="006E7D34">
        <w:rPr>
          <w:rFonts w:cs="Arial"/>
          <w:szCs w:val="22"/>
          <w:lang w:eastAsia="hr-HR"/>
        </w:rPr>
        <w:t xml:space="preserve">Smjernice za izradu planova užeg područja utvrđene su u poglavlju </w:t>
      </w:r>
      <w:r w:rsidRPr="006E7D34">
        <w:rPr>
          <w:rFonts w:cs="Arial"/>
          <w:i/>
          <w:szCs w:val="22"/>
          <w:lang w:eastAsia="hr-HR"/>
        </w:rPr>
        <w:t>9.2. Smjernice za izradu urbanističkih planova uređenja</w:t>
      </w:r>
      <w:r w:rsidRPr="006E7D34">
        <w:rPr>
          <w:rFonts w:cs="Arial"/>
          <w:szCs w:val="22"/>
          <w:lang w:eastAsia="hr-HR"/>
        </w:rPr>
        <w:t xml:space="preserve"> za slijedeće prostorne obuhvate građevinskih područja naselja za koje je utvrđena obvezna izrada plana užeg područja:</w:t>
      </w:r>
    </w:p>
    <w:p w14:paraId="3EA4D12C" w14:textId="77777777" w:rsidR="006E1140" w:rsidRPr="006E7D34" w:rsidRDefault="006E1140" w:rsidP="00C036A1">
      <w:pPr>
        <w:numPr>
          <w:ilvl w:val="0"/>
          <w:numId w:val="38"/>
        </w:numPr>
        <w:suppressAutoHyphens w:val="0"/>
        <w:ind w:left="993" w:firstLine="283"/>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Grožnjan(UPU 1)</w:t>
      </w:r>
    </w:p>
    <w:p w14:paraId="53F96ABD" w14:textId="77777777" w:rsidR="006E1140" w:rsidRPr="006E7D34" w:rsidRDefault="006E1140" w:rsidP="00C036A1">
      <w:pPr>
        <w:numPr>
          <w:ilvl w:val="0"/>
          <w:numId w:val="38"/>
        </w:numPr>
        <w:tabs>
          <w:tab w:val="left" w:pos="-1560"/>
          <w:tab w:val="left" w:pos="426"/>
          <w:tab w:val="left" w:pos="993"/>
        </w:tabs>
        <w:suppressAutoHyphens w:val="0"/>
        <w:ind w:firstLine="916"/>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Završje (UPU 2)</w:t>
      </w:r>
      <w:r w:rsidRPr="006E7D34">
        <w:rPr>
          <w:rFonts w:cs="Arial"/>
          <w:szCs w:val="22"/>
          <w:lang w:eastAsia="hr-HR"/>
        </w:rPr>
        <w:t>,</w:t>
      </w:r>
    </w:p>
    <w:p w14:paraId="2280AD3A" w14:textId="77777777" w:rsidR="006E1140" w:rsidRPr="006E7D34" w:rsidRDefault="006E1140" w:rsidP="00C036A1">
      <w:pPr>
        <w:numPr>
          <w:ilvl w:val="0"/>
          <w:numId w:val="38"/>
        </w:numPr>
        <w:tabs>
          <w:tab w:val="left" w:pos="-1560"/>
          <w:tab w:val="left" w:pos="426"/>
          <w:tab w:val="left" w:pos="993"/>
        </w:tabs>
        <w:suppressAutoHyphens w:val="0"/>
        <w:ind w:firstLine="916"/>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Kostanjica</w:t>
      </w:r>
      <w:proofErr w:type="spellEnd"/>
      <w:r w:rsidRPr="006E7D34">
        <w:rPr>
          <w:rFonts w:cs="Arial"/>
          <w:b/>
          <w:szCs w:val="22"/>
          <w:lang w:eastAsia="hr-HR"/>
        </w:rPr>
        <w:t xml:space="preserve"> (UPU 3)</w:t>
      </w:r>
      <w:r w:rsidRPr="006E7D34">
        <w:rPr>
          <w:rFonts w:cs="Arial"/>
          <w:szCs w:val="22"/>
          <w:lang w:eastAsia="hr-HR"/>
        </w:rPr>
        <w:t xml:space="preserve">, </w:t>
      </w:r>
    </w:p>
    <w:p w14:paraId="3D82585F" w14:textId="77777777" w:rsidR="006E1140" w:rsidRPr="006E7D34" w:rsidRDefault="006E1140" w:rsidP="00C036A1">
      <w:pPr>
        <w:numPr>
          <w:ilvl w:val="0"/>
          <w:numId w:val="38"/>
        </w:numPr>
        <w:tabs>
          <w:tab w:val="left" w:pos="-1560"/>
          <w:tab w:val="left" w:pos="426"/>
          <w:tab w:val="left" w:pos="993"/>
        </w:tabs>
        <w:suppressAutoHyphens w:val="0"/>
        <w:ind w:firstLine="916"/>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Gornja Gomila (UPU 8),</w:t>
      </w:r>
    </w:p>
    <w:p w14:paraId="4C85073B" w14:textId="77777777" w:rsidR="006E1140" w:rsidRPr="006E7D34" w:rsidRDefault="006E1140" w:rsidP="00C036A1">
      <w:pPr>
        <w:numPr>
          <w:ilvl w:val="0"/>
          <w:numId w:val="39"/>
        </w:numPr>
        <w:tabs>
          <w:tab w:val="left" w:pos="993"/>
        </w:tabs>
        <w:suppressAutoHyphens w:val="0"/>
        <w:ind w:firstLine="992"/>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Kuberton</w:t>
      </w:r>
      <w:proofErr w:type="spellEnd"/>
      <w:r w:rsidRPr="006E7D34">
        <w:rPr>
          <w:rFonts w:cs="Arial"/>
          <w:b/>
          <w:szCs w:val="22"/>
          <w:lang w:eastAsia="hr-HR"/>
        </w:rPr>
        <w:t xml:space="preserve"> (UPU 9)</w:t>
      </w:r>
    </w:p>
    <w:p w14:paraId="267350A8" w14:textId="77777777" w:rsidR="006E1140" w:rsidRPr="006E7D34" w:rsidRDefault="006E1140" w:rsidP="00C036A1">
      <w:pPr>
        <w:numPr>
          <w:ilvl w:val="1"/>
          <w:numId w:val="40"/>
        </w:numPr>
        <w:suppressAutoHyphens w:val="0"/>
        <w:ind w:left="709" w:hanging="283"/>
        <w:contextualSpacing/>
        <w:rPr>
          <w:rFonts w:cs="Arial"/>
          <w:szCs w:val="22"/>
          <w:lang w:eastAsia="hr-HR"/>
        </w:rPr>
      </w:pPr>
      <w:r w:rsidRPr="006E7D34">
        <w:rPr>
          <w:rFonts w:cs="Arial"/>
          <w:szCs w:val="22"/>
          <w:lang w:eastAsia="hr-HR"/>
        </w:rPr>
        <w:t xml:space="preserve">poglavljem </w:t>
      </w:r>
      <w:r w:rsidRPr="006E7D34">
        <w:rPr>
          <w:rFonts w:cs="Arial"/>
          <w:i/>
          <w:szCs w:val="22"/>
          <w:lang w:eastAsia="hr-HR"/>
        </w:rPr>
        <w:t>1.2. Izdvojeno građevinsko područje izvan naselja</w:t>
      </w:r>
      <w:r w:rsidRPr="006E7D34">
        <w:rPr>
          <w:rFonts w:cs="Arial"/>
          <w:szCs w:val="22"/>
          <w:lang w:eastAsia="hr-HR"/>
        </w:rPr>
        <w:t xml:space="preserve">, poglavljem </w:t>
      </w:r>
      <w:r w:rsidRPr="006E7D34">
        <w:rPr>
          <w:rFonts w:cs="Arial"/>
          <w:i/>
          <w:szCs w:val="22"/>
          <w:lang w:eastAsia="hr-HR"/>
        </w:rPr>
        <w:t xml:space="preserve">2.3.1. Građevine u izdvojenim građevinskim područjima izvan naselja i </w:t>
      </w:r>
      <w:r w:rsidRPr="006E7D34">
        <w:rPr>
          <w:rFonts w:cs="Arial"/>
          <w:szCs w:val="22"/>
          <w:lang w:eastAsia="hr-HR"/>
        </w:rPr>
        <w:t xml:space="preserve">poglavljem </w:t>
      </w:r>
      <w:r w:rsidRPr="006E7D34">
        <w:rPr>
          <w:rFonts w:cs="Arial"/>
          <w:i/>
          <w:szCs w:val="22"/>
          <w:lang w:eastAsia="hr-HR"/>
        </w:rPr>
        <w:t xml:space="preserve">9.1. Obveza izrade prostornih planova užeg područja </w:t>
      </w:r>
      <w:r w:rsidRPr="006E7D34">
        <w:rPr>
          <w:rFonts w:cs="Arial"/>
          <w:szCs w:val="22"/>
          <w:lang w:eastAsia="hr-HR"/>
        </w:rPr>
        <w:t>ovog Plana utvrđuju se osnovni uvjeti gradnje (uz odgovarajuću primjenu ostalih primjenjivih odredbi ovog Plana) građevina u izdvojenim građevinskim područjima izvan naselja gospodarske namjene za koje prostorne obuhvate se</w:t>
      </w:r>
      <w:r w:rsidRPr="006E7D34">
        <w:rPr>
          <w:rFonts w:cs="Arial"/>
          <w:b/>
          <w:szCs w:val="22"/>
          <w:lang w:eastAsia="hr-HR"/>
        </w:rPr>
        <w:t xml:space="preserve"> utvrđuje obveza izrade urbanističkog plana</w:t>
      </w:r>
      <w:r w:rsidRPr="006E7D34">
        <w:rPr>
          <w:rFonts w:cs="Arial"/>
          <w:szCs w:val="22"/>
          <w:lang w:eastAsia="hr-HR"/>
        </w:rPr>
        <w:t xml:space="preserve"> uređenja.</w:t>
      </w:r>
    </w:p>
    <w:p w14:paraId="30E9F7ED" w14:textId="77777777" w:rsidR="006E1140" w:rsidRPr="006E7D34" w:rsidRDefault="006E1140" w:rsidP="006E1140">
      <w:pPr>
        <w:suppressAutoHyphens w:val="0"/>
        <w:ind w:left="646"/>
        <w:rPr>
          <w:rFonts w:cs="Arial"/>
          <w:szCs w:val="22"/>
          <w:lang w:eastAsia="hr-HR"/>
        </w:rPr>
      </w:pPr>
      <w:r w:rsidRPr="006E7D34">
        <w:rPr>
          <w:rFonts w:cs="Arial"/>
          <w:szCs w:val="22"/>
          <w:lang w:eastAsia="hr-HR"/>
        </w:rPr>
        <w:t xml:space="preserve">Smjernice za izradu planova užeg područja utvrđene su u poglavlju </w:t>
      </w:r>
      <w:r w:rsidRPr="006E7D34">
        <w:rPr>
          <w:rFonts w:cs="Arial"/>
          <w:i/>
          <w:szCs w:val="22"/>
          <w:lang w:eastAsia="hr-HR"/>
        </w:rPr>
        <w:t>9.2. Smjernice za izradu urbanističkih planova uređenja</w:t>
      </w:r>
      <w:r w:rsidRPr="006E7D34">
        <w:rPr>
          <w:rFonts w:cs="Arial"/>
          <w:szCs w:val="22"/>
          <w:lang w:eastAsia="hr-HR"/>
        </w:rPr>
        <w:t xml:space="preserve"> za slijedeće prostorne obuhvate izdvojenih građevinskih područja izvan naselja gospodarske namjene za koje je utvrđena obvezna izrada plana užeg područja:</w:t>
      </w:r>
    </w:p>
    <w:p w14:paraId="1AD91019" w14:textId="77777777" w:rsidR="006E1140" w:rsidRPr="006E7D34" w:rsidRDefault="006E1140" w:rsidP="00C036A1">
      <w:pPr>
        <w:numPr>
          <w:ilvl w:val="0"/>
          <w:numId w:val="41"/>
        </w:numPr>
        <w:tabs>
          <w:tab w:val="left" w:pos="-1560"/>
          <w:tab w:val="left" w:pos="426"/>
        </w:tabs>
        <w:suppressAutoHyphens w:val="0"/>
        <w:ind w:left="993" w:firstLine="283"/>
        <w:rPr>
          <w:rFonts w:cs="Arial"/>
          <w:szCs w:val="22"/>
          <w:lang w:eastAsia="hr-HR"/>
        </w:rPr>
      </w:pPr>
      <w:r w:rsidRPr="006E7D34">
        <w:rPr>
          <w:rFonts w:cs="Arial"/>
          <w:szCs w:val="22"/>
          <w:lang w:eastAsia="hr-HR"/>
        </w:rPr>
        <w:lastRenderedPageBreak/>
        <w:t xml:space="preserve">Urbanistički plan uređenja gospodarske zone </w:t>
      </w:r>
      <w:r w:rsidRPr="006E7D34">
        <w:rPr>
          <w:rFonts w:cs="Arial"/>
          <w:b/>
          <w:szCs w:val="22"/>
          <w:lang w:eastAsia="hr-HR"/>
        </w:rPr>
        <w:t>Kave (UPU 4) i</w:t>
      </w:r>
    </w:p>
    <w:p w14:paraId="144B501F" w14:textId="77777777" w:rsidR="006E1140" w:rsidRPr="006E7D34" w:rsidRDefault="006E1140" w:rsidP="00C036A1">
      <w:pPr>
        <w:numPr>
          <w:ilvl w:val="0"/>
          <w:numId w:val="42"/>
        </w:numPr>
        <w:suppressAutoHyphens w:val="0"/>
        <w:ind w:left="992" w:firstLine="284"/>
        <w:rPr>
          <w:rFonts w:cs="Arial"/>
          <w:szCs w:val="22"/>
          <w:lang w:eastAsia="hr-HR"/>
        </w:rPr>
      </w:pPr>
      <w:r w:rsidRPr="006E7D34">
        <w:rPr>
          <w:rFonts w:cs="Arial"/>
          <w:szCs w:val="22"/>
          <w:lang w:eastAsia="hr-HR"/>
        </w:rPr>
        <w:t xml:space="preserve">Urbanistički plan uređenja gospodarske zone </w:t>
      </w:r>
      <w:proofErr w:type="spellStart"/>
      <w:r w:rsidRPr="006E7D34">
        <w:rPr>
          <w:rFonts w:cs="Arial"/>
          <w:b/>
          <w:szCs w:val="22"/>
          <w:lang w:eastAsia="hr-HR"/>
        </w:rPr>
        <w:t>Bankovci</w:t>
      </w:r>
      <w:proofErr w:type="spellEnd"/>
      <w:r w:rsidRPr="006E7D34">
        <w:rPr>
          <w:rFonts w:cs="Arial"/>
          <w:b/>
          <w:szCs w:val="22"/>
          <w:lang w:eastAsia="hr-HR"/>
        </w:rPr>
        <w:t xml:space="preserve"> (UPU 5)</w:t>
      </w:r>
      <w:r w:rsidRPr="006E7D34">
        <w:rPr>
          <w:rFonts w:cs="Arial"/>
          <w:szCs w:val="22"/>
          <w:lang w:eastAsia="hr-HR"/>
        </w:rPr>
        <w:t xml:space="preserve">. </w:t>
      </w:r>
    </w:p>
    <w:p w14:paraId="284D8237" w14:textId="77777777" w:rsidR="006E1140" w:rsidRPr="006E7D34" w:rsidRDefault="006E1140" w:rsidP="00C036A1">
      <w:pPr>
        <w:numPr>
          <w:ilvl w:val="0"/>
          <w:numId w:val="40"/>
        </w:numPr>
        <w:suppressAutoHyphens w:val="0"/>
        <w:ind w:left="0" w:firstLine="0"/>
        <w:rPr>
          <w:rFonts w:cs="Arial"/>
          <w:i/>
          <w:szCs w:val="22"/>
          <w:lang w:eastAsia="hr-HR"/>
        </w:rPr>
      </w:pPr>
      <w:r w:rsidRPr="006E7D34">
        <w:rPr>
          <w:rFonts w:cs="Arial"/>
          <w:szCs w:val="22"/>
          <w:lang w:eastAsia="hr-HR"/>
        </w:rPr>
        <w:t xml:space="preserve">Zahvati unutar </w:t>
      </w:r>
      <w:r w:rsidRPr="006E7D34">
        <w:rPr>
          <w:rFonts w:cs="Arial"/>
          <w:b/>
          <w:szCs w:val="22"/>
          <w:lang w:eastAsia="hr-HR"/>
        </w:rPr>
        <w:t>neizgrađenog i neuređenog izdvojenog građevinskog područja</w:t>
      </w:r>
      <w:r w:rsidRPr="006E7D34">
        <w:rPr>
          <w:rFonts w:cs="Arial"/>
          <w:szCs w:val="22"/>
          <w:lang w:eastAsia="hr-HR"/>
        </w:rPr>
        <w:t xml:space="preserve"> izvan naselja sportsko - rekreacijske namjene </w:t>
      </w:r>
      <w:r w:rsidRPr="006E7D34">
        <w:rPr>
          <w:rFonts w:cs="Arial"/>
          <w:b/>
          <w:szCs w:val="22"/>
          <w:lang w:eastAsia="hr-HR"/>
        </w:rPr>
        <w:t>golf igrališta</w:t>
      </w:r>
      <w:r w:rsidRPr="006E7D34">
        <w:rPr>
          <w:rFonts w:cs="Arial"/>
          <w:szCs w:val="22"/>
          <w:lang w:eastAsia="hr-HR"/>
        </w:rPr>
        <w:t xml:space="preserve"> (</w:t>
      </w:r>
      <w:r w:rsidRPr="006E7D34">
        <w:rPr>
          <w:rFonts w:cs="Arial"/>
          <w:b/>
          <w:szCs w:val="22"/>
          <w:lang w:eastAsia="hr-HR"/>
        </w:rPr>
        <w:t>R1</w:t>
      </w:r>
      <w:r w:rsidRPr="006E7D34">
        <w:rPr>
          <w:rFonts w:cs="Arial"/>
          <w:szCs w:val="22"/>
          <w:lang w:eastAsia="hr-HR"/>
        </w:rPr>
        <w:t xml:space="preserve">)za koje je utvrđena </w:t>
      </w:r>
      <w:r w:rsidRPr="006E7D34">
        <w:rPr>
          <w:rFonts w:cs="Arial"/>
          <w:b/>
          <w:szCs w:val="22"/>
          <w:lang w:eastAsia="hr-HR"/>
        </w:rPr>
        <w:t xml:space="preserve">obvezna izrada urbanističkog </w:t>
      </w:r>
      <w:proofErr w:type="spellStart"/>
      <w:r w:rsidRPr="006E7D34">
        <w:rPr>
          <w:rFonts w:cs="Arial"/>
          <w:b/>
          <w:szCs w:val="22"/>
          <w:lang w:eastAsia="hr-HR"/>
        </w:rPr>
        <w:t>planauređenja</w:t>
      </w:r>
      <w:proofErr w:type="spellEnd"/>
      <w:r w:rsidRPr="006E7D34">
        <w:rPr>
          <w:rFonts w:cs="Arial"/>
          <w:b/>
          <w:szCs w:val="22"/>
          <w:lang w:eastAsia="hr-HR"/>
        </w:rPr>
        <w:t>(UPU 6)</w:t>
      </w:r>
      <w:r w:rsidRPr="006E7D34">
        <w:rPr>
          <w:rFonts w:cs="Arial"/>
          <w:szCs w:val="22"/>
          <w:lang w:eastAsia="hr-HR"/>
        </w:rPr>
        <w:t xml:space="preserve"> se provode u skladu s osnovnim uvjetima gradnje utvrđenim u odredbama članaka 24. i 29., odredbama poglavlja </w:t>
      </w:r>
      <w:r w:rsidRPr="006E7D34">
        <w:rPr>
          <w:rFonts w:cs="Arial"/>
          <w:i/>
          <w:szCs w:val="22"/>
          <w:lang w:eastAsia="hr-HR"/>
        </w:rPr>
        <w:t>1.2. Izdvojeno građevinsko područje izvan naselja (članci 6. i 10. – 11.)</w:t>
      </w:r>
      <w:r w:rsidRPr="006E7D34">
        <w:rPr>
          <w:rFonts w:cs="Arial"/>
          <w:szCs w:val="22"/>
          <w:lang w:eastAsia="hr-HR"/>
        </w:rPr>
        <w:t xml:space="preserve">, poglavlja </w:t>
      </w:r>
      <w:r w:rsidRPr="006E7D34">
        <w:rPr>
          <w:rFonts w:cs="Arial"/>
          <w:i/>
          <w:szCs w:val="22"/>
          <w:lang w:eastAsia="hr-HR"/>
        </w:rPr>
        <w:t>2.3.1. Građevine  u izdvojenim građevinskim područjima izvan naselja (članci 46. - 47., 50. - 51., 55.- 64. i 77.) i</w:t>
      </w:r>
      <w:r w:rsidRPr="006E7D34">
        <w:rPr>
          <w:rFonts w:cs="Arial"/>
          <w:szCs w:val="22"/>
          <w:lang w:eastAsia="hr-HR"/>
        </w:rPr>
        <w:t xml:space="preserve"> odredbama poglavlja </w:t>
      </w:r>
      <w:r w:rsidRPr="006E7D34">
        <w:rPr>
          <w:rFonts w:cs="Arial"/>
          <w:i/>
          <w:szCs w:val="22"/>
          <w:lang w:eastAsia="hr-HR"/>
        </w:rPr>
        <w:t xml:space="preserve">9.1. Obveza izrade prostornih planova, </w:t>
      </w:r>
      <w:r w:rsidRPr="006E7D34">
        <w:rPr>
          <w:rFonts w:cs="Arial"/>
          <w:szCs w:val="22"/>
          <w:lang w:eastAsia="hr-HR"/>
        </w:rPr>
        <w:t>sve uz odgovarajuću primjenu ostalih primjenjivih odredbi ovog Plana</w:t>
      </w:r>
      <w:r w:rsidRPr="006E7D34">
        <w:rPr>
          <w:rFonts w:cs="Arial"/>
          <w:i/>
          <w:szCs w:val="22"/>
          <w:lang w:eastAsia="hr-HR"/>
        </w:rPr>
        <w:t xml:space="preserve">. </w:t>
      </w:r>
      <w:r w:rsidRPr="006E7D34">
        <w:rPr>
          <w:rFonts w:cs="Arial"/>
          <w:szCs w:val="22"/>
          <w:lang w:eastAsia="hr-HR"/>
        </w:rPr>
        <w:t xml:space="preserve">Smjernice za izradu plana užeg područja utvrđene su u poglavlju </w:t>
      </w:r>
      <w:r w:rsidRPr="006E7D34">
        <w:rPr>
          <w:rFonts w:cs="Arial"/>
          <w:i/>
          <w:szCs w:val="22"/>
          <w:lang w:eastAsia="hr-HR"/>
        </w:rPr>
        <w:t>9.2. Smjernice za izradu urbanističkih planova uređenja</w:t>
      </w:r>
      <w:r w:rsidRPr="006E7D34">
        <w:rPr>
          <w:rFonts w:cs="Arial"/>
          <w:szCs w:val="22"/>
          <w:lang w:eastAsia="hr-HR"/>
        </w:rPr>
        <w:t>.</w:t>
      </w:r>
    </w:p>
    <w:p w14:paraId="4089405D" w14:textId="77777777" w:rsidR="006E1140" w:rsidRPr="006E7D34" w:rsidRDefault="006E1140" w:rsidP="00C036A1">
      <w:pPr>
        <w:numPr>
          <w:ilvl w:val="0"/>
          <w:numId w:val="40"/>
        </w:numPr>
        <w:suppressAutoHyphens w:val="0"/>
        <w:ind w:left="0" w:firstLine="0"/>
        <w:rPr>
          <w:rFonts w:cs="Arial"/>
          <w:i/>
          <w:szCs w:val="22"/>
          <w:lang w:eastAsia="hr-HR"/>
        </w:rPr>
      </w:pPr>
      <w:r w:rsidRPr="006E7D34">
        <w:rPr>
          <w:rFonts w:cs="Arial"/>
          <w:szCs w:val="22"/>
          <w:lang w:eastAsia="hr-HR"/>
        </w:rPr>
        <w:t xml:space="preserve">Zahvati unutar </w:t>
      </w:r>
      <w:r w:rsidRPr="006E7D34">
        <w:rPr>
          <w:rFonts w:cs="Arial"/>
          <w:b/>
          <w:szCs w:val="22"/>
          <w:lang w:eastAsia="hr-HR"/>
        </w:rPr>
        <w:t>neizgrađenog i uređenog izdvojenog građevinskog područja</w:t>
      </w:r>
      <w:r w:rsidRPr="006E7D34">
        <w:rPr>
          <w:rFonts w:cs="Arial"/>
          <w:szCs w:val="22"/>
          <w:lang w:eastAsia="hr-HR"/>
        </w:rPr>
        <w:t xml:space="preserve"> izvan naselja sportsko - rekreacijske namjene </w:t>
      </w:r>
      <w:r w:rsidRPr="006E7D34">
        <w:rPr>
          <w:rFonts w:cs="Arial"/>
          <w:b/>
          <w:szCs w:val="22"/>
          <w:lang w:eastAsia="hr-HR"/>
        </w:rPr>
        <w:t>biciklističkog parka</w:t>
      </w:r>
      <w:r w:rsidRPr="006E7D34">
        <w:rPr>
          <w:rFonts w:cs="Arial"/>
          <w:szCs w:val="22"/>
          <w:lang w:eastAsia="hr-HR"/>
        </w:rPr>
        <w:t xml:space="preserve"> (</w:t>
      </w:r>
      <w:r w:rsidRPr="006E7D34">
        <w:rPr>
          <w:rFonts w:cs="Arial"/>
          <w:b/>
          <w:szCs w:val="22"/>
          <w:lang w:eastAsia="hr-HR"/>
        </w:rPr>
        <w:t>R7</w:t>
      </w:r>
      <w:r w:rsidRPr="006E7D34">
        <w:rPr>
          <w:rFonts w:cs="Arial"/>
          <w:szCs w:val="22"/>
          <w:lang w:eastAsia="hr-HR"/>
        </w:rPr>
        <w:t xml:space="preserve">)za koji je utvrđena </w:t>
      </w:r>
      <w:r w:rsidRPr="006E7D34">
        <w:rPr>
          <w:rFonts w:cs="Arial"/>
          <w:b/>
          <w:szCs w:val="22"/>
          <w:lang w:eastAsia="hr-HR"/>
        </w:rPr>
        <w:t xml:space="preserve">obvezna izrada urbanističkog </w:t>
      </w:r>
      <w:proofErr w:type="spellStart"/>
      <w:r w:rsidRPr="006E7D34">
        <w:rPr>
          <w:rFonts w:cs="Arial"/>
          <w:b/>
          <w:szCs w:val="22"/>
          <w:lang w:eastAsia="hr-HR"/>
        </w:rPr>
        <w:t>planauređenja</w:t>
      </w:r>
      <w:proofErr w:type="spellEnd"/>
      <w:r w:rsidRPr="006E7D34">
        <w:rPr>
          <w:rFonts w:cs="Arial"/>
          <w:b/>
          <w:szCs w:val="22"/>
          <w:lang w:eastAsia="hr-HR"/>
        </w:rPr>
        <w:t>(UPU 13)</w:t>
      </w:r>
      <w:r w:rsidRPr="006E7D34">
        <w:rPr>
          <w:rFonts w:cs="Arial"/>
          <w:szCs w:val="22"/>
          <w:lang w:eastAsia="hr-HR"/>
        </w:rPr>
        <w:t xml:space="preserve"> se provode u skladu s odredbama članaka 24. i 29., odredbama poglavlja </w:t>
      </w:r>
      <w:r w:rsidRPr="006E7D34">
        <w:rPr>
          <w:rFonts w:cs="Arial"/>
          <w:i/>
          <w:szCs w:val="22"/>
          <w:lang w:eastAsia="hr-HR"/>
        </w:rPr>
        <w:t>1.2. Izdvojeno građevinsko područje izvan naselja (članci 6.,10.i 12.)</w:t>
      </w:r>
      <w:r w:rsidRPr="006E7D34">
        <w:rPr>
          <w:rFonts w:cs="Arial"/>
          <w:szCs w:val="22"/>
          <w:lang w:eastAsia="hr-HR"/>
        </w:rPr>
        <w:t xml:space="preserve">, poglavlja </w:t>
      </w:r>
      <w:r w:rsidRPr="006E7D34">
        <w:rPr>
          <w:rFonts w:cs="Arial"/>
          <w:i/>
          <w:szCs w:val="22"/>
          <w:lang w:eastAsia="hr-HR"/>
        </w:rPr>
        <w:t>2.3.1. Građevine  u izdvojenim građevinskim područjima izvan naselja (članci 46. - 47., 50., 52., 55.- 64., 77. i 82.) i</w:t>
      </w:r>
      <w:r w:rsidRPr="006E7D34">
        <w:rPr>
          <w:rFonts w:cs="Arial"/>
          <w:szCs w:val="22"/>
          <w:lang w:eastAsia="hr-HR"/>
        </w:rPr>
        <w:t xml:space="preserve"> odredbama poglavlja </w:t>
      </w:r>
      <w:r w:rsidRPr="006E7D34">
        <w:rPr>
          <w:rFonts w:cs="Arial"/>
          <w:i/>
          <w:szCs w:val="22"/>
          <w:lang w:eastAsia="hr-HR"/>
        </w:rPr>
        <w:t xml:space="preserve">9.1. Obveza izrade prostornih planova, </w:t>
      </w:r>
      <w:r w:rsidRPr="006E7D34">
        <w:rPr>
          <w:rFonts w:cs="Arial"/>
          <w:szCs w:val="22"/>
          <w:lang w:eastAsia="hr-HR"/>
        </w:rPr>
        <w:t>sve uz odgovarajuću primjenu ostalih primjenjivih odredbi ovog Plana</w:t>
      </w:r>
      <w:r w:rsidRPr="006E7D34">
        <w:rPr>
          <w:rFonts w:cs="Arial"/>
          <w:i/>
          <w:szCs w:val="22"/>
          <w:lang w:eastAsia="hr-HR"/>
        </w:rPr>
        <w:t xml:space="preserve">. </w:t>
      </w:r>
      <w:r w:rsidRPr="006E7D34">
        <w:rPr>
          <w:rFonts w:cs="Arial"/>
          <w:szCs w:val="22"/>
          <w:lang w:eastAsia="hr-HR"/>
        </w:rPr>
        <w:t xml:space="preserve">Smjernice za izradu plana užeg područja utvrđene su u poglavlju </w:t>
      </w:r>
      <w:r w:rsidRPr="006E7D34">
        <w:rPr>
          <w:rFonts w:cs="Arial"/>
          <w:i/>
          <w:szCs w:val="22"/>
          <w:lang w:eastAsia="hr-HR"/>
        </w:rPr>
        <w:t>9.2. Smjernice za izradu urbanističkih planova uređenja</w:t>
      </w:r>
      <w:r w:rsidRPr="006E7D34">
        <w:rPr>
          <w:rFonts w:cs="Arial"/>
          <w:szCs w:val="22"/>
          <w:lang w:eastAsia="hr-HR"/>
        </w:rPr>
        <w:t>.</w:t>
      </w:r>
    </w:p>
    <w:p w14:paraId="6C76F517" w14:textId="77777777" w:rsidR="006E1140" w:rsidRPr="006E7D34" w:rsidRDefault="006E1140" w:rsidP="00C036A1">
      <w:pPr>
        <w:numPr>
          <w:ilvl w:val="0"/>
          <w:numId w:val="40"/>
        </w:numPr>
        <w:suppressAutoHyphens w:val="0"/>
        <w:ind w:left="0" w:firstLine="0"/>
        <w:rPr>
          <w:rFonts w:cs="Arial"/>
          <w:szCs w:val="22"/>
          <w:lang w:eastAsia="hr-HR"/>
        </w:rPr>
      </w:pPr>
      <w:r w:rsidRPr="006E7D34">
        <w:rPr>
          <w:rFonts w:cs="Arial"/>
          <w:szCs w:val="22"/>
          <w:lang w:eastAsia="hr-HR"/>
        </w:rPr>
        <w:t xml:space="preserve">Zahvati </w:t>
      </w:r>
      <w:r w:rsidRPr="006E7D34">
        <w:rPr>
          <w:rFonts w:cs="Arial"/>
          <w:b/>
          <w:szCs w:val="22"/>
          <w:lang w:eastAsia="hr-HR"/>
        </w:rPr>
        <w:t>izvan građevinskog područja</w:t>
      </w:r>
      <w:r w:rsidRPr="006E7D34">
        <w:rPr>
          <w:rFonts w:cs="Arial"/>
          <w:szCs w:val="22"/>
          <w:lang w:eastAsia="hr-HR"/>
        </w:rPr>
        <w:t xml:space="preserve"> se provode u skladu s poglavljem </w:t>
      </w:r>
      <w:r w:rsidRPr="006E7D34">
        <w:rPr>
          <w:rFonts w:cs="Arial"/>
          <w:i/>
          <w:szCs w:val="22"/>
          <w:lang w:eastAsia="hr-HR"/>
        </w:rPr>
        <w:t xml:space="preserve">1.3. Površine izvan građevinskog područja, </w:t>
      </w:r>
      <w:r w:rsidRPr="006E7D34">
        <w:rPr>
          <w:rFonts w:cs="Arial"/>
          <w:szCs w:val="22"/>
          <w:lang w:eastAsia="hr-HR"/>
        </w:rPr>
        <w:t xml:space="preserve">poglavljem </w:t>
      </w:r>
      <w:r w:rsidRPr="006E7D34">
        <w:rPr>
          <w:rFonts w:cs="Arial"/>
          <w:i/>
          <w:szCs w:val="22"/>
          <w:lang w:eastAsia="hr-HR"/>
        </w:rPr>
        <w:t>2.3.2. Građevine izvan građevinskog područja</w:t>
      </w:r>
      <w:r w:rsidRPr="006E7D34">
        <w:rPr>
          <w:rFonts w:cs="Arial"/>
          <w:szCs w:val="22"/>
          <w:lang w:eastAsia="hr-HR"/>
        </w:rPr>
        <w:t xml:space="preserve"> ovog Plana i </w:t>
      </w:r>
      <w:r w:rsidRPr="006E7D34">
        <w:rPr>
          <w:rFonts w:cs="Arial"/>
          <w:i/>
          <w:szCs w:val="22"/>
          <w:lang w:eastAsia="hr-HR"/>
        </w:rPr>
        <w:t>2.3.3. Rekonstrukcija postojećih građevina izvan građevinskog područja</w:t>
      </w:r>
      <w:r w:rsidRPr="006E7D34">
        <w:rPr>
          <w:rFonts w:cs="Arial"/>
          <w:szCs w:val="22"/>
          <w:lang w:eastAsia="hr-HR"/>
        </w:rPr>
        <w:t>, sve uz odgovarajuću primjenu ostalih primjenjivih odredbi ovog Plana.</w:t>
      </w:r>
    </w:p>
    <w:p w14:paraId="2AA5743C" w14:textId="77777777" w:rsidR="006E1140" w:rsidRPr="006E7D34" w:rsidRDefault="006E1140" w:rsidP="006E1140">
      <w:pPr>
        <w:jc w:val="center"/>
        <w:outlineLvl w:val="0"/>
        <w:rPr>
          <w:rFonts w:cs="Arial"/>
          <w:b/>
          <w:szCs w:val="22"/>
          <w:lang w:eastAsia="hr-HR"/>
        </w:rPr>
      </w:pPr>
      <w:bookmarkStart w:id="43" w:name="_Toc506205194"/>
      <w:bookmarkStart w:id="44" w:name="_Toc502911856"/>
      <w:r w:rsidRPr="006E7D34">
        <w:rPr>
          <w:rFonts w:cs="Arial"/>
          <w:b/>
          <w:szCs w:val="22"/>
          <w:lang w:eastAsia="hr-HR"/>
        </w:rPr>
        <w:t>Članak 23.</w:t>
      </w:r>
      <w:bookmarkEnd w:id="43"/>
      <w:bookmarkEnd w:id="44"/>
    </w:p>
    <w:p w14:paraId="2868E575" w14:textId="77777777" w:rsidR="006E1140" w:rsidRPr="006E7D34" w:rsidRDefault="006E1140" w:rsidP="00911858">
      <w:pPr>
        <w:suppressAutoHyphens w:val="0"/>
        <w:ind w:firstLine="720"/>
        <w:rPr>
          <w:rFonts w:cs="Arial"/>
          <w:szCs w:val="22"/>
          <w:lang w:eastAsia="hr-HR"/>
        </w:rPr>
      </w:pPr>
      <w:r w:rsidRPr="006E7D34">
        <w:rPr>
          <w:rFonts w:cs="Arial"/>
          <w:szCs w:val="22"/>
          <w:lang w:eastAsia="hr-HR"/>
        </w:rPr>
        <w:t>Pojedini pojmovi korišteni pri određivanju uvjeta za uređenje prostora i smještaj djelatnosti imaju sljedeće značenje:</w:t>
      </w:r>
    </w:p>
    <w:p w14:paraId="5B37942A"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interpolacija</w:t>
      </w:r>
      <w:r w:rsidRPr="006E7D34">
        <w:rPr>
          <w:rFonts w:cs="Arial"/>
          <w:szCs w:val="22"/>
          <w:lang w:eastAsia="hr-HR"/>
        </w:rPr>
        <w:t xml:space="preserve"> je gradnja na neizgrađenoj građevnoj čestici koja se nalazi u kontinuirano izgrađenom nizu ugrađenih, </w:t>
      </w:r>
      <w:proofErr w:type="spellStart"/>
      <w:r w:rsidRPr="006E7D34">
        <w:rPr>
          <w:rFonts w:cs="Arial"/>
          <w:szCs w:val="22"/>
          <w:lang w:eastAsia="hr-HR"/>
        </w:rPr>
        <w:t>poluugrađenih</w:t>
      </w:r>
      <w:proofErr w:type="spellEnd"/>
      <w:r w:rsidRPr="006E7D34">
        <w:rPr>
          <w:rFonts w:cs="Arial"/>
          <w:szCs w:val="22"/>
          <w:lang w:eastAsia="hr-HR"/>
        </w:rPr>
        <w:t xml:space="preserve"> ili slobodnostojećih građevina</w:t>
      </w:r>
    </w:p>
    <w:p w14:paraId="7E3C0737"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visina građevine</w:t>
      </w:r>
      <w:r w:rsidRPr="006E7D34">
        <w:rPr>
          <w:rFonts w:cs="Arial"/>
          <w:szCs w:val="22"/>
          <w:lang w:eastAsia="hr-HR"/>
        </w:rPr>
        <w:t xml:space="preserve"> se mjeri od konačno zaravnatog i uređenog terena uz pročelje građevine na njegovom najnižem dijelu, do gornjeg ruba stropne konstrukcije zadnjeg kata, odnosno do vrha nadozida potkrovlja, čija visina ne može biti viša od 1,2 m</w:t>
      </w:r>
    </w:p>
    <w:p w14:paraId="5FEDC1C3"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nadzemne</w:t>
      </w:r>
      <w:r w:rsidRPr="006E7D34">
        <w:rPr>
          <w:rFonts w:cs="Arial"/>
          <w:szCs w:val="22"/>
          <w:lang w:eastAsia="hr-HR"/>
        </w:rPr>
        <w:t xml:space="preserve"> etaže su: suteren, prizemlje, kat i potkrovlje</w:t>
      </w:r>
    </w:p>
    <w:p w14:paraId="3F2F4E8D"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podzemn</w:t>
      </w:r>
      <w:r w:rsidRPr="006E7D34">
        <w:rPr>
          <w:rFonts w:cs="Arial"/>
          <w:szCs w:val="22"/>
          <w:lang w:eastAsia="hr-HR"/>
        </w:rPr>
        <w:t>a etaža je podrum</w:t>
      </w:r>
    </w:p>
    <w:p w14:paraId="14E5429A"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podrum</w:t>
      </w:r>
      <w:r w:rsidRPr="006E7D34">
        <w:rPr>
          <w:rFonts w:cs="Arial"/>
          <w:szCs w:val="22"/>
          <w:lang w:eastAsia="hr-HR"/>
        </w:rPr>
        <w:t xml:space="preserve"> je dio građevine koji je ukopan više od 50% svoga volumena u konačno uređeni zaravnati teren i nijednim svojim pročeljem nije pretežno izvan terena</w:t>
      </w:r>
    </w:p>
    <w:p w14:paraId="3A38DD72"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suteren</w:t>
      </w:r>
      <w:r w:rsidRPr="006E7D34">
        <w:rPr>
          <w:rFonts w:cs="Arial"/>
          <w:szCs w:val="22"/>
          <w:lang w:eastAsia="hr-HR"/>
        </w:rPr>
        <w:t xml:space="preserve"> je dio građevine čiji je prostor ukopan manje od 50% svoga volumena u konačno uređeni i zaravnati teren uz pročelje građevine, a najmanje je jednim svojim pročeljem pretežno izvan terena</w:t>
      </w:r>
    </w:p>
    <w:p w14:paraId="32942D8A"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prizemlje</w:t>
      </w:r>
      <w:r w:rsidRPr="006E7D34">
        <w:rPr>
          <w:rFonts w:cs="Arial"/>
          <w:szCs w:val="22"/>
          <w:lang w:eastAsia="hr-HR"/>
        </w:rPr>
        <w:t xml:space="preserve"> je dio građevine čiji se prostor nalazi na najviše 1,5 m iznad konačno uređenog i zaravnatog terena mjereno na najnižoj točki uz pročelje građevine, ili čiji se prostor nalazi neposredno iznad podruma, odnosno suterena</w:t>
      </w:r>
    </w:p>
    <w:p w14:paraId="79A3D9C7" w14:textId="77777777" w:rsidR="006E1140" w:rsidRPr="006E7D34" w:rsidRDefault="006E1140" w:rsidP="00C036A1">
      <w:pPr>
        <w:numPr>
          <w:ilvl w:val="1"/>
          <w:numId w:val="43"/>
        </w:numPr>
        <w:suppressAutoHyphens w:val="0"/>
        <w:rPr>
          <w:rFonts w:cs="Arial"/>
          <w:szCs w:val="22"/>
          <w:lang w:eastAsia="hr-HR"/>
        </w:rPr>
      </w:pPr>
      <w:r w:rsidRPr="006E7D34">
        <w:rPr>
          <w:rFonts w:cs="Arial"/>
          <w:b/>
          <w:szCs w:val="22"/>
          <w:lang w:eastAsia="hr-HR"/>
        </w:rPr>
        <w:t>kat</w:t>
      </w:r>
      <w:r w:rsidRPr="006E7D34">
        <w:rPr>
          <w:rFonts w:cs="Arial"/>
          <w:szCs w:val="22"/>
          <w:lang w:eastAsia="hr-HR"/>
        </w:rPr>
        <w:t xml:space="preserve"> je dio građevine čiji se prostor nalazi između dva stropa, a iznad prizemlja</w:t>
      </w:r>
    </w:p>
    <w:p w14:paraId="1DE68E8C" w14:textId="77777777" w:rsidR="006E1140" w:rsidRPr="006E7D34" w:rsidRDefault="006E1140" w:rsidP="00C036A1">
      <w:pPr>
        <w:numPr>
          <w:ilvl w:val="1"/>
          <w:numId w:val="43"/>
        </w:numPr>
        <w:suppressAutoHyphens w:val="0"/>
        <w:ind w:left="714" w:hanging="357"/>
        <w:rPr>
          <w:rFonts w:cs="Arial"/>
          <w:szCs w:val="22"/>
          <w:lang w:eastAsia="hr-HR"/>
        </w:rPr>
      </w:pPr>
      <w:r w:rsidRPr="006E7D34">
        <w:rPr>
          <w:rFonts w:cs="Arial"/>
          <w:b/>
          <w:szCs w:val="22"/>
          <w:lang w:eastAsia="hr-HR"/>
        </w:rPr>
        <w:t>potkrovlje</w:t>
      </w:r>
      <w:r w:rsidRPr="006E7D34">
        <w:rPr>
          <w:rFonts w:cs="Arial"/>
          <w:szCs w:val="22"/>
          <w:lang w:eastAsia="hr-HR"/>
        </w:rPr>
        <w:t xml:space="preserve"> je dio građevine čiji se prostor nalazi iznad zadnjeg kata i neposredno ispod kosog ili zaobljenog krova; </w:t>
      </w:r>
      <w:proofErr w:type="spellStart"/>
      <w:r w:rsidRPr="006E7D34">
        <w:rPr>
          <w:rFonts w:cs="Arial"/>
          <w:szCs w:val="22"/>
          <w:lang w:eastAsia="hr-HR"/>
        </w:rPr>
        <w:t>nadozid</w:t>
      </w:r>
      <w:proofErr w:type="spellEnd"/>
      <w:r w:rsidRPr="006E7D34">
        <w:rPr>
          <w:rFonts w:cs="Arial"/>
          <w:szCs w:val="22"/>
          <w:lang w:eastAsia="hr-HR"/>
        </w:rPr>
        <w:t xml:space="preserve"> potkrovlja ne može biti viši od 1,2 m, a </w:t>
      </w:r>
      <w:proofErr w:type="spellStart"/>
      <w:r w:rsidRPr="006E7D34">
        <w:rPr>
          <w:rFonts w:cs="Arial"/>
          <w:szCs w:val="22"/>
          <w:lang w:eastAsia="hr-HR"/>
        </w:rPr>
        <w:t>zabatni</w:t>
      </w:r>
      <w:proofErr w:type="spellEnd"/>
      <w:r w:rsidRPr="006E7D34">
        <w:rPr>
          <w:rFonts w:cs="Arial"/>
          <w:szCs w:val="22"/>
          <w:lang w:eastAsia="hr-HR"/>
        </w:rPr>
        <w:t xml:space="preserve"> zidovi i krovne kućice se ne smatraju </w:t>
      </w:r>
      <w:proofErr w:type="spellStart"/>
      <w:r w:rsidRPr="006E7D34">
        <w:rPr>
          <w:rFonts w:cs="Arial"/>
          <w:szCs w:val="22"/>
          <w:lang w:eastAsia="hr-HR"/>
        </w:rPr>
        <w:t>nadozidima</w:t>
      </w:r>
      <w:proofErr w:type="spellEnd"/>
      <w:r w:rsidRPr="006E7D34">
        <w:rPr>
          <w:rFonts w:cs="Arial"/>
          <w:szCs w:val="22"/>
          <w:lang w:eastAsia="hr-HR"/>
        </w:rPr>
        <w:t>.</w:t>
      </w:r>
    </w:p>
    <w:p w14:paraId="30F75006" w14:textId="77777777" w:rsidR="006E1140" w:rsidRPr="006E7D34" w:rsidRDefault="006E1140" w:rsidP="00C036A1">
      <w:pPr>
        <w:numPr>
          <w:ilvl w:val="0"/>
          <w:numId w:val="44"/>
        </w:numPr>
        <w:shd w:val="clear" w:color="auto" w:fill="FFFFFF"/>
        <w:suppressAutoHyphens w:val="0"/>
        <w:ind w:left="641" w:hanging="357"/>
        <w:rPr>
          <w:rFonts w:cs="Arial"/>
          <w:szCs w:val="22"/>
          <w:lang w:eastAsia="hr-HR"/>
        </w:rPr>
      </w:pPr>
      <w:r w:rsidRPr="006E7D34">
        <w:rPr>
          <w:rFonts w:cs="Arial"/>
          <w:b/>
          <w:bCs/>
          <w:szCs w:val="22"/>
          <w:lang w:eastAsia="hr-HR"/>
        </w:rPr>
        <w:t>koeficijent iskorištenosti građevne čestice (kis)</w:t>
      </w:r>
      <w:r w:rsidRPr="006E7D34">
        <w:rPr>
          <w:rFonts w:cs="Arial"/>
          <w:szCs w:val="22"/>
          <w:lang w:eastAsia="hr-HR"/>
        </w:rPr>
        <w:t>je odnos građevinske (bruto) površine građevine i površine građevne čestice.</w:t>
      </w:r>
    </w:p>
    <w:p w14:paraId="1AC5D4BE" w14:textId="77777777" w:rsidR="006E1140" w:rsidRPr="006E7D34" w:rsidRDefault="006E1140" w:rsidP="00C036A1">
      <w:pPr>
        <w:numPr>
          <w:ilvl w:val="0"/>
          <w:numId w:val="44"/>
        </w:numPr>
        <w:shd w:val="clear" w:color="auto" w:fill="FFFFFF"/>
        <w:suppressAutoHyphens w:val="0"/>
        <w:ind w:left="641" w:hanging="357"/>
        <w:rPr>
          <w:rFonts w:cs="Arial"/>
          <w:szCs w:val="22"/>
          <w:lang w:eastAsia="hr-HR"/>
        </w:rPr>
      </w:pPr>
      <w:r w:rsidRPr="006E7D34">
        <w:rPr>
          <w:rFonts w:cs="Arial"/>
          <w:b/>
          <w:bCs/>
          <w:szCs w:val="22"/>
          <w:lang w:eastAsia="hr-HR"/>
        </w:rPr>
        <w:t xml:space="preserve">koeficijent izgrađenosti građevne čestice (kig) </w:t>
      </w:r>
      <w:r w:rsidRPr="006E7D34">
        <w:rPr>
          <w:rFonts w:cs="Arial"/>
          <w:szCs w:val="22"/>
          <w:lang w:eastAsia="hr-HR"/>
        </w:rPr>
        <w:t xml:space="preserve">je odnos </w:t>
      </w:r>
      <w:r w:rsidRPr="006E7D34">
        <w:rPr>
          <w:rFonts w:cs="Arial"/>
          <w:szCs w:val="22"/>
          <w:shd w:val="clear" w:color="auto" w:fill="FFFFFF"/>
          <w:lang w:eastAsia="hr-HR"/>
        </w:rPr>
        <w:t xml:space="preserve">izgrađene površine zemljišta pod građevinom i ukupne površine građevne čestice (zemljište pod građevinom je </w:t>
      </w:r>
      <w:r w:rsidRPr="006E7D34">
        <w:rPr>
          <w:rFonts w:cs="Arial"/>
          <w:szCs w:val="22"/>
          <w:shd w:val="clear" w:color="auto" w:fill="FFFFFF"/>
          <w:lang w:eastAsia="hr-HR"/>
        </w:rPr>
        <w:lastRenderedPageBreak/>
        <w:t xml:space="preserve">vertikalna projekcija svih zatvorenih, otvorenih i natkrivenih konstruktivnih dijelova građevine osim balkona na građevnu česticu, uključivši i terase u prizemlju građevine kada su iste </w:t>
      </w:r>
      <w:proofErr w:type="spellStart"/>
      <w:r w:rsidRPr="006E7D34">
        <w:rPr>
          <w:rFonts w:cs="Arial"/>
          <w:szCs w:val="22"/>
          <w:shd w:val="clear" w:color="auto" w:fill="FFFFFF"/>
          <w:lang w:eastAsia="hr-HR"/>
        </w:rPr>
        <w:t>kontruktivni</w:t>
      </w:r>
      <w:proofErr w:type="spellEnd"/>
      <w:r w:rsidRPr="006E7D34">
        <w:rPr>
          <w:rFonts w:cs="Arial"/>
          <w:szCs w:val="22"/>
          <w:shd w:val="clear" w:color="auto" w:fill="FFFFFF"/>
          <w:lang w:eastAsia="hr-HR"/>
        </w:rPr>
        <w:t xml:space="preserve"> dio podzemne etaže).</w:t>
      </w:r>
    </w:p>
    <w:p w14:paraId="327F3958" w14:textId="77777777" w:rsidR="006E1140" w:rsidRPr="006E7D34" w:rsidRDefault="006E1140" w:rsidP="006E1140">
      <w:pPr>
        <w:suppressAutoHyphens w:val="0"/>
        <w:spacing w:after="0"/>
        <w:jc w:val="left"/>
        <w:rPr>
          <w:rFonts w:cs="Arial"/>
          <w:b/>
          <w:caps/>
          <w:szCs w:val="22"/>
          <w:lang w:eastAsia="hr-HR"/>
        </w:rPr>
      </w:pPr>
      <w:bookmarkStart w:id="45" w:name="_Toc416695578"/>
      <w:bookmarkStart w:id="46" w:name="_Toc416695793"/>
      <w:bookmarkStart w:id="47" w:name="_Toc424633692"/>
      <w:bookmarkStart w:id="48" w:name="_Toc438137685"/>
      <w:bookmarkStart w:id="49" w:name="_Toc416695579"/>
      <w:bookmarkStart w:id="50" w:name="_Toc416695794"/>
      <w:bookmarkStart w:id="51" w:name="_Toc424633693"/>
      <w:bookmarkStart w:id="52" w:name="_Toc438137686"/>
      <w:bookmarkStart w:id="53" w:name="_Toc473896310"/>
      <w:bookmarkStart w:id="54" w:name="_Toc506205195"/>
      <w:bookmarkEnd w:id="45"/>
      <w:bookmarkEnd w:id="46"/>
      <w:bookmarkEnd w:id="47"/>
      <w:bookmarkEnd w:id="48"/>
      <w:bookmarkEnd w:id="49"/>
      <w:bookmarkEnd w:id="50"/>
      <w:bookmarkEnd w:id="51"/>
      <w:bookmarkEnd w:id="52"/>
    </w:p>
    <w:p w14:paraId="55C7A0E9" w14:textId="77777777" w:rsidR="006E1140" w:rsidRPr="006E7D34" w:rsidRDefault="006E1140" w:rsidP="006E1140">
      <w:pPr>
        <w:keepNext/>
        <w:ind w:left="576" w:hanging="576"/>
        <w:jc w:val="left"/>
        <w:outlineLvl w:val="1"/>
        <w:rPr>
          <w:rFonts w:cs="Arial"/>
          <w:b/>
          <w:caps/>
          <w:szCs w:val="22"/>
          <w:lang w:eastAsia="hr-HR"/>
        </w:rPr>
      </w:pPr>
      <w:r w:rsidRPr="006E7D34">
        <w:rPr>
          <w:rFonts w:cs="Arial"/>
          <w:b/>
          <w:caps/>
          <w:szCs w:val="22"/>
          <w:lang w:eastAsia="hr-HR"/>
        </w:rPr>
        <w:t>2.1. Građevine od važnosti za državu i županiju</w:t>
      </w:r>
      <w:bookmarkEnd w:id="53"/>
      <w:bookmarkEnd w:id="54"/>
    </w:p>
    <w:p w14:paraId="6674F078" w14:textId="77777777" w:rsidR="006E1140" w:rsidRPr="006E7D34" w:rsidRDefault="006E1140" w:rsidP="006E1140">
      <w:pPr>
        <w:jc w:val="center"/>
        <w:outlineLvl w:val="0"/>
        <w:rPr>
          <w:rFonts w:cs="Arial"/>
          <w:b/>
          <w:szCs w:val="22"/>
          <w:lang w:eastAsia="hr-HR"/>
        </w:rPr>
      </w:pPr>
      <w:bookmarkStart w:id="55" w:name="_Toc506205196"/>
      <w:bookmarkStart w:id="56" w:name="_Toc502911858"/>
      <w:r w:rsidRPr="006E7D34">
        <w:rPr>
          <w:rFonts w:cs="Arial"/>
          <w:b/>
          <w:szCs w:val="22"/>
          <w:lang w:eastAsia="hr-HR"/>
        </w:rPr>
        <w:t>Članak 24.</w:t>
      </w:r>
      <w:bookmarkEnd w:id="55"/>
      <w:bookmarkEnd w:id="56"/>
    </w:p>
    <w:p w14:paraId="2F3A2607" w14:textId="77777777" w:rsidR="006E1140" w:rsidRPr="006E7D34" w:rsidRDefault="006E1140" w:rsidP="00C036A1">
      <w:pPr>
        <w:numPr>
          <w:ilvl w:val="0"/>
          <w:numId w:val="45"/>
        </w:numPr>
        <w:suppressAutoHyphens w:val="0"/>
        <w:ind w:left="0" w:firstLine="0"/>
        <w:rPr>
          <w:rFonts w:cs="Arial"/>
          <w:szCs w:val="22"/>
          <w:lang w:eastAsia="hr-HR"/>
        </w:rPr>
      </w:pPr>
      <w:r w:rsidRPr="006E7D34">
        <w:rPr>
          <w:rFonts w:cs="Arial"/>
          <w:szCs w:val="22"/>
          <w:lang w:eastAsia="hr-HR"/>
        </w:rPr>
        <w:t>Građevine državnog i županijskog značaja se grade u skladu s ovim Planom, ako im prostorni plan više razine ili posebni propis ne određuje uvjete provedbe zahvata, a ovaj Plan ih određuje.</w:t>
      </w:r>
    </w:p>
    <w:p w14:paraId="64D1ACBD" w14:textId="77777777" w:rsidR="006E1140" w:rsidRPr="006E7D34" w:rsidRDefault="006E1140" w:rsidP="00C036A1">
      <w:pPr>
        <w:numPr>
          <w:ilvl w:val="0"/>
          <w:numId w:val="45"/>
        </w:numPr>
        <w:suppressAutoHyphens w:val="0"/>
        <w:ind w:left="0" w:firstLine="0"/>
        <w:rPr>
          <w:rFonts w:cs="Arial"/>
          <w:szCs w:val="22"/>
          <w:lang w:eastAsia="hr-HR"/>
        </w:rPr>
      </w:pPr>
      <w:r w:rsidRPr="006E7D34">
        <w:rPr>
          <w:rFonts w:cs="Arial"/>
          <w:szCs w:val="22"/>
          <w:lang w:eastAsia="hr-HR"/>
        </w:rPr>
        <w:t xml:space="preserve">Građevine i površine </w:t>
      </w:r>
      <w:r w:rsidRPr="006E7D34">
        <w:rPr>
          <w:rFonts w:cs="Arial"/>
          <w:b/>
          <w:szCs w:val="22"/>
          <w:lang w:eastAsia="hr-HR"/>
        </w:rPr>
        <w:t>državnog značaja</w:t>
      </w:r>
      <w:r w:rsidRPr="006E7D34">
        <w:rPr>
          <w:rFonts w:cs="Arial"/>
          <w:szCs w:val="22"/>
          <w:lang w:eastAsia="hr-HR"/>
        </w:rPr>
        <w:t xml:space="preserve"> na području Općine Grožnjan-Grisignana su:</w:t>
      </w:r>
    </w:p>
    <w:p w14:paraId="5ADCB277" w14:textId="77777777" w:rsidR="006E1140" w:rsidRPr="006E7D34" w:rsidRDefault="006E1140" w:rsidP="00867F8E">
      <w:pPr>
        <w:suppressAutoHyphens w:val="0"/>
        <w:ind w:left="360"/>
        <w:rPr>
          <w:rFonts w:cs="Arial"/>
          <w:b/>
          <w:szCs w:val="22"/>
          <w:lang w:eastAsia="hr-HR"/>
        </w:rPr>
      </w:pPr>
      <w:r w:rsidRPr="006E7D34">
        <w:rPr>
          <w:rFonts w:cs="Arial"/>
          <w:b/>
          <w:szCs w:val="22"/>
          <w:lang w:eastAsia="hr-HR"/>
        </w:rPr>
        <w:t xml:space="preserve">1. sportske građevine: </w:t>
      </w:r>
    </w:p>
    <w:p w14:paraId="5FB756F8" w14:textId="77777777" w:rsidR="006E1140" w:rsidRPr="006E7D34" w:rsidRDefault="006E1140" w:rsidP="00867F8E">
      <w:pPr>
        <w:suppressAutoHyphens w:val="0"/>
        <w:ind w:left="360"/>
        <w:rPr>
          <w:rFonts w:cs="Arial"/>
          <w:szCs w:val="22"/>
          <w:lang w:eastAsia="hr-HR"/>
        </w:rPr>
      </w:pPr>
      <w:r w:rsidRPr="006E7D34">
        <w:rPr>
          <w:rFonts w:cs="Arial"/>
          <w:szCs w:val="22"/>
          <w:lang w:eastAsia="hr-HR"/>
        </w:rPr>
        <w:tab/>
        <w:t xml:space="preserve">I. golf igralište </w:t>
      </w:r>
      <w:proofErr w:type="spellStart"/>
      <w:r w:rsidRPr="006E7D34">
        <w:rPr>
          <w:rFonts w:cs="Arial"/>
          <w:szCs w:val="22"/>
          <w:lang w:eastAsia="hr-HR"/>
        </w:rPr>
        <w:t>Vrnjak</w:t>
      </w:r>
      <w:proofErr w:type="spellEnd"/>
      <w:r w:rsidRPr="006E7D34">
        <w:rPr>
          <w:rFonts w:cs="Arial"/>
          <w:szCs w:val="22"/>
          <w:lang w:eastAsia="hr-HR"/>
        </w:rPr>
        <w:t xml:space="preserve"> s 18 polja</w:t>
      </w:r>
    </w:p>
    <w:p w14:paraId="17905CD6" w14:textId="77777777" w:rsidR="006E1140" w:rsidRPr="006E7D34" w:rsidRDefault="006E1140" w:rsidP="00C036A1">
      <w:pPr>
        <w:numPr>
          <w:ilvl w:val="1"/>
          <w:numId w:val="46"/>
        </w:numPr>
        <w:suppressAutoHyphens w:val="0"/>
        <w:rPr>
          <w:rFonts w:cs="Arial"/>
          <w:b/>
          <w:szCs w:val="22"/>
          <w:lang w:eastAsia="hr-HR"/>
        </w:rPr>
      </w:pPr>
      <w:r w:rsidRPr="006E7D34">
        <w:rPr>
          <w:rFonts w:cs="Arial"/>
          <w:b/>
          <w:szCs w:val="22"/>
          <w:lang w:eastAsia="hr-HR"/>
        </w:rPr>
        <w:t>prometne i komunikacijske građevine i površine:</w:t>
      </w:r>
    </w:p>
    <w:p w14:paraId="18463112" w14:textId="77777777" w:rsidR="006E1140" w:rsidRPr="006E7D34" w:rsidRDefault="006E1140" w:rsidP="00C036A1">
      <w:pPr>
        <w:numPr>
          <w:ilvl w:val="2"/>
          <w:numId w:val="46"/>
        </w:numPr>
        <w:suppressAutoHyphens w:val="0"/>
        <w:rPr>
          <w:rFonts w:cs="Arial"/>
          <w:b/>
          <w:szCs w:val="22"/>
          <w:lang w:eastAsia="hr-HR"/>
        </w:rPr>
      </w:pPr>
      <w:r w:rsidRPr="006E7D34">
        <w:rPr>
          <w:rFonts w:cs="Arial"/>
          <w:szCs w:val="22"/>
          <w:lang w:eastAsia="hr-HR"/>
        </w:rPr>
        <w:t xml:space="preserve">državne ceste D44 čvorište Nova Vas (A9) - Ponte </w:t>
      </w:r>
      <w:proofErr w:type="spellStart"/>
      <w:r w:rsidRPr="006E7D34">
        <w:rPr>
          <w:rFonts w:cs="Arial"/>
          <w:szCs w:val="22"/>
          <w:lang w:eastAsia="hr-HR"/>
        </w:rPr>
        <w:t>Portone</w:t>
      </w:r>
      <w:proofErr w:type="spellEnd"/>
      <w:r w:rsidRPr="006E7D34">
        <w:rPr>
          <w:rFonts w:cs="Arial"/>
          <w:szCs w:val="22"/>
          <w:lang w:eastAsia="hr-HR"/>
        </w:rPr>
        <w:t xml:space="preserve"> - Buzet - čvorište Lupoglav (A8) (postojeća, djelomična obnova postojeće) </w:t>
      </w:r>
    </w:p>
    <w:p w14:paraId="57D54346" w14:textId="77777777" w:rsidR="006E1140" w:rsidRPr="006E7D34" w:rsidRDefault="006E1140" w:rsidP="00C036A1">
      <w:pPr>
        <w:numPr>
          <w:ilvl w:val="1"/>
          <w:numId w:val="46"/>
        </w:numPr>
        <w:suppressAutoHyphens w:val="0"/>
        <w:rPr>
          <w:rFonts w:cs="Arial"/>
          <w:szCs w:val="22"/>
          <w:lang w:eastAsia="hr-HR"/>
        </w:rPr>
      </w:pPr>
      <w:r w:rsidRPr="006E7D34">
        <w:rPr>
          <w:rFonts w:cs="Arial"/>
          <w:b/>
          <w:szCs w:val="22"/>
          <w:lang w:eastAsia="hr-HR"/>
        </w:rPr>
        <w:t>građevine i površine elektroničkih komunikacija:</w:t>
      </w:r>
    </w:p>
    <w:p w14:paraId="2B82B610" w14:textId="77777777" w:rsidR="006E1140" w:rsidRPr="006E7D34" w:rsidRDefault="006E1140" w:rsidP="00C036A1">
      <w:pPr>
        <w:numPr>
          <w:ilvl w:val="2"/>
          <w:numId w:val="46"/>
        </w:numPr>
        <w:suppressAutoHyphens w:val="0"/>
        <w:rPr>
          <w:rFonts w:cs="Arial"/>
          <w:szCs w:val="22"/>
          <w:lang w:eastAsia="hr-HR"/>
        </w:rPr>
      </w:pPr>
      <w:r w:rsidRPr="006E7D34">
        <w:rPr>
          <w:rFonts w:cs="Arial"/>
          <w:szCs w:val="22"/>
          <w:lang w:eastAsia="hr-HR"/>
        </w:rPr>
        <w:t>pristupne centrale (postojeće) kao pripadajuće građevine međunarodnim i magistralnim svjetlovodnim kabelima</w:t>
      </w:r>
    </w:p>
    <w:p w14:paraId="508F514A" w14:textId="77777777" w:rsidR="006E1140" w:rsidRPr="006E7D34" w:rsidRDefault="006E1140" w:rsidP="00C036A1">
      <w:pPr>
        <w:numPr>
          <w:ilvl w:val="2"/>
          <w:numId w:val="46"/>
        </w:numPr>
        <w:suppressAutoHyphens w:val="0"/>
        <w:ind w:left="1077" w:hanging="357"/>
        <w:rPr>
          <w:rFonts w:cs="Arial"/>
          <w:szCs w:val="22"/>
          <w:lang w:eastAsia="hr-HR"/>
        </w:rPr>
      </w:pPr>
      <w:r w:rsidRPr="006E7D34">
        <w:rPr>
          <w:rFonts w:cs="Arial"/>
          <w:szCs w:val="22"/>
          <w:lang w:eastAsia="hr-HR"/>
        </w:rPr>
        <w:t>elektronička komunikacijska infrastruktura i povezana oprema u pokretnim komunikacijskim mrežama</w:t>
      </w:r>
    </w:p>
    <w:p w14:paraId="252E56AE" w14:textId="77777777" w:rsidR="006E1140" w:rsidRPr="006E7D34" w:rsidRDefault="006E1140" w:rsidP="00C036A1">
      <w:pPr>
        <w:numPr>
          <w:ilvl w:val="1"/>
          <w:numId w:val="46"/>
        </w:numPr>
        <w:suppressAutoHyphens w:val="0"/>
        <w:ind w:left="714" w:hanging="357"/>
        <w:rPr>
          <w:rFonts w:cs="Arial"/>
          <w:b/>
          <w:szCs w:val="22"/>
          <w:lang w:eastAsia="hr-HR"/>
        </w:rPr>
      </w:pPr>
      <w:r w:rsidRPr="006E7D34">
        <w:rPr>
          <w:rFonts w:cs="Arial"/>
          <w:b/>
          <w:szCs w:val="22"/>
          <w:lang w:eastAsia="hr-HR"/>
        </w:rPr>
        <w:t xml:space="preserve">građevine </w:t>
      </w:r>
      <w:proofErr w:type="spellStart"/>
      <w:r w:rsidRPr="006E7D34">
        <w:rPr>
          <w:rFonts w:cs="Arial"/>
          <w:b/>
          <w:szCs w:val="22"/>
          <w:lang w:eastAsia="hr-HR"/>
        </w:rPr>
        <w:t>plinoopskrbe</w:t>
      </w:r>
      <w:proofErr w:type="spellEnd"/>
    </w:p>
    <w:p w14:paraId="7DC02008" w14:textId="77777777" w:rsidR="006E1140" w:rsidRPr="006E7D34" w:rsidRDefault="006E1140" w:rsidP="00C036A1">
      <w:pPr>
        <w:numPr>
          <w:ilvl w:val="0"/>
          <w:numId w:val="47"/>
        </w:numPr>
        <w:suppressAutoHyphens w:val="0"/>
        <w:ind w:left="993" w:hanging="142"/>
        <w:rPr>
          <w:rFonts w:cs="Arial"/>
          <w:szCs w:val="22"/>
          <w:lang w:eastAsia="hr-HR"/>
        </w:rPr>
      </w:pPr>
      <w:r w:rsidRPr="006E7D34">
        <w:rPr>
          <w:rFonts w:cs="Arial"/>
          <w:szCs w:val="22"/>
          <w:lang w:eastAsia="hr-HR"/>
        </w:rPr>
        <w:t>magistralni plinovod tlaka &gt;= 50 bar Plomin – Kršan – Pazin - Buje (planirani)</w:t>
      </w:r>
    </w:p>
    <w:p w14:paraId="4E99D668" w14:textId="77777777" w:rsidR="006E1140" w:rsidRPr="006E7D34" w:rsidRDefault="006E1140" w:rsidP="00C036A1">
      <w:pPr>
        <w:numPr>
          <w:ilvl w:val="1"/>
          <w:numId w:val="47"/>
        </w:numPr>
        <w:suppressAutoHyphens w:val="0"/>
        <w:ind w:hanging="76"/>
        <w:rPr>
          <w:rFonts w:cs="Arial"/>
          <w:szCs w:val="22"/>
          <w:lang w:eastAsia="hr-HR"/>
        </w:rPr>
      </w:pPr>
      <w:r w:rsidRPr="006E7D34">
        <w:rPr>
          <w:rFonts w:cs="Arial"/>
          <w:b/>
          <w:szCs w:val="22"/>
          <w:lang w:eastAsia="hr-HR"/>
        </w:rPr>
        <w:t xml:space="preserve">eksploatacijska polje mineralnih sirovina </w:t>
      </w:r>
      <w:r w:rsidRPr="006E7D34">
        <w:rPr>
          <w:rFonts w:cs="Arial"/>
          <w:szCs w:val="22"/>
          <w:lang w:eastAsia="hr-HR"/>
        </w:rPr>
        <w:t>uključivo i građevine za eksploataciju unutar eksploatacijskih polja:</w:t>
      </w:r>
    </w:p>
    <w:p w14:paraId="7EC3253A" w14:textId="77777777" w:rsidR="006E1140" w:rsidRPr="006E7D34" w:rsidRDefault="006E1140" w:rsidP="00C036A1">
      <w:pPr>
        <w:numPr>
          <w:ilvl w:val="0"/>
          <w:numId w:val="48"/>
        </w:numPr>
        <w:suppressAutoHyphens w:val="0"/>
        <w:ind w:left="993" w:hanging="142"/>
        <w:rPr>
          <w:rFonts w:cs="Arial"/>
          <w:szCs w:val="22"/>
          <w:lang w:eastAsia="hr-HR"/>
        </w:rPr>
      </w:pPr>
      <w:r w:rsidRPr="006E7D34">
        <w:rPr>
          <w:rFonts w:cs="Arial"/>
          <w:szCs w:val="22"/>
          <w:lang w:eastAsia="hr-HR"/>
        </w:rPr>
        <w:t xml:space="preserve">eksploatacijsko polje arhitektonsko-građevnog kamena Grožnjan- </w:t>
      </w:r>
      <w:proofErr w:type="spellStart"/>
      <w:r w:rsidRPr="006E7D34">
        <w:rPr>
          <w:rFonts w:cs="Arial"/>
          <w:szCs w:val="22"/>
          <w:lang w:eastAsia="hr-HR"/>
        </w:rPr>
        <w:t>Kornarija</w:t>
      </w:r>
      <w:proofErr w:type="spellEnd"/>
    </w:p>
    <w:p w14:paraId="1F780CEC" w14:textId="77777777" w:rsidR="006E1140" w:rsidRPr="006E7D34" w:rsidRDefault="006E1140" w:rsidP="005F6BC7">
      <w:pPr>
        <w:numPr>
          <w:ilvl w:val="1"/>
          <w:numId w:val="235"/>
        </w:numPr>
        <w:suppressAutoHyphens w:val="0"/>
        <w:rPr>
          <w:rFonts w:cs="Arial"/>
          <w:b/>
          <w:szCs w:val="22"/>
          <w:lang w:eastAsia="hr-HR"/>
        </w:rPr>
      </w:pPr>
      <w:r w:rsidRPr="006E7D34">
        <w:rPr>
          <w:rFonts w:cs="Arial"/>
          <w:b/>
          <w:szCs w:val="22"/>
          <w:lang w:eastAsia="hr-HR"/>
        </w:rPr>
        <w:t>regulacijske i vodne građevine na vodama I. reda:</w:t>
      </w:r>
    </w:p>
    <w:p w14:paraId="5B946E1C" w14:textId="77777777" w:rsidR="006E1140" w:rsidRPr="006E7D34" w:rsidRDefault="006E1140" w:rsidP="005F6BC7">
      <w:pPr>
        <w:numPr>
          <w:ilvl w:val="0"/>
          <w:numId w:val="234"/>
        </w:numPr>
        <w:suppressAutoHyphens w:val="0"/>
        <w:ind w:left="993" w:hanging="142"/>
        <w:rPr>
          <w:rFonts w:cs="Arial"/>
          <w:szCs w:val="22"/>
          <w:lang w:eastAsia="hr-HR"/>
        </w:rPr>
      </w:pPr>
      <w:r w:rsidRPr="006E7D34">
        <w:rPr>
          <w:rFonts w:cs="Arial"/>
          <w:szCs w:val="22"/>
          <w:lang w:eastAsia="hr-HR"/>
        </w:rPr>
        <w:t>rijeka Mirna,</w:t>
      </w:r>
    </w:p>
    <w:p w14:paraId="685100BC" w14:textId="77777777" w:rsidR="006E1140" w:rsidRPr="006E7D34" w:rsidRDefault="006E1140" w:rsidP="005F6BC7">
      <w:pPr>
        <w:numPr>
          <w:ilvl w:val="0"/>
          <w:numId w:val="234"/>
        </w:numPr>
        <w:suppressAutoHyphens w:val="0"/>
        <w:ind w:left="993" w:hanging="142"/>
        <w:rPr>
          <w:rFonts w:cs="Arial"/>
          <w:szCs w:val="22"/>
          <w:lang w:eastAsia="hr-HR"/>
        </w:rPr>
      </w:pPr>
      <w:r w:rsidRPr="006E7D34">
        <w:rPr>
          <w:rFonts w:cs="Arial"/>
          <w:szCs w:val="22"/>
          <w:lang w:eastAsia="hr-HR"/>
        </w:rPr>
        <w:t>kanali: obodni kanal Srednja Mirna</w:t>
      </w:r>
    </w:p>
    <w:p w14:paraId="069620F7" w14:textId="77777777" w:rsidR="006E1140" w:rsidRPr="006E7D34" w:rsidRDefault="006E1140" w:rsidP="00C036A1">
      <w:pPr>
        <w:numPr>
          <w:ilvl w:val="0"/>
          <w:numId w:val="49"/>
        </w:numPr>
        <w:suppressAutoHyphens w:val="0"/>
        <w:ind w:left="0" w:firstLine="0"/>
        <w:rPr>
          <w:rFonts w:cs="Arial"/>
          <w:szCs w:val="22"/>
          <w:lang w:eastAsia="hr-HR"/>
        </w:rPr>
      </w:pPr>
      <w:r w:rsidRPr="006E7D34">
        <w:rPr>
          <w:rFonts w:cs="Arial"/>
          <w:szCs w:val="22"/>
          <w:lang w:eastAsia="hr-HR"/>
        </w:rPr>
        <w:t xml:space="preserve">Građevine i površine </w:t>
      </w:r>
      <w:r w:rsidRPr="006E7D34">
        <w:rPr>
          <w:rFonts w:cs="Arial"/>
          <w:b/>
          <w:szCs w:val="22"/>
          <w:lang w:eastAsia="hr-HR"/>
        </w:rPr>
        <w:t>županijskog značaja</w:t>
      </w:r>
      <w:r w:rsidRPr="006E7D34">
        <w:rPr>
          <w:rFonts w:cs="Arial"/>
          <w:szCs w:val="22"/>
          <w:lang w:eastAsia="hr-HR"/>
        </w:rPr>
        <w:t xml:space="preserve"> na području Općine Grožnjan-Grisignana su:</w:t>
      </w:r>
    </w:p>
    <w:p w14:paraId="487B5016" w14:textId="77777777" w:rsidR="006E1140" w:rsidRPr="006E7D34" w:rsidRDefault="006E1140" w:rsidP="00C036A1">
      <w:pPr>
        <w:numPr>
          <w:ilvl w:val="0"/>
          <w:numId w:val="50"/>
        </w:numPr>
        <w:suppressAutoHyphens w:val="0"/>
        <w:ind w:hanging="654"/>
        <w:rPr>
          <w:rFonts w:cs="Arial"/>
          <w:szCs w:val="22"/>
          <w:lang w:eastAsia="hr-HR"/>
        </w:rPr>
      </w:pPr>
      <w:r w:rsidRPr="006E7D34">
        <w:rPr>
          <w:rFonts w:cs="Arial"/>
          <w:b/>
          <w:szCs w:val="22"/>
          <w:lang w:eastAsia="hr-HR"/>
        </w:rPr>
        <w:t>građevine društvenih djelatnosti znanosti i kulture</w:t>
      </w:r>
      <w:r w:rsidRPr="006E7D34">
        <w:rPr>
          <w:rFonts w:cs="Arial"/>
          <w:szCs w:val="22"/>
          <w:lang w:eastAsia="hr-HR"/>
        </w:rPr>
        <w:t>:</w:t>
      </w:r>
    </w:p>
    <w:p w14:paraId="3DBC4A36"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t>polivalentni kulturni centar u Grožnjanu (planirano)</w:t>
      </w:r>
    </w:p>
    <w:p w14:paraId="7B77DADF" w14:textId="77777777" w:rsidR="006E1140" w:rsidRPr="006E7D34" w:rsidRDefault="006E1140" w:rsidP="00C036A1">
      <w:pPr>
        <w:numPr>
          <w:ilvl w:val="0"/>
          <w:numId w:val="50"/>
        </w:numPr>
        <w:suppressAutoHyphens w:val="0"/>
        <w:ind w:hanging="654"/>
        <w:rPr>
          <w:rFonts w:cs="Arial"/>
          <w:szCs w:val="22"/>
          <w:lang w:eastAsia="hr-HR"/>
        </w:rPr>
      </w:pPr>
      <w:r w:rsidRPr="006E7D34">
        <w:rPr>
          <w:rFonts w:cs="Arial"/>
          <w:b/>
          <w:szCs w:val="22"/>
          <w:lang w:eastAsia="hr-HR"/>
        </w:rPr>
        <w:t>građevine društvenih djelatnosti primarne zdravstvene zaštite</w:t>
      </w:r>
      <w:r w:rsidRPr="006E7D34">
        <w:rPr>
          <w:rFonts w:cs="Arial"/>
          <w:szCs w:val="22"/>
          <w:lang w:eastAsia="hr-HR"/>
        </w:rPr>
        <w:t xml:space="preserve">: </w:t>
      </w:r>
    </w:p>
    <w:p w14:paraId="4014945F" w14:textId="77777777" w:rsidR="006E1140" w:rsidRPr="006E7D34" w:rsidRDefault="006E1140" w:rsidP="00C036A1">
      <w:pPr>
        <w:numPr>
          <w:ilvl w:val="2"/>
          <w:numId w:val="52"/>
        </w:numPr>
        <w:suppressAutoHyphens w:val="0"/>
        <w:ind w:left="1418" w:hanging="284"/>
        <w:rPr>
          <w:rFonts w:cs="Arial"/>
          <w:szCs w:val="22"/>
          <w:lang w:eastAsia="hr-HR"/>
        </w:rPr>
      </w:pPr>
      <w:r w:rsidRPr="006E7D34">
        <w:rPr>
          <w:rFonts w:cs="Arial"/>
          <w:szCs w:val="22"/>
          <w:lang w:eastAsia="hr-HR"/>
        </w:rPr>
        <w:t>pripadajuće ljekarne i disperzirane ambulantama u naseljima o obuhvatu plana u sklopu ustanove Istarski dom zdravlja Umag (po potrebi planirati u naselju Grožnjan)</w:t>
      </w:r>
    </w:p>
    <w:p w14:paraId="708CE7FC" w14:textId="77777777" w:rsidR="006E1140" w:rsidRPr="006E7D34" w:rsidRDefault="006E1140" w:rsidP="00C036A1">
      <w:pPr>
        <w:numPr>
          <w:ilvl w:val="0"/>
          <w:numId w:val="50"/>
        </w:numPr>
        <w:suppressAutoHyphens w:val="0"/>
        <w:ind w:hanging="654"/>
        <w:rPr>
          <w:rFonts w:cs="Arial"/>
          <w:szCs w:val="22"/>
          <w:lang w:eastAsia="hr-HR"/>
        </w:rPr>
      </w:pPr>
      <w:r w:rsidRPr="006E7D34">
        <w:rPr>
          <w:rFonts w:cs="Arial"/>
          <w:b/>
          <w:szCs w:val="22"/>
          <w:lang w:eastAsia="hr-HR"/>
        </w:rPr>
        <w:t>građevine društvenih djelatnosti sporta i rekreacije</w:t>
      </w:r>
      <w:r w:rsidRPr="006E7D34">
        <w:rPr>
          <w:rFonts w:cs="Arial"/>
          <w:szCs w:val="22"/>
          <w:lang w:eastAsia="hr-HR"/>
        </w:rPr>
        <w:t xml:space="preserve">: </w:t>
      </w:r>
    </w:p>
    <w:p w14:paraId="68ACA8D4" w14:textId="77777777" w:rsidR="006E1140" w:rsidRPr="006E7D34" w:rsidRDefault="006E1140" w:rsidP="00C036A1">
      <w:pPr>
        <w:numPr>
          <w:ilvl w:val="0"/>
          <w:numId w:val="53"/>
        </w:numPr>
        <w:suppressAutoHyphens w:val="0"/>
        <w:ind w:left="1560" w:hanging="426"/>
        <w:rPr>
          <w:rFonts w:cs="Arial"/>
          <w:szCs w:val="22"/>
          <w:lang w:eastAsia="hr-HR"/>
        </w:rPr>
      </w:pPr>
      <w:proofErr w:type="spellStart"/>
      <w:r w:rsidRPr="006E7D34">
        <w:rPr>
          <w:rFonts w:cs="Arial"/>
          <w:szCs w:val="22"/>
          <w:lang w:eastAsia="hr-HR"/>
        </w:rPr>
        <w:t>Parenzana</w:t>
      </w:r>
      <w:proofErr w:type="spellEnd"/>
      <w:r w:rsidRPr="006E7D34">
        <w:rPr>
          <w:rFonts w:cs="Arial"/>
          <w:szCs w:val="22"/>
          <w:lang w:eastAsia="hr-HR"/>
        </w:rPr>
        <w:t xml:space="preserve"> – rekreacijska trasa stare željezničke pruge Trst – Poreč</w:t>
      </w:r>
    </w:p>
    <w:p w14:paraId="42D5B7A4" w14:textId="77777777" w:rsidR="006E1140" w:rsidRPr="006E7D34" w:rsidRDefault="006E1140" w:rsidP="005F6BC7">
      <w:pPr>
        <w:numPr>
          <w:ilvl w:val="0"/>
          <w:numId w:val="236"/>
        </w:numPr>
        <w:tabs>
          <w:tab w:val="left" w:pos="1134"/>
        </w:tabs>
        <w:suppressAutoHyphens w:val="0"/>
        <w:ind w:hanging="76"/>
        <w:rPr>
          <w:rFonts w:cs="Arial"/>
          <w:szCs w:val="22"/>
          <w:lang w:eastAsia="hr-HR"/>
        </w:rPr>
      </w:pPr>
      <w:r w:rsidRPr="006E7D34">
        <w:rPr>
          <w:rFonts w:cs="Arial"/>
          <w:b/>
          <w:szCs w:val="22"/>
          <w:lang w:eastAsia="hr-HR"/>
        </w:rPr>
        <w:t>prometne i komunikacijske građevine i površine</w:t>
      </w:r>
      <w:r w:rsidRPr="006E7D34">
        <w:rPr>
          <w:rFonts w:cs="Arial"/>
          <w:szCs w:val="22"/>
          <w:lang w:eastAsia="hr-HR"/>
        </w:rPr>
        <w:t>: </w:t>
      </w:r>
    </w:p>
    <w:p w14:paraId="1BF2D444"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t xml:space="preserve">županijska cesta Ž5007 Buje (Ž5209) – </w:t>
      </w:r>
      <w:proofErr w:type="spellStart"/>
      <w:r w:rsidRPr="006E7D34">
        <w:rPr>
          <w:rFonts w:cs="Arial"/>
          <w:szCs w:val="22"/>
          <w:lang w:eastAsia="hr-HR"/>
        </w:rPr>
        <w:t>Šterna</w:t>
      </w:r>
      <w:proofErr w:type="spellEnd"/>
      <w:r w:rsidRPr="006E7D34">
        <w:rPr>
          <w:rFonts w:cs="Arial"/>
          <w:szCs w:val="22"/>
          <w:lang w:eastAsia="hr-HR"/>
        </w:rPr>
        <w:t xml:space="preserve"> – Oprtalj – Livade – Karojba – A.G. Grada Pazina (postojeća, djelomična obnova i rekonstrukcija postojeće),</w:t>
      </w:r>
    </w:p>
    <w:p w14:paraId="4DC5E555"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t>županijska cesta Ž5008 Buje (D200) – Grožnjan– Ponte Porton (Ž5209) (postojeća),</w:t>
      </w:r>
    </w:p>
    <w:p w14:paraId="3BFBC34C"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lastRenderedPageBreak/>
        <w:t xml:space="preserve">županijska cesta Ž5009 Ž5008 – Martinčići – </w:t>
      </w:r>
      <w:proofErr w:type="spellStart"/>
      <w:r w:rsidRPr="006E7D34">
        <w:rPr>
          <w:rFonts w:cs="Arial"/>
          <w:szCs w:val="22"/>
          <w:lang w:eastAsia="hr-HR"/>
        </w:rPr>
        <w:t>Šterna</w:t>
      </w:r>
      <w:proofErr w:type="spellEnd"/>
      <w:r w:rsidRPr="006E7D34">
        <w:rPr>
          <w:rFonts w:cs="Arial"/>
          <w:szCs w:val="22"/>
          <w:lang w:eastAsia="hr-HR"/>
        </w:rPr>
        <w:t xml:space="preserve"> (Ž5007) (postojeća),</w:t>
      </w:r>
    </w:p>
    <w:p w14:paraId="44801725"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t>obilaznica Martinčići (Ž5009 – Ž5007) (planirana, djelomična rekonstrukcija postojeće)</w:t>
      </w:r>
    </w:p>
    <w:p w14:paraId="0104CCCC" w14:textId="77777777" w:rsidR="006E1140" w:rsidRPr="006E7D34" w:rsidRDefault="006E1140" w:rsidP="00C036A1">
      <w:pPr>
        <w:numPr>
          <w:ilvl w:val="0"/>
          <w:numId w:val="51"/>
        </w:numPr>
        <w:suppressAutoHyphens w:val="0"/>
        <w:rPr>
          <w:rFonts w:cs="Arial"/>
          <w:szCs w:val="22"/>
          <w:lang w:eastAsia="hr-HR"/>
        </w:rPr>
      </w:pPr>
      <w:r w:rsidRPr="006E7D34">
        <w:rPr>
          <w:rFonts w:cs="Arial"/>
          <w:szCs w:val="22"/>
          <w:lang w:eastAsia="hr-HR"/>
        </w:rPr>
        <w:t>građevine elektroničkih komunikacija: elektronički komunikacijski vodovi s pripadajućim građevinama (postojeći spojni podzemni svjetlovodni kabeli i postojeće pristupne centrale kao pripadajuće građevine spojnim kabelima)</w:t>
      </w:r>
    </w:p>
    <w:p w14:paraId="3031663B" w14:textId="77777777" w:rsidR="006E1140" w:rsidRPr="006E7D34" w:rsidRDefault="006E1140" w:rsidP="005F6BC7">
      <w:pPr>
        <w:numPr>
          <w:ilvl w:val="0"/>
          <w:numId w:val="236"/>
        </w:numPr>
        <w:suppressAutoHyphens w:val="0"/>
        <w:rPr>
          <w:rFonts w:cs="Arial"/>
          <w:szCs w:val="22"/>
          <w:lang w:eastAsia="hr-HR"/>
        </w:rPr>
      </w:pPr>
      <w:r w:rsidRPr="006E7D34">
        <w:rPr>
          <w:rFonts w:cs="Arial"/>
          <w:b/>
          <w:szCs w:val="22"/>
          <w:lang w:eastAsia="hr-HR"/>
        </w:rPr>
        <w:t>elektroenergetske građevine</w:t>
      </w:r>
      <w:r w:rsidRPr="006E7D34">
        <w:rPr>
          <w:rFonts w:cs="Arial"/>
          <w:szCs w:val="22"/>
          <w:lang w:eastAsia="hr-HR"/>
        </w:rPr>
        <w:t xml:space="preserve"> s pripadajućim objektima, uređajima i instalacijama:</w:t>
      </w:r>
    </w:p>
    <w:p w14:paraId="722BC125" w14:textId="77777777" w:rsidR="006E1140" w:rsidRPr="006E7D34" w:rsidRDefault="006E1140" w:rsidP="005F6BC7">
      <w:pPr>
        <w:numPr>
          <w:ilvl w:val="0"/>
          <w:numId w:val="238"/>
        </w:numPr>
        <w:suppressAutoHyphens w:val="0"/>
        <w:rPr>
          <w:rFonts w:cs="Arial"/>
          <w:szCs w:val="22"/>
          <w:lang w:eastAsia="hr-HR"/>
        </w:rPr>
      </w:pPr>
      <w:r w:rsidRPr="006E7D34">
        <w:rPr>
          <w:rFonts w:cs="Arial"/>
          <w:szCs w:val="22"/>
          <w:lang w:eastAsia="hr-HR"/>
        </w:rPr>
        <w:t>dalekovod 110 kV: Buje - Buzet (postojeći), dalekovodi 35 kV s transformatorskim stanicama na tim dalekovodima</w:t>
      </w:r>
    </w:p>
    <w:p w14:paraId="139D9A5F" w14:textId="77777777" w:rsidR="006E1140" w:rsidRPr="006E7D34" w:rsidRDefault="006E1140" w:rsidP="005F6BC7">
      <w:pPr>
        <w:numPr>
          <w:ilvl w:val="0"/>
          <w:numId w:val="236"/>
        </w:numPr>
        <w:suppressAutoHyphens w:val="0"/>
        <w:rPr>
          <w:rFonts w:cs="Arial"/>
          <w:b/>
          <w:szCs w:val="22"/>
          <w:lang w:eastAsia="hr-HR"/>
        </w:rPr>
      </w:pPr>
      <w:r w:rsidRPr="006E7D34">
        <w:rPr>
          <w:rFonts w:cs="Arial"/>
          <w:b/>
          <w:szCs w:val="22"/>
          <w:lang w:eastAsia="hr-HR"/>
        </w:rPr>
        <w:t>regulacijske i vodne građevine na vodama II. reda:</w:t>
      </w:r>
    </w:p>
    <w:p w14:paraId="2037FC5D" w14:textId="77777777" w:rsidR="006E1140" w:rsidRPr="006E7D34" w:rsidRDefault="006E1140" w:rsidP="005F6BC7">
      <w:pPr>
        <w:numPr>
          <w:ilvl w:val="0"/>
          <w:numId w:val="239"/>
        </w:numPr>
        <w:suppressAutoHyphens w:val="0"/>
        <w:rPr>
          <w:rFonts w:cs="Arial"/>
          <w:szCs w:val="22"/>
          <w:lang w:eastAsia="hr-HR"/>
        </w:rPr>
      </w:pPr>
      <w:r w:rsidRPr="006E7D34">
        <w:rPr>
          <w:rFonts w:cs="Arial"/>
          <w:szCs w:val="22"/>
          <w:lang w:eastAsia="hr-HR"/>
        </w:rPr>
        <w:t xml:space="preserve">vodne građevine za melioracijsku odvodnju površine manje od 10.000 ha: melioracijska građevina II. reda HMS srednja Mirna: Obuhvatno – sabirni kanal srednje Mirne, Lijevi obuhvatno-sabirni kanal polja </w:t>
      </w:r>
      <w:proofErr w:type="spellStart"/>
      <w:r w:rsidRPr="006E7D34">
        <w:rPr>
          <w:rFonts w:cs="Arial"/>
          <w:szCs w:val="22"/>
          <w:lang w:eastAsia="hr-HR"/>
        </w:rPr>
        <w:t>Murari</w:t>
      </w:r>
      <w:proofErr w:type="spellEnd"/>
      <w:r w:rsidRPr="006E7D34">
        <w:rPr>
          <w:rFonts w:cs="Arial"/>
          <w:szCs w:val="22"/>
          <w:lang w:eastAsia="hr-HR"/>
        </w:rPr>
        <w:t xml:space="preserve"> i Sabirni kanal Mala Mirna,</w:t>
      </w:r>
    </w:p>
    <w:p w14:paraId="1ED94B10" w14:textId="77777777" w:rsidR="006E1140" w:rsidRPr="006E7D34" w:rsidRDefault="006E1140" w:rsidP="005F6BC7">
      <w:pPr>
        <w:numPr>
          <w:ilvl w:val="0"/>
          <w:numId w:val="236"/>
        </w:numPr>
        <w:suppressAutoHyphens w:val="0"/>
        <w:rPr>
          <w:rFonts w:cs="Arial"/>
          <w:szCs w:val="22"/>
          <w:lang w:eastAsia="hr-HR"/>
        </w:rPr>
      </w:pPr>
      <w:r w:rsidRPr="006E7D34">
        <w:rPr>
          <w:rFonts w:cs="Arial"/>
          <w:b/>
          <w:szCs w:val="22"/>
          <w:lang w:eastAsia="hr-HR"/>
        </w:rPr>
        <w:t xml:space="preserve">izdvojena građevinska područja izvan naselja gospodarske </w:t>
      </w:r>
      <w:r w:rsidRPr="006E7D34">
        <w:rPr>
          <w:rFonts w:cs="Arial"/>
          <w:szCs w:val="22"/>
          <w:lang w:eastAsia="hr-HR"/>
        </w:rPr>
        <w:t>(poslovne i/ili proizvodne)</w:t>
      </w:r>
      <w:r w:rsidRPr="006E7D34">
        <w:rPr>
          <w:rFonts w:cs="Arial"/>
          <w:b/>
          <w:szCs w:val="22"/>
          <w:lang w:eastAsia="hr-HR"/>
        </w:rPr>
        <w:t xml:space="preserve"> namjene</w:t>
      </w:r>
      <w:r w:rsidRPr="006E7D34">
        <w:rPr>
          <w:rFonts w:cs="Arial"/>
          <w:szCs w:val="22"/>
          <w:lang w:eastAsia="hr-HR"/>
        </w:rPr>
        <w:t xml:space="preserve"> veća od 4 ha:</w:t>
      </w:r>
    </w:p>
    <w:p w14:paraId="11215F09" w14:textId="77777777" w:rsidR="006E1140" w:rsidRPr="006E7D34" w:rsidRDefault="006E1140" w:rsidP="005F6BC7">
      <w:pPr>
        <w:numPr>
          <w:ilvl w:val="0"/>
          <w:numId w:val="237"/>
        </w:numPr>
        <w:suppressAutoHyphens w:val="0"/>
        <w:ind w:left="1560" w:hanging="709"/>
        <w:rPr>
          <w:rFonts w:cs="Arial"/>
          <w:szCs w:val="22"/>
          <w:lang w:eastAsia="hr-HR"/>
        </w:rPr>
      </w:pPr>
      <w:r w:rsidRPr="006E7D34">
        <w:rPr>
          <w:rFonts w:cs="Arial"/>
          <w:szCs w:val="22"/>
          <w:lang w:eastAsia="hr-HR"/>
        </w:rPr>
        <w:t>gospodarske namjene – proizvodne : Kave (I1, K) površine 11,59 ha</w:t>
      </w:r>
    </w:p>
    <w:p w14:paraId="484794EA" w14:textId="77777777" w:rsidR="006E1140" w:rsidRPr="006E7D34" w:rsidRDefault="006E1140" w:rsidP="00867F8E">
      <w:pPr>
        <w:tabs>
          <w:tab w:val="left" w:pos="567"/>
          <w:tab w:val="left" w:pos="1134"/>
        </w:tabs>
        <w:ind w:firstLine="142"/>
        <w:rPr>
          <w:rFonts w:cs="Arial"/>
          <w:b/>
          <w:szCs w:val="22"/>
          <w:lang w:eastAsia="hr-HR"/>
        </w:rPr>
      </w:pPr>
      <w:r w:rsidRPr="006E7D34">
        <w:rPr>
          <w:rFonts w:cs="Arial"/>
          <w:b/>
          <w:szCs w:val="22"/>
          <w:lang w:eastAsia="hr-HR"/>
        </w:rPr>
        <w:t>8.</w:t>
      </w:r>
      <w:r w:rsidRPr="006E7D34">
        <w:rPr>
          <w:rFonts w:cs="Arial"/>
          <w:b/>
          <w:szCs w:val="22"/>
          <w:lang w:eastAsia="hr-HR"/>
        </w:rPr>
        <w:tab/>
        <w:t xml:space="preserve">izdvojena građevinska područja izvan naselja sportske namjene veća od 2 ha: </w:t>
      </w:r>
    </w:p>
    <w:p w14:paraId="7D28BB22" w14:textId="77777777" w:rsidR="006E1140" w:rsidRPr="006E7D34" w:rsidRDefault="006E1140" w:rsidP="00C036A1">
      <w:pPr>
        <w:numPr>
          <w:ilvl w:val="0"/>
          <w:numId w:val="54"/>
        </w:numPr>
        <w:suppressAutoHyphens w:val="0"/>
        <w:ind w:hanging="371"/>
        <w:rPr>
          <w:rFonts w:cs="Arial"/>
          <w:szCs w:val="22"/>
          <w:lang w:eastAsia="hr-HR"/>
        </w:rPr>
      </w:pPr>
      <w:r w:rsidRPr="006E7D34">
        <w:rPr>
          <w:rFonts w:cs="Arial"/>
          <w:szCs w:val="22"/>
          <w:lang w:eastAsia="hr-HR"/>
        </w:rPr>
        <w:t>biciklistički sportski centar – biciklistički park Grožnjan(R7) površine 4,69 ha.</w:t>
      </w:r>
    </w:p>
    <w:p w14:paraId="1E9FF74C" w14:textId="77777777" w:rsidR="006E1140" w:rsidRPr="006E7D34" w:rsidRDefault="006E1140" w:rsidP="006E1140">
      <w:pPr>
        <w:suppressAutoHyphens w:val="0"/>
        <w:ind w:left="1080"/>
        <w:rPr>
          <w:rFonts w:cs="Arial"/>
          <w:szCs w:val="22"/>
          <w:lang w:eastAsia="hr-HR"/>
        </w:rPr>
      </w:pPr>
    </w:p>
    <w:p w14:paraId="79DEE078" w14:textId="77777777" w:rsidR="006E1140" w:rsidRPr="006E7D34" w:rsidRDefault="006E1140" w:rsidP="006E1140">
      <w:pPr>
        <w:keepNext/>
        <w:ind w:left="576" w:hanging="576"/>
        <w:jc w:val="left"/>
        <w:outlineLvl w:val="1"/>
        <w:rPr>
          <w:rFonts w:cs="Arial"/>
          <w:b/>
          <w:caps/>
          <w:szCs w:val="22"/>
          <w:lang w:eastAsia="hr-HR"/>
        </w:rPr>
      </w:pPr>
      <w:bookmarkStart w:id="57" w:name="_Toc506205197"/>
      <w:bookmarkStart w:id="58" w:name="_Toc473896311"/>
      <w:r w:rsidRPr="006E7D34">
        <w:rPr>
          <w:rFonts w:cs="Arial"/>
          <w:b/>
          <w:caps/>
          <w:szCs w:val="22"/>
          <w:lang w:eastAsia="hr-HR"/>
        </w:rPr>
        <w:t>2.2. Građevinska područja naselja</w:t>
      </w:r>
      <w:bookmarkEnd w:id="57"/>
      <w:bookmarkEnd w:id="58"/>
    </w:p>
    <w:p w14:paraId="76564ED5" w14:textId="77777777" w:rsidR="006E1140" w:rsidRPr="006E7D34" w:rsidRDefault="006E1140" w:rsidP="006E1140">
      <w:pPr>
        <w:keepNext/>
        <w:tabs>
          <w:tab w:val="left" w:pos="708"/>
        </w:tabs>
        <w:outlineLvl w:val="2"/>
        <w:rPr>
          <w:rFonts w:cs="Arial"/>
          <w:b/>
          <w:szCs w:val="22"/>
          <w:lang w:eastAsia="hr-HR"/>
        </w:rPr>
      </w:pPr>
      <w:bookmarkStart w:id="59" w:name="_Toc416695582"/>
      <w:bookmarkStart w:id="60" w:name="_Toc416695797"/>
      <w:bookmarkStart w:id="61" w:name="_Toc424633696"/>
      <w:bookmarkStart w:id="62" w:name="_Toc438137689"/>
      <w:bookmarkStart w:id="63" w:name="_Toc416695583"/>
      <w:bookmarkStart w:id="64" w:name="_Toc416695798"/>
      <w:bookmarkStart w:id="65" w:name="_Toc424633697"/>
      <w:bookmarkStart w:id="66" w:name="_Toc438137690"/>
      <w:bookmarkStart w:id="67" w:name="_Toc473896312"/>
      <w:bookmarkStart w:id="68" w:name="_Toc506205198"/>
      <w:bookmarkEnd w:id="59"/>
      <w:bookmarkEnd w:id="60"/>
      <w:bookmarkEnd w:id="61"/>
      <w:bookmarkEnd w:id="62"/>
      <w:bookmarkEnd w:id="63"/>
      <w:bookmarkEnd w:id="64"/>
      <w:bookmarkEnd w:id="65"/>
      <w:bookmarkEnd w:id="66"/>
      <w:r w:rsidRPr="006E7D34">
        <w:rPr>
          <w:rFonts w:cs="Arial"/>
          <w:b/>
          <w:szCs w:val="22"/>
          <w:lang w:eastAsia="hr-HR"/>
        </w:rPr>
        <w:t>2.2.1. Lokacijski uvjeti</w:t>
      </w:r>
      <w:bookmarkEnd w:id="67"/>
      <w:bookmarkEnd w:id="68"/>
      <w:r w:rsidRPr="006E7D34">
        <w:rPr>
          <w:rFonts w:cs="Arial"/>
          <w:b/>
          <w:szCs w:val="22"/>
          <w:lang w:eastAsia="hr-HR"/>
        </w:rPr>
        <w:t xml:space="preserve"> za građevine u građevinskim područjima naselja</w:t>
      </w:r>
    </w:p>
    <w:p w14:paraId="681B294D" w14:textId="77777777" w:rsidR="006E1140" w:rsidRPr="006E7D34" w:rsidRDefault="006E1140" w:rsidP="006E1140">
      <w:pPr>
        <w:keepNext/>
        <w:tabs>
          <w:tab w:val="num" w:pos="2950"/>
        </w:tabs>
        <w:ind w:left="1986" w:hanging="1986"/>
        <w:outlineLvl w:val="3"/>
        <w:rPr>
          <w:rFonts w:cs="Arial"/>
          <w:i/>
          <w:szCs w:val="22"/>
          <w:u w:val="single"/>
          <w:lang w:eastAsia="hr-HR"/>
        </w:rPr>
      </w:pPr>
      <w:r w:rsidRPr="006E7D34">
        <w:rPr>
          <w:rFonts w:cs="Arial"/>
          <w:i/>
          <w:szCs w:val="22"/>
          <w:u w:val="single"/>
          <w:lang w:eastAsia="hr-HR"/>
        </w:rPr>
        <w:t>2.2.1.1. Opći uvjeti</w:t>
      </w:r>
    </w:p>
    <w:p w14:paraId="750C6CC6" w14:textId="77777777" w:rsidR="006E1140" w:rsidRPr="006E7D34" w:rsidRDefault="006E1140" w:rsidP="006E1140">
      <w:pPr>
        <w:jc w:val="center"/>
        <w:outlineLvl w:val="0"/>
        <w:rPr>
          <w:rFonts w:cs="Arial"/>
          <w:b/>
          <w:szCs w:val="22"/>
          <w:lang w:eastAsia="hr-HR"/>
        </w:rPr>
      </w:pPr>
      <w:bookmarkStart w:id="69" w:name="_Toc506205199"/>
      <w:bookmarkStart w:id="70" w:name="_Toc502911861"/>
      <w:r w:rsidRPr="006E7D34">
        <w:rPr>
          <w:rFonts w:cs="Arial"/>
          <w:b/>
          <w:szCs w:val="22"/>
          <w:lang w:eastAsia="hr-HR"/>
        </w:rPr>
        <w:t>Članak 25.</w:t>
      </w:r>
      <w:bookmarkEnd w:id="69"/>
      <w:bookmarkEnd w:id="70"/>
    </w:p>
    <w:p w14:paraId="78B5E728"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t>Unutar građevinskog područja naselja je dozvoljena gradnja:</w:t>
      </w:r>
    </w:p>
    <w:p w14:paraId="7571D3DA"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stambenih građevina</w:t>
      </w:r>
    </w:p>
    <w:p w14:paraId="2AD948CF"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 xml:space="preserve">gospodarskih građevina - poslovnih </w:t>
      </w:r>
    </w:p>
    <w:p w14:paraId="6CCAF55A"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 xml:space="preserve">gospodarskih građevina - proizvodnih (manjih obrtničko – zanatskih i poljoprivrednih proizvodnih građevina, te solarne elektrane u zoni gospodarske namjene – proizvodne (I3) unutar naselja </w:t>
      </w:r>
      <w:proofErr w:type="spellStart"/>
      <w:r w:rsidRPr="006E7D34">
        <w:rPr>
          <w:rFonts w:cs="Arial"/>
          <w:szCs w:val="22"/>
          <w:lang w:eastAsia="hr-HR"/>
        </w:rPr>
        <w:t>Čirkoti</w:t>
      </w:r>
      <w:proofErr w:type="spellEnd"/>
      <w:r w:rsidRPr="006E7D34">
        <w:rPr>
          <w:rFonts w:cs="Arial"/>
          <w:szCs w:val="22"/>
          <w:lang w:eastAsia="hr-HR"/>
        </w:rPr>
        <w:t>)</w:t>
      </w:r>
    </w:p>
    <w:p w14:paraId="41337AD3"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 xml:space="preserve">gospodarskih građevina – ugostiteljsko turističkih </w:t>
      </w:r>
    </w:p>
    <w:p w14:paraId="6EFBD7AD"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društvenih građevina</w:t>
      </w:r>
    </w:p>
    <w:p w14:paraId="4E8DFEAF"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sportsko - rekreacijskih građevina</w:t>
      </w:r>
    </w:p>
    <w:p w14:paraId="38705CB6"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površina javne namjene i</w:t>
      </w:r>
    </w:p>
    <w:p w14:paraId="49A1837D" w14:textId="77777777" w:rsidR="006E1140" w:rsidRPr="006E7D34" w:rsidRDefault="006E1140" w:rsidP="00C036A1">
      <w:pPr>
        <w:numPr>
          <w:ilvl w:val="1"/>
          <w:numId w:val="56"/>
        </w:numPr>
        <w:suppressAutoHyphens w:val="0"/>
        <w:rPr>
          <w:rFonts w:cs="Arial"/>
          <w:szCs w:val="22"/>
          <w:lang w:eastAsia="hr-HR"/>
        </w:rPr>
      </w:pPr>
      <w:r w:rsidRPr="006E7D34">
        <w:rPr>
          <w:rFonts w:cs="Arial"/>
          <w:szCs w:val="22"/>
          <w:lang w:eastAsia="hr-HR"/>
        </w:rPr>
        <w:t>građevina infrastrukture.</w:t>
      </w:r>
    </w:p>
    <w:p w14:paraId="543E364A"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t xml:space="preserve">Unutar građevinskog područja naselja </w:t>
      </w:r>
      <w:proofErr w:type="spellStart"/>
      <w:r w:rsidRPr="006E7D34">
        <w:rPr>
          <w:rFonts w:cs="Arial"/>
          <w:b/>
          <w:szCs w:val="22"/>
          <w:lang w:eastAsia="hr-HR"/>
        </w:rPr>
        <w:t>Čirkoti</w:t>
      </w:r>
      <w:proofErr w:type="spellEnd"/>
      <w:r w:rsidR="009175AA" w:rsidRPr="006E7D34">
        <w:rPr>
          <w:rFonts w:cs="Arial"/>
          <w:b/>
          <w:szCs w:val="22"/>
          <w:lang w:eastAsia="hr-HR"/>
        </w:rPr>
        <w:t xml:space="preserve"> </w:t>
      </w:r>
      <w:r w:rsidRPr="006E7D34">
        <w:rPr>
          <w:rFonts w:cs="Arial"/>
          <w:szCs w:val="22"/>
          <w:lang w:eastAsia="hr-HR"/>
        </w:rPr>
        <w:t>u</w:t>
      </w:r>
      <w:r w:rsidR="009175AA" w:rsidRPr="006E7D34">
        <w:rPr>
          <w:rFonts w:cs="Arial"/>
          <w:szCs w:val="22"/>
          <w:lang w:eastAsia="hr-HR"/>
        </w:rPr>
        <w:t xml:space="preserve"> </w:t>
      </w:r>
      <w:r w:rsidRPr="006E7D34">
        <w:rPr>
          <w:rFonts w:cs="Arial"/>
          <w:szCs w:val="22"/>
          <w:lang w:eastAsia="hr-HR"/>
        </w:rPr>
        <w:t>dijelu planiranom kao zona gospodarske namjene – proizvo</w:t>
      </w:r>
      <w:r w:rsidR="009175AA" w:rsidRPr="006E7D34">
        <w:rPr>
          <w:rFonts w:cs="Arial"/>
          <w:szCs w:val="22"/>
          <w:lang w:eastAsia="hr-HR"/>
        </w:rPr>
        <w:t xml:space="preserve">dne unutar naselja (energetske </w:t>
      </w:r>
      <w:r w:rsidRPr="006E7D34">
        <w:rPr>
          <w:rFonts w:cs="Arial"/>
          <w:szCs w:val="22"/>
          <w:lang w:eastAsia="hr-HR"/>
        </w:rPr>
        <w:t xml:space="preserve">- </w:t>
      </w:r>
      <w:r w:rsidRPr="006E7D34">
        <w:rPr>
          <w:rFonts w:cs="Arial"/>
          <w:b/>
          <w:szCs w:val="22"/>
          <w:lang w:eastAsia="hr-HR"/>
        </w:rPr>
        <w:t>I3</w:t>
      </w:r>
      <w:r w:rsidRPr="006E7D34">
        <w:rPr>
          <w:rFonts w:cs="Arial"/>
          <w:szCs w:val="22"/>
          <w:lang w:eastAsia="hr-HR"/>
        </w:rPr>
        <w:t xml:space="preserve">), dozvoljena je samo gradnja proizvodnih postrojenja za proizvodnju električne energije iz solarne energije (solarna elektrana) dozvoljene instalirane snage zone maksimalno 300 kW i nužnih građevina visokogradnje u funkciji solarne elektrane. Uvjeti gradnje solarne elektrane utvrđeni su u poglavlju </w:t>
      </w:r>
      <w:r w:rsidRPr="006E7D34">
        <w:rPr>
          <w:rFonts w:cs="Arial"/>
          <w:i/>
          <w:szCs w:val="22"/>
          <w:lang w:eastAsia="hr-HR"/>
        </w:rPr>
        <w:t>1.1. Građevinska područja naselja (u člancima 4. i 5.), u članku 22.</w:t>
      </w:r>
      <w:r w:rsidRPr="006E7D34">
        <w:rPr>
          <w:rFonts w:cs="Arial"/>
          <w:szCs w:val="22"/>
          <w:lang w:eastAsia="hr-HR"/>
        </w:rPr>
        <w:t xml:space="preserve"> i u poglavlju </w:t>
      </w:r>
      <w:r w:rsidRPr="006E7D34">
        <w:rPr>
          <w:rFonts w:cs="Arial"/>
          <w:i/>
          <w:szCs w:val="22"/>
          <w:lang w:eastAsia="hr-HR"/>
        </w:rPr>
        <w:t xml:space="preserve">2.2. Građevinska područja naselja (u člancima 25. – 26., 28. i 30.- 44.) </w:t>
      </w:r>
      <w:r w:rsidRPr="006E7D34">
        <w:rPr>
          <w:rFonts w:cs="Arial"/>
          <w:szCs w:val="22"/>
          <w:lang w:eastAsia="hr-HR"/>
        </w:rPr>
        <w:t>ovog Plana, sve uz odgovarajuću primjenu ostalih primjenjivih odredbi ovog Plana.</w:t>
      </w:r>
    </w:p>
    <w:p w14:paraId="71B59397"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lastRenderedPageBreak/>
        <w:t xml:space="preserve">Iznimno od navedenog u stavku (1) ovog članka, u </w:t>
      </w:r>
      <w:r w:rsidRPr="006E7D34">
        <w:rPr>
          <w:rFonts w:cs="Arial"/>
          <w:b/>
          <w:szCs w:val="22"/>
          <w:lang w:eastAsia="hr-HR"/>
        </w:rPr>
        <w:t>neizgrađenom uređenom dijelu</w:t>
      </w:r>
      <w:r w:rsidRPr="006E7D34">
        <w:rPr>
          <w:rFonts w:cs="Arial"/>
          <w:szCs w:val="22"/>
          <w:lang w:eastAsia="hr-HR"/>
        </w:rPr>
        <w:t xml:space="preserve"> građevinskog područja </w:t>
      </w:r>
      <w:r w:rsidRPr="006E7D34">
        <w:rPr>
          <w:rFonts w:cs="Arial"/>
          <w:b/>
          <w:szCs w:val="22"/>
          <w:lang w:eastAsia="hr-HR"/>
        </w:rPr>
        <w:t xml:space="preserve">naselja </w:t>
      </w:r>
      <w:proofErr w:type="spellStart"/>
      <w:r w:rsidRPr="006E7D34">
        <w:rPr>
          <w:rFonts w:cs="Arial"/>
          <w:b/>
          <w:szCs w:val="22"/>
          <w:lang w:eastAsia="hr-HR"/>
        </w:rPr>
        <w:t>Grožnjan</w:t>
      </w:r>
      <w:r w:rsidRPr="006E7D34">
        <w:rPr>
          <w:rFonts w:cs="Arial"/>
          <w:szCs w:val="22"/>
          <w:lang w:eastAsia="hr-HR"/>
        </w:rPr>
        <w:t>za</w:t>
      </w:r>
      <w:proofErr w:type="spellEnd"/>
      <w:r w:rsidRPr="006E7D34">
        <w:rPr>
          <w:rFonts w:cs="Arial"/>
          <w:szCs w:val="22"/>
          <w:lang w:eastAsia="hr-HR"/>
        </w:rPr>
        <w:t xml:space="preserve"> koji prostorni obuhvat se ovim Planom </w:t>
      </w:r>
      <w:r w:rsidRPr="006E7D34">
        <w:rPr>
          <w:rFonts w:cs="Arial"/>
          <w:b/>
          <w:szCs w:val="22"/>
          <w:lang w:eastAsia="hr-HR"/>
        </w:rPr>
        <w:t>ne utvrđuje obveza izrade plana užeg područja</w:t>
      </w:r>
      <w:r w:rsidRPr="006E7D34">
        <w:rPr>
          <w:rFonts w:cs="Arial"/>
          <w:szCs w:val="22"/>
          <w:lang w:eastAsia="hr-HR"/>
        </w:rPr>
        <w:t xml:space="preserve">, sukladno Rješenju o zaštiti kulturno – povijesne cjeline naselja Grožnjan(Klasa: UP-Io-612-08/11-06/0567, </w:t>
      </w:r>
      <w:proofErr w:type="spellStart"/>
      <w:r w:rsidRPr="006E7D34">
        <w:rPr>
          <w:rFonts w:cs="Arial"/>
          <w:szCs w:val="22"/>
          <w:lang w:eastAsia="hr-HR"/>
        </w:rPr>
        <w:t>Ur.broj</w:t>
      </w:r>
      <w:proofErr w:type="spellEnd"/>
      <w:r w:rsidRPr="006E7D34">
        <w:rPr>
          <w:rFonts w:cs="Arial"/>
          <w:szCs w:val="22"/>
          <w:lang w:eastAsia="hr-HR"/>
        </w:rPr>
        <w:t xml:space="preserve">: 532-04-01-01/6-11-1 od 19. rujna 2011.) utvrđuje se </w:t>
      </w:r>
      <w:r w:rsidRPr="006E7D34">
        <w:rPr>
          <w:rFonts w:cs="Arial"/>
          <w:b/>
          <w:szCs w:val="22"/>
          <w:lang w:eastAsia="hr-HR"/>
        </w:rPr>
        <w:t>sustav mjera zaštite</w:t>
      </w:r>
      <w:r w:rsidRPr="006E7D34">
        <w:rPr>
          <w:rFonts w:cs="Arial"/>
          <w:szCs w:val="22"/>
          <w:lang w:eastAsia="hr-HR"/>
        </w:rPr>
        <w:t xml:space="preserve"> za taj prostorni obuhvat koji pripada i štiti se kao </w:t>
      </w:r>
      <w:r w:rsidRPr="006E7D34">
        <w:rPr>
          <w:rFonts w:cs="Arial"/>
          <w:b/>
          <w:szCs w:val="22"/>
          <w:lang w:eastAsia="hr-HR"/>
        </w:rPr>
        <w:t>zona „C“</w:t>
      </w:r>
      <w:r w:rsidRPr="006E7D34">
        <w:rPr>
          <w:rFonts w:cs="Arial"/>
          <w:szCs w:val="22"/>
          <w:lang w:eastAsia="hr-HR"/>
        </w:rPr>
        <w:t xml:space="preserve"> zaštite (zona „</w:t>
      </w:r>
      <w:r w:rsidRPr="006E7D34">
        <w:rPr>
          <w:rFonts w:cs="Arial"/>
          <w:b/>
          <w:szCs w:val="22"/>
          <w:lang w:eastAsia="hr-HR"/>
        </w:rPr>
        <w:t>ambijentalne zaštite</w:t>
      </w:r>
      <w:r w:rsidRPr="006E7D34">
        <w:rPr>
          <w:rFonts w:cs="Arial"/>
          <w:szCs w:val="22"/>
          <w:lang w:eastAsia="hr-HR"/>
        </w:rPr>
        <w:t xml:space="preserve">“) kulturno – povijesne cjeline naselja Grožnjan. </w:t>
      </w:r>
    </w:p>
    <w:p w14:paraId="5DEBF879" w14:textId="77777777" w:rsidR="006E1140" w:rsidRPr="006E7D34" w:rsidRDefault="006E1140" w:rsidP="00867F8E">
      <w:pPr>
        <w:suppressAutoHyphens w:val="0"/>
        <w:ind w:left="360"/>
        <w:rPr>
          <w:rFonts w:cs="Arial"/>
          <w:szCs w:val="22"/>
          <w:lang w:eastAsia="hr-HR"/>
        </w:rPr>
      </w:pPr>
      <w:r w:rsidRPr="006E7D34">
        <w:rPr>
          <w:rFonts w:cs="Arial"/>
          <w:szCs w:val="22"/>
          <w:lang w:eastAsia="hr-HR"/>
        </w:rPr>
        <w:t xml:space="preserve">U ovom prostornom obuhvatu prihvatljive su sve intervencije uz pridržavanje osnovnih načela zaštite kulturno – povijesnih cjelina. </w:t>
      </w:r>
    </w:p>
    <w:p w14:paraId="40A81419" w14:textId="77777777" w:rsidR="006E1140" w:rsidRPr="006E7D34" w:rsidRDefault="006E1140" w:rsidP="00867F8E">
      <w:pPr>
        <w:suppressAutoHyphens w:val="0"/>
        <w:ind w:left="360"/>
        <w:rPr>
          <w:rFonts w:cs="Arial"/>
          <w:szCs w:val="22"/>
          <w:lang w:eastAsia="hr-HR"/>
        </w:rPr>
      </w:pPr>
      <w:r w:rsidRPr="006E7D34">
        <w:rPr>
          <w:rFonts w:cs="Arial"/>
          <w:szCs w:val="22"/>
          <w:lang w:eastAsia="hr-HR"/>
        </w:rPr>
        <w:t xml:space="preserve">Pri radovima na uređenju prostora prihvatljive su metode obnove postojećih struktura i izgradnje novih uz uvjet očuvanja ambijentalnih karakteristika kulturno - povijesne cjeline, napose tradicijskih oblika, krajobraznog karaktera i harmoničnog sklada cjeline. </w:t>
      </w:r>
    </w:p>
    <w:p w14:paraId="0B17CA44" w14:textId="77777777" w:rsidR="006E1140" w:rsidRPr="006E7D34" w:rsidRDefault="006E1140" w:rsidP="00867F8E">
      <w:pPr>
        <w:suppressAutoHyphens w:val="0"/>
        <w:ind w:left="360"/>
        <w:rPr>
          <w:rFonts w:cs="Arial"/>
          <w:szCs w:val="22"/>
          <w:lang w:eastAsia="hr-HR"/>
        </w:rPr>
      </w:pPr>
      <w:r w:rsidRPr="006E7D34">
        <w:rPr>
          <w:rFonts w:cs="Arial"/>
          <w:szCs w:val="22"/>
          <w:lang w:eastAsia="hr-HR"/>
        </w:rPr>
        <w:t xml:space="preserve">U predmetnom obuhvatu je moguće graditi građevine </w:t>
      </w:r>
      <w:r w:rsidRPr="006E7D34">
        <w:rPr>
          <w:rFonts w:cs="Arial"/>
          <w:b/>
          <w:szCs w:val="22"/>
          <w:lang w:eastAsia="hr-HR"/>
        </w:rPr>
        <w:t>stambene</w:t>
      </w:r>
      <w:r w:rsidRPr="006E7D34">
        <w:rPr>
          <w:rFonts w:cs="Arial"/>
          <w:szCs w:val="22"/>
          <w:lang w:eastAsia="hr-HR"/>
        </w:rPr>
        <w:t xml:space="preserve">, </w:t>
      </w:r>
      <w:r w:rsidRPr="006E7D34">
        <w:rPr>
          <w:rFonts w:cs="Arial"/>
          <w:b/>
          <w:szCs w:val="22"/>
          <w:lang w:eastAsia="hr-HR"/>
        </w:rPr>
        <w:t>ugostiteljsko – turističke</w:t>
      </w:r>
      <w:r w:rsidRPr="006E7D34">
        <w:rPr>
          <w:rFonts w:cs="Arial"/>
          <w:szCs w:val="22"/>
          <w:lang w:eastAsia="hr-HR"/>
        </w:rPr>
        <w:t xml:space="preserve"> ili </w:t>
      </w:r>
      <w:r w:rsidRPr="006E7D34">
        <w:rPr>
          <w:rFonts w:cs="Arial"/>
          <w:b/>
          <w:szCs w:val="22"/>
          <w:lang w:eastAsia="hr-HR"/>
        </w:rPr>
        <w:t>javne društvene</w:t>
      </w:r>
      <w:r w:rsidRPr="006E7D34">
        <w:rPr>
          <w:rFonts w:cs="Arial"/>
          <w:szCs w:val="22"/>
          <w:lang w:eastAsia="hr-HR"/>
        </w:rPr>
        <w:t xml:space="preserve"> namjene čija će ukupna visina poštovati vizualnu komunikaciju s povijesnom jezgrom Grožnjana i čiji će se svi oblikovni detalji usuglasiti kroz posebne uvjete i odobrenje nadležnog tijela za zaštitu kulturne baštine u postupku izdavanja akta za provedbu ovog Plana. </w:t>
      </w:r>
    </w:p>
    <w:p w14:paraId="2AB75B9C" w14:textId="77777777" w:rsidR="006E1140" w:rsidRPr="006E7D34" w:rsidRDefault="006E1140" w:rsidP="00867F8E">
      <w:pPr>
        <w:suppressAutoHyphens w:val="0"/>
        <w:ind w:left="360"/>
        <w:rPr>
          <w:rFonts w:cs="Arial"/>
          <w:szCs w:val="22"/>
          <w:lang w:eastAsia="hr-HR"/>
        </w:rPr>
      </w:pPr>
      <w:r w:rsidRPr="006E7D34">
        <w:rPr>
          <w:rFonts w:cs="Arial"/>
          <w:szCs w:val="22"/>
          <w:lang w:eastAsia="hr-HR"/>
        </w:rPr>
        <w:t>Na gradnju u predmetnom prostornom obuhvatu odgovarajuće se primjenjuju odredbe ovog Plana koje se odnose na:</w:t>
      </w:r>
    </w:p>
    <w:p w14:paraId="57423F65" w14:textId="77777777" w:rsidR="006E1140" w:rsidRPr="006E7D34" w:rsidRDefault="006E1140" w:rsidP="00C036A1">
      <w:pPr>
        <w:numPr>
          <w:ilvl w:val="0"/>
          <w:numId w:val="42"/>
        </w:numPr>
        <w:suppressAutoHyphens w:val="0"/>
        <w:rPr>
          <w:rFonts w:cs="Arial"/>
          <w:szCs w:val="22"/>
          <w:lang w:eastAsia="hr-HR"/>
        </w:rPr>
      </w:pPr>
      <w:r w:rsidRPr="006E7D34">
        <w:rPr>
          <w:rFonts w:cs="Arial"/>
          <w:szCs w:val="22"/>
          <w:lang w:eastAsia="hr-HR"/>
        </w:rPr>
        <w:t xml:space="preserve">mjere zaštite krajobraza (članak 93.)  </w:t>
      </w:r>
    </w:p>
    <w:p w14:paraId="2386E9B9" w14:textId="77777777" w:rsidR="006E1140" w:rsidRPr="006E7D34" w:rsidRDefault="006E1140" w:rsidP="00C036A1">
      <w:pPr>
        <w:numPr>
          <w:ilvl w:val="0"/>
          <w:numId w:val="42"/>
        </w:numPr>
        <w:suppressAutoHyphens w:val="0"/>
        <w:rPr>
          <w:rFonts w:cs="Arial"/>
          <w:szCs w:val="22"/>
          <w:lang w:eastAsia="hr-HR"/>
        </w:rPr>
      </w:pPr>
      <w:r w:rsidRPr="006E7D34">
        <w:rPr>
          <w:rFonts w:cs="Arial"/>
          <w:szCs w:val="22"/>
          <w:lang w:eastAsia="hr-HR"/>
        </w:rPr>
        <w:t xml:space="preserve">mjere zaštite registriranih kulturnih dobara (članak 94.) i </w:t>
      </w:r>
    </w:p>
    <w:p w14:paraId="09C1247E" w14:textId="77777777" w:rsidR="006E1140" w:rsidRPr="006E7D34" w:rsidRDefault="006E1140" w:rsidP="00C036A1">
      <w:pPr>
        <w:numPr>
          <w:ilvl w:val="0"/>
          <w:numId w:val="42"/>
        </w:numPr>
        <w:suppressAutoHyphens w:val="0"/>
        <w:rPr>
          <w:rFonts w:cs="Arial"/>
          <w:szCs w:val="22"/>
          <w:lang w:eastAsia="hr-HR"/>
        </w:rPr>
      </w:pPr>
      <w:r w:rsidRPr="006E7D34">
        <w:rPr>
          <w:rFonts w:cs="Arial"/>
          <w:szCs w:val="22"/>
          <w:lang w:eastAsia="hr-HR"/>
        </w:rPr>
        <w:t>smjernice za zaštitu evidentiranih kulturnih dobara iz članka 95. u dijelu općih konzervatorskih smjernica za zaštitu sela i stancija (čl. 95. st. (1)), općih konzervatorskih smjernica za zaštitu sakralnih objekata (čl. 95. st. (2)), općih konzervatorskih smjernica za zaštitu arheološke baštine (čl. 95 st. (3)) i općih konzervatorskih smjernica za zaštitu kultiviranog krajolika (čl. 95 st. (4)).</w:t>
      </w:r>
    </w:p>
    <w:p w14:paraId="51A1B7C9"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t xml:space="preserve">Građevine iz točaka 1.- 6. stavka (1) ovog članka se grade prema uvjetima poglavlja </w:t>
      </w:r>
      <w:r w:rsidRPr="006E7D34">
        <w:rPr>
          <w:rFonts w:cs="Arial"/>
          <w:i/>
          <w:szCs w:val="22"/>
          <w:lang w:eastAsia="hr-HR"/>
        </w:rPr>
        <w:t>1.1. Građevinska područja naselja</w:t>
      </w:r>
      <w:r w:rsidRPr="006E7D34">
        <w:rPr>
          <w:rFonts w:cs="Arial"/>
          <w:szCs w:val="22"/>
          <w:lang w:eastAsia="hr-HR"/>
        </w:rPr>
        <w:t xml:space="preserve"> i poglavlja 2</w:t>
      </w:r>
      <w:r w:rsidRPr="006E7D34">
        <w:rPr>
          <w:rFonts w:cs="Arial"/>
          <w:i/>
          <w:szCs w:val="22"/>
          <w:lang w:eastAsia="hr-HR"/>
        </w:rPr>
        <w:t xml:space="preserve">.2. Građevinska područja naselja </w:t>
      </w:r>
      <w:r w:rsidRPr="006E7D34">
        <w:rPr>
          <w:rFonts w:cs="Arial"/>
          <w:szCs w:val="22"/>
          <w:lang w:eastAsia="hr-HR"/>
        </w:rPr>
        <w:t xml:space="preserve">ovog Plana uz primjenu ostalih primjenjivih odredbi ovog Plana, osim onih prostornih obuhvata za koje je u poglavlju </w:t>
      </w:r>
      <w:r w:rsidRPr="006E7D34">
        <w:rPr>
          <w:rFonts w:cs="Arial"/>
          <w:i/>
          <w:szCs w:val="22"/>
          <w:lang w:eastAsia="hr-HR"/>
        </w:rPr>
        <w:t xml:space="preserve">9.1. Obveza izrade prostornih planova užeg područja </w:t>
      </w:r>
      <w:r w:rsidRPr="006E7D34">
        <w:rPr>
          <w:rFonts w:cs="Arial"/>
          <w:szCs w:val="22"/>
          <w:lang w:eastAsia="hr-HR"/>
        </w:rPr>
        <w:t xml:space="preserve">utvrđena obveza izrade prostornog plana užeg područja (uključivo obuhvat izgrađenog dijela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koji se planski namjenjuje za </w:t>
      </w:r>
      <w:r w:rsidRPr="006E7D34">
        <w:rPr>
          <w:rFonts w:cs="Arial"/>
          <w:b/>
          <w:szCs w:val="22"/>
          <w:lang w:eastAsia="hr-HR"/>
        </w:rPr>
        <w:t xml:space="preserve">difuzni hotel </w:t>
      </w:r>
      <w:proofErr w:type="spellStart"/>
      <w:r w:rsidRPr="006E7D34">
        <w:rPr>
          <w:rFonts w:cs="Arial"/>
          <w:b/>
          <w:szCs w:val="22"/>
          <w:lang w:eastAsia="hr-HR"/>
        </w:rPr>
        <w:t>Vrnjak</w:t>
      </w:r>
      <w:proofErr w:type="spellEnd"/>
      <w:r w:rsidRPr="006E7D34">
        <w:rPr>
          <w:rFonts w:cs="Arial"/>
          <w:szCs w:val="22"/>
          <w:lang w:eastAsia="hr-HR"/>
        </w:rPr>
        <w:t xml:space="preserve"> (</w:t>
      </w:r>
      <w:r w:rsidRPr="006E7D34">
        <w:rPr>
          <w:rFonts w:cs="Arial"/>
          <w:b/>
          <w:szCs w:val="22"/>
          <w:lang w:eastAsia="hr-HR"/>
        </w:rPr>
        <w:t>T1</w:t>
      </w:r>
      <w:r w:rsidRPr="006E7D34">
        <w:rPr>
          <w:rFonts w:cs="Arial"/>
          <w:szCs w:val="22"/>
          <w:lang w:eastAsia="hr-HR"/>
        </w:rPr>
        <w:t xml:space="preserve">)).  </w:t>
      </w:r>
    </w:p>
    <w:p w14:paraId="441474D5"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t xml:space="preserve">Površine i građevine iz točke 7. stavka (1) ovog članka se grade prema uvjetima poglavlja </w:t>
      </w:r>
      <w:r w:rsidRPr="006E7D34">
        <w:rPr>
          <w:rFonts w:cs="Arial"/>
          <w:i/>
          <w:szCs w:val="22"/>
          <w:lang w:eastAsia="hr-HR"/>
        </w:rPr>
        <w:t xml:space="preserve">2.2.1.11. Uvjeti za gradnju, odnosno uređenje površina javne namjene </w:t>
      </w:r>
      <w:r w:rsidRPr="006E7D34">
        <w:rPr>
          <w:rFonts w:cs="Arial"/>
          <w:szCs w:val="22"/>
          <w:lang w:eastAsia="hr-HR"/>
        </w:rPr>
        <w:t>ovog Plana, sve uz odgovarajuću primjenu ostalih primjenjivih odredbi ovog Plana.</w:t>
      </w:r>
    </w:p>
    <w:p w14:paraId="5FD2EEE9" w14:textId="77777777" w:rsidR="006E1140" w:rsidRPr="006E7D34" w:rsidRDefault="006E1140" w:rsidP="00C036A1">
      <w:pPr>
        <w:numPr>
          <w:ilvl w:val="0"/>
          <w:numId w:val="55"/>
        </w:numPr>
        <w:suppressAutoHyphens w:val="0"/>
        <w:ind w:left="0" w:firstLine="0"/>
        <w:rPr>
          <w:rFonts w:cs="Arial"/>
          <w:szCs w:val="22"/>
          <w:lang w:eastAsia="hr-HR"/>
        </w:rPr>
      </w:pPr>
      <w:r w:rsidRPr="006E7D34">
        <w:rPr>
          <w:rFonts w:cs="Arial"/>
          <w:szCs w:val="22"/>
          <w:lang w:eastAsia="hr-HR"/>
        </w:rPr>
        <w:t xml:space="preserve">Građevine infrastrukture se grade prema uvjetima poglavlja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 xml:space="preserve">ovog Plana, sve uz odgovarajuću primjenu ostalih primjenjivih odredbi ovog Plana. </w:t>
      </w:r>
    </w:p>
    <w:p w14:paraId="3A245130" w14:textId="77777777" w:rsidR="006E1140" w:rsidRPr="006E7D34" w:rsidRDefault="006E1140" w:rsidP="006E1140">
      <w:pPr>
        <w:suppressAutoHyphens w:val="0"/>
        <w:ind w:left="360"/>
        <w:jc w:val="center"/>
        <w:outlineLvl w:val="0"/>
        <w:rPr>
          <w:rFonts w:cs="Arial"/>
          <w:b/>
          <w:szCs w:val="22"/>
          <w:lang w:eastAsia="hr-HR"/>
        </w:rPr>
      </w:pPr>
      <w:bookmarkStart w:id="71" w:name="_Toc506205200"/>
      <w:bookmarkStart w:id="72" w:name="_Toc502911862"/>
      <w:r w:rsidRPr="006E7D34">
        <w:rPr>
          <w:rFonts w:cs="Arial"/>
          <w:b/>
          <w:szCs w:val="22"/>
          <w:lang w:eastAsia="hr-HR"/>
        </w:rPr>
        <w:t>Članak 26.</w:t>
      </w:r>
      <w:bookmarkEnd w:id="71"/>
      <w:bookmarkEnd w:id="72"/>
    </w:p>
    <w:p w14:paraId="1E4B7189"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szCs w:val="22"/>
          <w:lang w:eastAsia="hr-HR"/>
        </w:rPr>
        <w:t>Dozvoljen je svaki zahvat u prostoru koji je u skladu sa zakonom, posebnim propisima, prostornim planom više razine i lokacijskim uvjetima određenima ovim Planom.</w:t>
      </w:r>
    </w:p>
    <w:p w14:paraId="4F4F591B"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szCs w:val="22"/>
          <w:lang w:eastAsia="hr-HR"/>
        </w:rPr>
        <w:t xml:space="preserve">Ako </w:t>
      </w:r>
      <w:r w:rsidRPr="006E7D34">
        <w:rPr>
          <w:rFonts w:cs="Arial"/>
          <w:b/>
          <w:szCs w:val="22"/>
          <w:lang w:eastAsia="hr-HR"/>
        </w:rPr>
        <w:t xml:space="preserve">postojeća građevina </w:t>
      </w:r>
      <w:r w:rsidRPr="006E7D34">
        <w:rPr>
          <w:rFonts w:cs="Arial"/>
          <w:szCs w:val="22"/>
          <w:lang w:eastAsia="hr-HR"/>
        </w:rPr>
        <w:t>koja se nalazi u građevinskom području naselja</w:t>
      </w:r>
      <w:r w:rsidRPr="006E7D34">
        <w:rPr>
          <w:rFonts w:cs="Arial"/>
          <w:b/>
          <w:szCs w:val="22"/>
          <w:lang w:eastAsia="hr-HR"/>
        </w:rPr>
        <w:t xml:space="preserve"> nije u skladu s lokacijskim uvjetima</w:t>
      </w:r>
      <w:r w:rsidRPr="006E7D34">
        <w:rPr>
          <w:rFonts w:cs="Arial"/>
          <w:szCs w:val="22"/>
          <w:lang w:eastAsia="hr-HR"/>
        </w:rPr>
        <w:t xml:space="preserve"> određenima ovim Planom, može se rekonstruirati samo unutar postojećih gabarita</w:t>
      </w:r>
      <w:r w:rsidR="001540F7" w:rsidRPr="006E7D34">
        <w:rPr>
          <w:rFonts w:cs="Arial"/>
          <w:szCs w:val="22"/>
          <w:lang w:eastAsia="hr-HR"/>
        </w:rPr>
        <w:t>.</w:t>
      </w:r>
    </w:p>
    <w:p w14:paraId="321A2D76"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szCs w:val="22"/>
          <w:lang w:eastAsia="hr-HR"/>
        </w:rPr>
        <w:t>Sve građevine osim stambenih se mogu graditi kao složene građevine.</w:t>
      </w:r>
    </w:p>
    <w:p w14:paraId="314EDABD"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b/>
          <w:szCs w:val="22"/>
          <w:lang w:eastAsia="hr-HR"/>
        </w:rPr>
        <w:t>Kiosci i druge građevine gotove</w:t>
      </w:r>
      <w:r w:rsidRPr="006E7D34">
        <w:rPr>
          <w:rFonts w:cs="Arial"/>
          <w:szCs w:val="22"/>
          <w:lang w:eastAsia="hr-HR"/>
        </w:rPr>
        <w:t xml:space="preserve"> konstrukcije tlocrtne površine do 15 m2, </w:t>
      </w:r>
      <w:r w:rsidRPr="006E7D34">
        <w:rPr>
          <w:rFonts w:cs="Arial"/>
          <w:b/>
          <w:szCs w:val="22"/>
          <w:lang w:eastAsia="hr-HR"/>
        </w:rPr>
        <w:t>nadstrešnice za sklanjanje</w:t>
      </w:r>
      <w:r w:rsidRPr="006E7D34">
        <w:rPr>
          <w:rFonts w:cs="Arial"/>
          <w:szCs w:val="22"/>
          <w:lang w:eastAsia="hr-HR"/>
        </w:rPr>
        <w:t xml:space="preserve"> ljudi u javnom prometu, </w:t>
      </w:r>
      <w:r w:rsidRPr="006E7D34">
        <w:rPr>
          <w:rFonts w:cs="Arial"/>
          <w:b/>
          <w:szCs w:val="22"/>
          <w:lang w:eastAsia="hr-HR"/>
        </w:rPr>
        <w:t>podzemni spremnici</w:t>
      </w:r>
      <w:r w:rsidRPr="006E7D34">
        <w:rPr>
          <w:rFonts w:cs="Arial"/>
          <w:szCs w:val="22"/>
          <w:lang w:eastAsia="hr-HR"/>
        </w:rPr>
        <w:t xml:space="preserve"> za smještaj tipskih kontejnera za komunalni otpad tlocrtne površine do 15m2 i dubine do 2m, </w:t>
      </w:r>
      <w:r w:rsidRPr="006E7D34">
        <w:rPr>
          <w:rFonts w:cs="Arial"/>
          <w:b/>
          <w:szCs w:val="22"/>
          <w:lang w:eastAsia="hr-HR"/>
        </w:rPr>
        <w:t>reklamni panoi</w:t>
      </w:r>
      <w:r w:rsidRPr="006E7D34">
        <w:rPr>
          <w:rFonts w:cs="Arial"/>
          <w:szCs w:val="22"/>
          <w:lang w:eastAsia="hr-HR"/>
        </w:rPr>
        <w:t xml:space="preserve"> i informacijski stupovi oglasne površine do 12m2 i </w:t>
      </w:r>
      <w:r w:rsidRPr="006E7D34">
        <w:rPr>
          <w:rFonts w:cs="Arial"/>
          <w:b/>
          <w:szCs w:val="22"/>
          <w:lang w:eastAsia="hr-HR"/>
        </w:rPr>
        <w:t>komunalna oprema</w:t>
      </w:r>
      <w:r w:rsidRPr="006E7D34">
        <w:rPr>
          <w:rFonts w:cs="Arial"/>
          <w:szCs w:val="22"/>
          <w:lang w:eastAsia="hr-HR"/>
        </w:rPr>
        <w:t xml:space="preserve"> mogu </w:t>
      </w:r>
      <w:proofErr w:type="spellStart"/>
      <w:r w:rsidRPr="006E7D34">
        <w:rPr>
          <w:rFonts w:cs="Arial"/>
          <w:szCs w:val="22"/>
          <w:lang w:eastAsia="hr-HR"/>
        </w:rPr>
        <w:t>segraditi</w:t>
      </w:r>
      <w:proofErr w:type="spellEnd"/>
      <w:r w:rsidRPr="006E7D34">
        <w:rPr>
          <w:rFonts w:cs="Arial"/>
          <w:szCs w:val="22"/>
          <w:lang w:eastAsia="hr-HR"/>
        </w:rPr>
        <w:t xml:space="preserve"> na javnim površinama u broju, obimu i </w:t>
      </w:r>
      <w:proofErr w:type="spellStart"/>
      <w:r w:rsidRPr="006E7D34">
        <w:rPr>
          <w:rFonts w:cs="Arial"/>
          <w:szCs w:val="22"/>
          <w:lang w:eastAsia="hr-HR"/>
        </w:rPr>
        <w:t>oblikovanjusukladno</w:t>
      </w:r>
      <w:proofErr w:type="spellEnd"/>
      <w:r w:rsidRPr="006E7D34">
        <w:rPr>
          <w:rFonts w:cs="Arial"/>
          <w:szCs w:val="22"/>
          <w:lang w:eastAsia="hr-HR"/>
        </w:rPr>
        <w:t xml:space="preserve"> općim aktima Općine Grožnjan-Grisignana. </w:t>
      </w:r>
    </w:p>
    <w:p w14:paraId="392A5A74"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szCs w:val="22"/>
          <w:lang w:eastAsia="hr-HR"/>
        </w:rPr>
        <w:lastRenderedPageBreak/>
        <w:t>Za gradnju građevina iz stavka (4) ovog članka u područjima registriranih i evidentiranih kulturnih dobara, potrebno je odgovarajuće odobrenje nadležnog Konzervatorskog odjela.</w:t>
      </w:r>
    </w:p>
    <w:p w14:paraId="28DCED28" w14:textId="77777777" w:rsidR="006E1140" w:rsidRPr="006E7D34" w:rsidRDefault="006E1140" w:rsidP="00C036A1">
      <w:pPr>
        <w:numPr>
          <w:ilvl w:val="0"/>
          <w:numId w:val="57"/>
        </w:numPr>
        <w:suppressAutoHyphens w:val="0"/>
        <w:ind w:left="0" w:firstLine="0"/>
        <w:rPr>
          <w:rFonts w:cs="Arial"/>
          <w:szCs w:val="22"/>
          <w:lang w:eastAsia="hr-HR"/>
        </w:rPr>
      </w:pPr>
      <w:r w:rsidRPr="006E7D34">
        <w:rPr>
          <w:rFonts w:cs="Arial"/>
          <w:b/>
          <w:szCs w:val="22"/>
          <w:lang w:eastAsia="hr-HR"/>
        </w:rPr>
        <w:t xml:space="preserve">Privremene građevine </w:t>
      </w:r>
      <w:r w:rsidRPr="006E7D34">
        <w:rPr>
          <w:rFonts w:cs="Arial"/>
          <w:szCs w:val="22"/>
          <w:lang w:eastAsia="hr-HR"/>
        </w:rPr>
        <w:t>za potrebe</w:t>
      </w:r>
      <w:r w:rsidRPr="006E7D34">
        <w:rPr>
          <w:rFonts w:cs="Arial"/>
          <w:b/>
          <w:szCs w:val="22"/>
          <w:lang w:eastAsia="hr-HR"/>
        </w:rPr>
        <w:t xml:space="preserve"> sajmova i javnih manifestacija </w:t>
      </w:r>
      <w:r w:rsidRPr="006E7D34">
        <w:rPr>
          <w:rFonts w:cs="Arial"/>
          <w:szCs w:val="22"/>
          <w:lang w:eastAsia="hr-HR"/>
        </w:rPr>
        <w:t xml:space="preserve">na javnim </w:t>
      </w:r>
      <w:proofErr w:type="spellStart"/>
      <w:r w:rsidRPr="006E7D34">
        <w:rPr>
          <w:rFonts w:cs="Arial"/>
          <w:szCs w:val="22"/>
          <w:lang w:eastAsia="hr-HR"/>
        </w:rPr>
        <w:t>površinama,te</w:t>
      </w:r>
      <w:proofErr w:type="spellEnd"/>
      <w:r w:rsidRPr="006E7D34">
        <w:rPr>
          <w:rFonts w:cs="Arial"/>
          <w:szCs w:val="22"/>
          <w:lang w:eastAsia="hr-HR"/>
        </w:rPr>
        <w:t xml:space="preserve"> privremene građevine za</w:t>
      </w:r>
      <w:r w:rsidRPr="006E7D34">
        <w:rPr>
          <w:rFonts w:cs="Arial"/>
          <w:b/>
          <w:szCs w:val="22"/>
          <w:lang w:eastAsia="hr-HR"/>
        </w:rPr>
        <w:t xml:space="preserve"> prigodnu prodaju </w:t>
      </w:r>
      <w:r w:rsidRPr="006E7D34">
        <w:rPr>
          <w:rFonts w:cs="Arial"/>
          <w:szCs w:val="22"/>
          <w:lang w:eastAsia="hr-HR"/>
        </w:rPr>
        <w:t xml:space="preserve">na građevnoj čestici trgovačkog centra mogu se graditi s najdužim rokom trajanja do 90 dana. </w:t>
      </w:r>
    </w:p>
    <w:p w14:paraId="3E82E947" w14:textId="77777777" w:rsidR="006E1140" w:rsidRPr="006E7D34" w:rsidRDefault="006E1140"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t xml:space="preserve">2.2.1.2. Namjena građevine </w:t>
      </w:r>
    </w:p>
    <w:p w14:paraId="3F3C2927" w14:textId="77777777" w:rsidR="006E1140" w:rsidRPr="006E7D34" w:rsidRDefault="006E1140" w:rsidP="006E1140">
      <w:pPr>
        <w:jc w:val="center"/>
        <w:rPr>
          <w:rFonts w:cs="Arial"/>
          <w:i/>
          <w:szCs w:val="22"/>
          <w:lang w:eastAsia="hr-HR"/>
        </w:rPr>
      </w:pPr>
      <w:r w:rsidRPr="006E7D34">
        <w:rPr>
          <w:rFonts w:cs="Arial"/>
          <w:i/>
          <w:szCs w:val="22"/>
          <w:lang w:eastAsia="hr-HR"/>
        </w:rPr>
        <w:t>Stambene građevine</w:t>
      </w:r>
    </w:p>
    <w:p w14:paraId="02038747" w14:textId="77777777" w:rsidR="006E1140" w:rsidRPr="006E7D34" w:rsidRDefault="006E1140" w:rsidP="006E1140">
      <w:pPr>
        <w:jc w:val="center"/>
        <w:outlineLvl w:val="0"/>
        <w:rPr>
          <w:rFonts w:cs="Arial"/>
          <w:b/>
          <w:bCs/>
          <w:szCs w:val="22"/>
          <w:lang w:eastAsia="hr-HR"/>
        </w:rPr>
      </w:pPr>
      <w:bookmarkStart w:id="73" w:name="_Toc506205201"/>
      <w:bookmarkStart w:id="74" w:name="_Toc502911863"/>
      <w:r w:rsidRPr="006E7D34">
        <w:rPr>
          <w:rFonts w:cs="Arial"/>
          <w:b/>
          <w:bCs/>
          <w:szCs w:val="22"/>
          <w:lang w:eastAsia="hr-HR"/>
        </w:rPr>
        <w:t>Članak 27.</w:t>
      </w:r>
      <w:bookmarkEnd w:id="73"/>
      <w:bookmarkEnd w:id="74"/>
    </w:p>
    <w:p w14:paraId="5C69548E" w14:textId="77777777" w:rsidR="006E1140" w:rsidRPr="006E7D34" w:rsidRDefault="006E1140" w:rsidP="00C036A1">
      <w:pPr>
        <w:numPr>
          <w:ilvl w:val="0"/>
          <w:numId w:val="58"/>
        </w:numPr>
        <w:suppressAutoHyphens w:val="0"/>
        <w:ind w:left="0" w:firstLine="0"/>
        <w:rPr>
          <w:rFonts w:cs="Arial"/>
          <w:szCs w:val="22"/>
          <w:lang w:eastAsia="hr-HR"/>
        </w:rPr>
      </w:pPr>
      <w:r w:rsidRPr="006E7D34">
        <w:rPr>
          <w:rFonts w:cs="Arial"/>
          <w:b/>
          <w:szCs w:val="22"/>
          <w:lang w:eastAsia="hr-HR"/>
        </w:rPr>
        <w:t xml:space="preserve">Stambena građevina </w:t>
      </w:r>
      <w:r w:rsidRPr="006E7D34">
        <w:rPr>
          <w:rFonts w:cs="Arial"/>
          <w:szCs w:val="22"/>
          <w:lang w:eastAsia="hr-HR"/>
        </w:rPr>
        <w:t xml:space="preserve">je građevina koja je u cijelosti ili pretežno namijenjena stanovanju. Manjim dijelom površine i manjim brojem funkcionalnih jedinica smije biti namijenjena gospodarskim djelatnostima i/ili društvenim djelatnostima. Navedene djelatnosti ne smiju ugrožavati stambenu namjenu niti štetno utjecati na okoliš u naselju. </w:t>
      </w:r>
    </w:p>
    <w:p w14:paraId="4FDDBA68" w14:textId="77777777" w:rsidR="006E1140" w:rsidRPr="006E7D34" w:rsidRDefault="006E1140" w:rsidP="00C036A1">
      <w:pPr>
        <w:numPr>
          <w:ilvl w:val="0"/>
          <w:numId w:val="58"/>
        </w:numPr>
        <w:suppressAutoHyphens w:val="0"/>
        <w:ind w:left="0" w:firstLine="0"/>
        <w:rPr>
          <w:rFonts w:cs="Arial"/>
          <w:szCs w:val="22"/>
          <w:lang w:eastAsia="hr-HR"/>
        </w:rPr>
      </w:pPr>
      <w:r w:rsidRPr="006E7D34">
        <w:rPr>
          <w:rFonts w:cs="Arial"/>
          <w:szCs w:val="22"/>
          <w:lang w:eastAsia="hr-HR"/>
        </w:rPr>
        <w:t xml:space="preserve">Na građevnoj čestici stambene građevine se smije graditi samo jedna stambena građevina te uz nju sljedeće </w:t>
      </w:r>
      <w:r w:rsidRPr="006E7D34">
        <w:rPr>
          <w:rFonts w:cs="Arial"/>
          <w:b/>
          <w:szCs w:val="22"/>
          <w:lang w:eastAsia="hr-HR"/>
        </w:rPr>
        <w:t>pomoćne građevine</w:t>
      </w:r>
      <w:r w:rsidRPr="006E7D34">
        <w:rPr>
          <w:rFonts w:cs="Arial"/>
          <w:szCs w:val="22"/>
          <w:lang w:eastAsia="hr-HR"/>
        </w:rPr>
        <w:t>:</w:t>
      </w:r>
    </w:p>
    <w:p w14:paraId="08450B11" w14:textId="77777777" w:rsidR="006E1140" w:rsidRPr="006E7D34" w:rsidRDefault="006E1140" w:rsidP="001540F7">
      <w:pPr>
        <w:ind w:left="709" w:hanging="352"/>
        <w:rPr>
          <w:rFonts w:cs="Arial"/>
          <w:szCs w:val="22"/>
          <w:lang w:eastAsia="hr-HR"/>
        </w:rPr>
      </w:pPr>
      <w:r w:rsidRPr="006E7D34">
        <w:rPr>
          <w:rFonts w:cs="Arial"/>
          <w:szCs w:val="22"/>
          <w:lang w:eastAsia="hr-HR"/>
        </w:rPr>
        <w:t>1.</w:t>
      </w:r>
      <w:r w:rsidRPr="006E7D34">
        <w:rPr>
          <w:rFonts w:cs="Arial"/>
          <w:szCs w:val="22"/>
          <w:lang w:eastAsia="hr-HR"/>
        </w:rPr>
        <w:tab/>
        <w:t>pomoćne građevine koje mogu biti:</w:t>
      </w:r>
    </w:p>
    <w:p w14:paraId="5BC63223" w14:textId="77777777" w:rsidR="006E1140" w:rsidRPr="006E7D34" w:rsidRDefault="006E1140" w:rsidP="001540F7">
      <w:pPr>
        <w:ind w:left="709" w:hanging="352"/>
        <w:rPr>
          <w:rFonts w:cs="Arial"/>
          <w:szCs w:val="22"/>
          <w:lang w:eastAsia="hr-HR"/>
        </w:rPr>
      </w:pPr>
      <w:r w:rsidRPr="006E7D34">
        <w:rPr>
          <w:rFonts w:cs="Arial"/>
          <w:szCs w:val="22"/>
          <w:lang w:eastAsia="hr-HR"/>
        </w:rPr>
        <w:tab/>
      </w:r>
      <w:r w:rsidRPr="006E7D34">
        <w:rPr>
          <w:rFonts w:cs="Arial"/>
          <w:b/>
          <w:szCs w:val="22"/>
          <w:lang w:eastAsia="hr-HR"/>
        </w:rPr>
        <w:t xml:space="preserve">- bez </w:t>
      </w:r>
      <w:proofErr w:type="spellStart"/>
      <w:r w:rsidRPr="006E7D34">
        <w:rPr>
          <w:rFonts w:cs="Arial"/>
          <w:b/>
          <w:szCs w:val="22"/>
          <w:lang w:eastAsia="hr-HR"/>
        </w:rPr>
        <w:t>izvorazagađenja</w:t>
      </w:r>
      <w:proofErr w:type="spellEnd"/>
      <w:r w:rsidRPr="006E7D34">
        <w:rPr>
          <w:rFonts w:cs="Arial"/>
          <w:szCs w:val="22"/>
          <w:lang w:eastAsia="hr-HR"/>
        </w:rPr>
        <w:t xml:space="preserve"> (garaža, spremište, drvarnica, nadstrešnica, vrtna sjenica, bazen ukopan  u tlo tlocrtne površine do 50 m</w:t>
      </w:r>
      <w:r w:rsidRPr="006E7D34">
        <w:rPr>
          <w:rFonts w:cs="Arial"/>
          <w:szCs w:val="22"/>
          <w:vertAlign w:val="superscript"/>
          <w:lang w:eastAsia="hr-HR"/>
        </w:rPr>
        <w:t>2</w:t>
      </w:r>
      <w:r w:rsidRPr="006E7D34">
        <w:rPr>
          <w:rFonts w:cs="Arial"/>
          <w:szCs w:val="22"/>
          <w:lang w:eastAsia="hr-HR"/>
        </w:rPr>
        <w:t xml:space="preserve"> i sl.) i </w:t>
      </w:r>
    </w:p>
    <w:p w14:paraId="5D7E53F0" w14:textId="77777777" w:rsidR="006E1140" w:rsidRPr="006E7D34" w:rsidRDefault="006E1140" w:rsidP="001540F7">
      <w:pPr>
        <w:ind w:left="709" w:hanging="352"/>
        <w:rPr>
          <w:rFonts w:cs="Arial"/>
          <w:szCs w:val="22"/>
          <w:lang w:eastAsia="hr-HR"/>
        </w:rPr>
      </w:pPr>
      <w:r w:rsidRPr="006E7D34">
        <w:rPr>
          <w:rFonts w:cs="Arial"/>
          <w:szCs w:val="22"/>
          <w:lang w:eastAsia="hr-HR"/>
        </w:rPr>
        <w:tab/>
      </w:r>
      <w:r w:rsidRPr="006E7D34">
        <w:rPr>
          <w:rFonts w:cs="Arial"/>
          <w:b/>
          <w:szCs w:val="22"/>
          <w:lang w:eastAsia="hr-HR"/>
        </w:rPr>
        <w:t>- s izvorom zagađenja</w:t>
      </w:r>
      <w:r w:rsidRPr="006E7D34">
        <w:rPr>
          <w:rFonts w:cs="Arial"/>
          <w:szCs w:val="22"/>
          <w:lang w:eastAsia="hr-HR"/>
        </w:rPr>
        <w:t xml:space="preserve"> namijenjena:</w:t>
      </w:r>
    </w:p>
    <w:p w14:paraId="5266F541" w14:textId="77777777" w:rsidR="006E1140" w:rsidRPr="006E7D34" w:rsidRDefault="006E1140" w:rsidP="00C036A1">
      <w:pPr>
        <w:numPr>
          <w:ilvl w:val="0"/>
          <w:numId w:val="59"/>
        </w:numPr>
        <w:suppressAutoHyphens w:val="0"/>
        <w:ind w:left="2200" w:hanging="357"/>
        <w:rPr>
          <w:rFonts w:cs="Arial"/>
          <w:szCs w:val="22"/>
          <w:lang w:eastAsia="hr-HR"/>
        </w:rPr>
      </w:pPr>
      <w:r w:rsidRPr="006E7D34">
        <w:rPr>
          <w:rFonts w:cs="Arial"/>
          <w:szCs w:val="22"/>
          <w:lang w:eastAsia="hr-HR"/>
        </w:rPr>
        <w:t xml:space="preserve">uzgoju domaćih životinja (svinjci, štale, peradarnici, kunićnjaci i sl.) maksimalnog kapaciteta </w:t>
      </w:r>
      <w:r w:rsidRPr="006E7D34">
        <w:rPr>
          <w:rFonts w:cs="Arial"/>
          <w:b/>
          <w:szCs w:val="22"/>
          <w:lang w:eastAsia="hr-HR"/>
        </w:rPr>
        <w:t>do 5 UG</w:t>
      </w:r>
      <w:r w:rsidRPr="006E7D34">
        <w:rPr>
          <w:rFonts w:cs="Arial"/>
          <w:szCs w:val="22"/>
          <w:lang w:eastAsia="hr-HR"/>
        </w:rPr>
        <w:t xml:space="preserve"> stoke,</w:t>
      </w:r>
    </w:p>
    <w:p w14:paraId="52DB9B00" w14:textId="77777777" w:rsidR="006E1140" w:rsidRPr="006E7D34" w:rsidRDefault="006E1140" w:rsidP="00C036A1">
      <w:pPr>
        <w:widowControl w:val="0"/>
        <w:numPr>
          <w:ilvl w:val="0"/>
          <w:numId w:val="59"/>
        </w:numPr>
        <w:suppressAutoHyphens w:val="0"/>
        <w:ind w:left="2200" w:hanging="357"/>
        <w:rPr>
          <w:rFonts w:cs="Arial"/>
          <w:szCs w:val="22"/>
          <w:lang w:eastAsia="hr-HR"/>
        </w:rPr>
      </w:pPr>
      <w:r w:rsidRPr="006E7D34">
        <w:rPr>
          <w:rFonts w:cs="Arial"/>
          <w:szCs w:val="22"/>
          <w:lang w:eastAsia="hr-HR"/>
        </w:rPr>
        <w:t xml:space="preserve">uzgoju životinja za koje se </w:t>
      </w:r>
      <w:r w:rsidRPr="006E7D34">
        <w:rPr>
          <w:rFonts w:cs="Arial"/>
          <w:b/>
          <w:szCs w:val="22"/>
          <w:lang w:eastAsia="hr-HR"/>
        </w:rPr>
        <w:t>kapacitet ne iskazuje kroz UG</w:t>
      </w:r>
      <w:r w:rsidRPr="006E7D34">
        <w:rPr>
          <w:rFonts w:cs="Arial"/>
          <w:szCs w:val="22"/>
          <w:lang w:eastAsia="hr-HR"/>
        </w:rPr>
        <w:t xml:space="preserve"> (gliste, puževi, pčelinjaci,..) veličine do maksimalno </w:t>
      </w:r>
      <w:r w:rsidRPr="006E7D34">
        <w:rPr>
          <w:rFonts w:cs="Arial"/>
          <w:b/>
          <w:szCs w:val="22"/>
          <w:lang w:eastAsia="hr-HR"/>
        </w:rPr>
        <w:t xml:space="preserve">100 m2 </w:t>
      </w:r>
      <w:r w:rsidRPr="006E7D34">
        <w:rPr>
          <w:rFonts w:cs="Arial"/>
          <w:szCs w:val="22"/>
          <w:lang w:eastAsia="hr-HR"/>
        </w:rPr>
        <w:t>građevinske (bruto) površine građevine, sve u opsegu i na način koji ne ugrožava stambenu namjenu niti štetno utječe na okoliš u naselju,</w:t>
      </w:r>
    </w:p>
    <w:p w14:paraId="4DD6276A" w14:textId="77777777" w:rsidR="006E1140" w:rsidRPr="006E7D34" w:rsidRDefault="006E1140" w:rsidP="00C036A1">
      <w:pPr>
        <w:widowControl w:val="0"/>
        <w:numPr>
          <w:ilvl w:val="0"/>
          <w:numId w:val="59"/>
        </w:numPr>
        <w:suppressAutoHyphens w:val="0"/>
        <w:ind w:left="2200" w:hanging="357"/>
        <w:rPr>
          <w:rFonts w:cs="Arial"/>
          <w:szCs w:val="22"/>
          <w:lang w:eastAsia="hr-HR"/>
        </w:rPr>
      </w:pPr>
      <w:r w:rsidRPr="006E7D34">
        <w:rPr>
          <w:rFonts w:cs="Arial"/>
          <w:szCs w:val="22"/>
          <w:lang w:eastAsia="hr-HR"/>
        </w:rPr>
        <w:t xml:space="preserve"> uzgoju poljoprivrednih proizvoda u staklenicima i plastenicima veličine do maksimalno </w:t>
      </w:r>
      <w:r w:rsidRPr="006E7D34">
        <w:rPr>
          <w:rFonts w:cs="Arial"/>
          <w:b/>
          <w:szCs w:val="22"/>
          <w:lang w:eastAsia="hr-HR"/>
        </w:rPr>
        <w:t xml:space="preserve">100 m2 </w:t>
      </w:r>
      <w:r w:rsidRPr="006E7D34">
        <w:rPr>
          <w:rFonts w:cs="Arial"/>
          <w:szCs w:val="22"/>
          <w:lang w:eastAsia="hr-HR"/>
        </w:rPr>
        <w:t>građevinske (bruto) površine građevine, sve u opsegu i na način koji ne ugrožava stambenu namjenu niti štetno utječe na okoliš u naselju, te</w:t>
      </w:r>
    </w:p>
    <w:p w14:paraId="2BB2F43C" w14:textId="77777777" w:rsidR="006E1140" w:rsidRPr="006E7D34" w:rsidRDefault="006E1140" w:rsidP="00C036A1">
      <w:pPr>
        <w:widowControl w:val="0"/>
        <w:numPr>
          <w:ilvl w:val="0"/>
          <w:numId w:val="59"/>
        </w:numPr>
        <w:suppressAutoHyphens w:val="0"/>
        <w:ind w:left="2127" w:hanging="284"/>
        <w:rPr>
          <w:rFonts w:cs="Arial"/>
          <w:szCs w:val="22"/>
          <w:lang w:eastAsia="hr-HR"/>
        </w:rPr>
      </w:pPr>
      <w:r w:rsidRPr="006E7D34">
        <w:rPr>
          <w:rFonts w:cs="Arial"/>
          <w:szCs w:val="22"/>
          <w:lang w:eastAsia="hr-HR"/>
        </w:rPr>
        <w:t>građevine kao što su cisterne za vodu, spremnici goriva, septičke i sabirne jame i sl.</w:t>
      </w:r>
    </w:p>
    <w:p w14:paraId="0B507CC3" w14:textId="77777777" w:rsidR="006E1140" w:rsidRPr="006E7D34" w:rsidRDefault="006E1140" w:rsidP="00C036A1">
      <w:pPr>
        <w:numPr>
          <w:ilvl w:val="0"/>
          <w:numId w:val="58"/>
        </w:numPr>
        <w:suppressAutoHyphens w:val="0"/>
        <w:ind w:left="0" w:firstLine="0"/>
        <w:rPr>
          <w:rFonts w:cs="Arial"/>
          <w:szCs w:val="22"/>
          <w:lang w:eastAsia="hr-HR"/>
        </w:rPr>
      </w:pPr>
      <w:r w:rsidRPr="006E7D34">
        <w:rPr>
          <w:rFonts w:cs="Arial"/>
          <w:szCs w:val="22"/>
          <w:lang w:eastAsia="hr-HR"/>
        </w:rPr>
        <w:t>Stambena građevina smije sadržavati:</w:t>
      </w:r>
    </w:p>
    <w:p w14:paraId="29CF0BF3" w14:textId="77777777" w:rsidR="006E1140" w:rsidRPr="006E7D34" w:rsidRDefault="006E1140" w:rsidP="00C036A1">
      <w:pPr>
        <w:numPr>
          <w:ilvl w:val="1"/>
          <w:numId w:val="58"/>
        </w:numPr>
        <w:suppressAutoHyphens w:val="0"/>
        <w:ind w:left="714" w:hanging="357"/>
        <w:rPr>
          <w:rFonts w:cs="Arial"/>
          <w:szCs w:val="22"/>
          <w:lang w:eastAsia="hr-HR"/>
        </w:rPr>
      </w:pPr>
      <w:r w:rsidRPr="006E7D34">
        <w:rPr>
          <w:rFonts w:cs="Arial"/>
          <w:szCs w:val="22"/>
          <w:lang w:eastAsia="hr-HR"/>
        </w:rPr>
        <w:t xml:space="preserve">najviše 1 samostalnu funkcionalnu jedinicu, ako se gradi kao </w:t>
      </w:r>
      <w:proofErr w:type="spellStart"/>
      <w:r w:rsidRPr="006E7D34">
        <w:rPr>
          <w:rFonts w:cs="Arial"/>
          <w:b/>
          <w:szCs w:val="22"/>
          <w:lang w:eastAsia="hr-HR"/>
        </w:rPr>
        <w:t>jednoobiteljska</w:t>
      </w:r>
      <w:proofErr w:type="spellEnd"/>
    </w:p>
    <w:p w14:paraId="070A2B38" w14:textId="77777777" w:rsidR="006E1140" w:rsidRPr="006E7D34" w:rsidRDefault="006E1140" w:rsidP="00C036A1">
      <w:pPr>
        <w:numPr>
          <w:ilvl w:val="1"/>
          <w:numId w:val="58"/>
        </w:numPr>
        <w:suppressAutoHyphens w:val="0"/>
        <w:ind w:left="714" w:hanging="357"/>
        <w:rPr>
          <w:rFonts w:cs="Arial"/>
          <w:b/>
          <w:szCs w:val="22"/>
          <w:lang w:eastAsia="hr-HR"/>
        </w:rPr>
      </w:pPr>
      <w:r w:rsidRPr="006E7D34">
        <w:rPr>
          <w:rFonts w:cs="Arial"/>
          <w:szCs w:val="22"/>
          <w:lang w:eastAsia="hr-HR"/>
        </w:rPr>
        <w:t xml:space="preserve">najviše 2 samostalne funkcionalne jedinice, ako se gradi kao </w:t>
      </w:r>
      <w:r w:rsidRPr="006E7D34">
        <w:rPr>
          <w:rFonts w:cs="Arial"/>
          <w:b/>
          <w:szCs w:val="22"/>
          <w:lang w:eastAsia="hr-HR"/>
        </w:rPr>
        <w:t>obiteljska</w:t>
      </w:r>
    </w:p>
    <w:p w14:paraId="2C28B0D4" w14:textId="77777777" w:rsidR="006E1140" w:rsidRPr="006E7D34" w:rsidRDefault="006E1140" w:rsidP="00C036A1">
      <w:pPr>
        <w:numPr>
          <w:ilvl w:val="1"/>
          <w:numId w:val="58"/>
        </w:numPr>
        <w:suppressAutoHyphens w:val="0"/>
        <w:ind w:left="714" w:hanging="357"/>
        <w:rPr>
          <w:rFonts w:cs="Arial"/>
          <w:b/>
          <w:szCs w:val="22"/>
          <w:lang w:eastAsia="hr-HR"/>
        </w:rPr>
      </w:pPr>
      <w:r w:rsidRPr="006E7D34">
        <w:rPr>
          <w:rFonts w:cs="Arial"/>
          <w:szCs w:val="22"/>
          <w:lang w:eastAsia="hr-HR"/>
        </w:rPr>
        <w:t xml:space="preserve">najviše 3 samostalne funkcionalne jedinice, ako se gradi kao </w:t>
      </w:r>
      <w:proofErr w:type="spellStart"/>
      <w:r w:rsidRPr="006E7D34">
        <w:rPr>
          <w:rFonts w:cs="Arial"/>
          <w:b/>
          <w:szCs w:val="22"/>
          <w:lang w:eastAsia="hr-HR"/>
        </w:rPr>
        <w:t>višeobiteljska</w:t>
      </w:r>
      <w:proofErr w:type="spellEnd"/>
    </w:p>
    <w:p w14:paraId="3014724F" w14:textId="77777777" w:rsidR="006E1140" w:rsidRPr="006E7D34" w:rsidRDefault="006E1140" w:rsidP="00C036A1">
      <w:pPr>
        <w:numPr>
          <w:ilvl w:val="1"/>
          <w:numId w:val="58"/>
        </w:numPr>
        <w:suppressAutoHyphens w:val="0"/>
        <w:ind w:left="714" w:hanging="357"/>
        <w:rPr>
          <w:rFonts w:cs="Arial"/>
          <w:szCs w:val="22"/>
          <w:lang w:eastAsia="hr-HR"/>
        </w:rPr>
      </w:pPr>
      <w:r w:rsidRPr="006E7D34">
        <w:rPr>
          <w:rFonts w:cs="Arial"/>
          <w:szCs w:val="22"/>
          <w:lang w:eastAsia="hr-HR"/>
        </w:rPr>
        <w:t xml:space="preserve">više od 3, a ne više od 20 samostalnih funkcionalnih jedinica, ako se gradi kao </w:t>
      </w:r>
      <w:r w:rsidRPr="006E7D34">
        <w:rPr>
          <w:rFonts w:cs="Arial"/>
          <w:b/>
          <w:szCs w:val="22"/>
          <w:lang w:eastAsia="hr-HR"/>
        </w:rPr>
        <w:t>višestambena</w:t>
      </w:r>
      <w:r w:rsidRPr="006E7D34">
        <w:rPr>
          <w:rFonts w:cs="Arial"/>
          <w:szCs w:val="22"/>
          <w:lang w:eastAsia="hr-HR"/>
        </w:rPr>
        <w:t>.</w:t>
      </w:r>
    </w:p>
    <w:p w14:paraId="1B720A82" w14:textId="77777777" w:rsidR="006E1140" w:rsidRPr="006E7D34" w:rsidRDefault="006E1140" w:rsidP="00C036A1">
      <w:pPr>
        <w:numPr>
          <w:ilvl w:val="0"/>
          <w:numId w:val="58"/>
        </w:numPr>
        <w:suppressAutoHyphens w:val="0"/>
        <w:ind w:left="0" w:firstLine="0"/>
        <w:rPr>
          <w:rFonts w:cs="Arial"/>
          <w:szCs w:val="22"/>
          <w:lang w:eastAsia="hr-HR"/>
        </w:rPr>
      </w:pPr>
      <w:r w:rsidRPr="006E7D34">
        <w:rPr>
          <w:rFonts w:cs="Arial"/>
          <w:szCs w:val="22"/>
          <w:lang w:eastAsia="hr-HR"/>
        </w:rPr>
        <w:t xml:space="preserve">Samostalna funkcionalna jedinica kod obiteljskih, </w:t>
      </w:r>
      <w:proofErr w:type="spellStart"/>
      <w:r w:rsidRPr="006E7D34">
        <w:rPr>
          <w:rFonts w:cs="Arial"/>
          <w:szCs w:val="22"/>
          <w:lang w:eastAsia="hr-HR"/>
        </w:rPr>
        <w:t>višeobiteljskih</w:t>
      </w:r>
      <w:proofErr w:type="spellEnd"/>
      <w:r w:rsidRPr="006E7D34">
        <w:rPr>
          <w:rFonts w:cs="Arial"/>
          <w:szCs w:val="22"/>
          <w:lang w:eastAsia="hr-HR"/>
        </w:rPr>
        <w:t xml:space="preserve"> i višestambenih građevina smije biti, uz uvjet pretežitosti površine funkcionalnih jedinica stambene namjene:</w:t>
      </w:r>
    </w:p>
    <w:p w14:paraId="0109CD7C"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t xml:space="preserve">stambena, </w:t>
      </w:r>
    </w:p>
    <w:p w14:paraId="701CC09F"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t>društvena,</w:t>
      </w:r>
    </w:p>
    <w:p w14:paraId="1A1684E8"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t xml:space="preserve">gospodarska – </w:t>
      </w:r>
      <w:r w:rsidRPr="006E7D34">
        <w:rPr>
          <w:rFonts w:cs="Arial"/>
          <w:b/>
          <w:szCs w:val="22"/>
          <w:lang w:eastAsia="hr-HR"/>
        </w:rPr>
        <w:t>poslovna</w:t>
      </w:r>
      <w:r w:rsidRPr="006E7D34">
        <w:rPr>
          <w:rFonts w:cs="Arial"/>
          <w:szCs w:val="22"/>
          <w:lang w:eastAsia="hr-HR"/>
        </w:rPr>
        <w:t xml:space="preserve"> (uslužna ili trgovačka)</w:t>
      </w:r>
    </w:p>
    <w:p w14:paraId="6CF581EF"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t xml:space="preserve">gospodarska - </w:t>
      </w:r>
      <w:r w:rsidRPr="006E7D34">
        <w:rPr>
          <w:rFonts w:cs="Arial"/>
          <w:b/>
          <w:szCs w:val="22"/>
          <w:lang w:eastAsia="hr-HR"/>
        </w:rPr>
        <w:t xml:space="preserve">ugostiteljska </w:t>
      </w:r>
      <w:r w:rsidRPr="006E7D34">
        <w:rPr>
          <w:rFonts w:cs="Arial"/>
          <w:szCs w:val="22"/>
          <w:lang w:eastAsia="hr-HR"/>
        </w:rPr>
        <w:t>- namijenjena pružanju usluge hrane i pića iz skupine Barovi, Restorani, Catering objekti i Objekti jednostavne prehrane predviđene Zakonom o ugostiteljskoj djelatnosti (NN 85/15, 121/16, 99/18 i 25/19),</w:t>
      </w:r>
    </w:p>
    <w:p w14:paraId="21869CDF"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lastRenderedPageBreak/>
        <w:t xml:space="preserve">gospodarska – </w:t>
      </w:r>
      <w:r w:rsidRPr="006E7D34">
        <w:rPr>
          <w:rFonts w:cs="Arial"/>
          <w:b/>
          <w:szCs w:val="22"/>
          <w:lang w:eastAsia="hr-HR"/>
        </w:rPr>
        <w:t>proizvodna</w:t>
      </w:r>
      <w:r w:rsidRPr="006E7D34">
        <w:rPr>
          <w:rFonts w:cs="Arial"/>
          <w:szCs w:val="22"/>
          <w:lang w:eastAsia="hr-HR"/>
        </w:rPr>
        <w:t xml:space="preserve">  namijenjena manjim obrtničko – zanatskim i poljoprivrednih proizvodnih djelatnostima u opsegu i na način koji ne ugrožava stambenu namjenu niti štetno utječe na okoliš u naselju, uz uvjet da ne zagađuju zrak, ne uzrokuju povećanu buku jačine veće od 55 dB po danu i 45 dB po noći prema Zakonu o zaštiti od buke (“Narodne novine” broj 30/09, 55/13, 153/13, 41/16 i 114/18) i ne privlače veći promet teretnih vozila. U građevinskim područjima naselja </w:t>
      </w:r>
      <w:r w:rsidRPr="006E7D34">
        <w:rPr>
          <w:rFonts w:cs="Arial"/>
          <w:b/>
          <w:szCs w:val="22"/>
          <w:lang w:eastAsia="hr-HR"/>
        </w:rPr>
        <w:t>ne smiju</w:t>
      </w:r>
      <w:r w:rsidRPr="006E7D34">
        <w:rPr>
          <w:rFonts w:cs="Arial"/>
          <w:szCs w:val="22"/>
          <w:lang w:eastAsia="hr-HR"/>
        </w:rPr>
        <w:t xml:space="preserve"> se unutar građevina stambene namjene ni pod kojim uvjetima graditi funkcionalne jedinice  gospodarske namjene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443CD1FB"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 xml:space="preserve">U obuhvatu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planski i  funkcionalno određuje kao </w:t>
      </w:r>
      <w:r w:rsidRPr="006E7D34">
        <w:rPr>
          <w:rFonts w:cs="Arial"/>
          <w:b/>
          <w:szCs w:val="22"/>
          <w:lang w:eastAsia="hr-HR"/>
        </w:rPr>
        <w:t xml:space="preserve">difuzni hotel </w:t>
      </w:r>
      <w:proofErr w:type="spellStart"/>
      <w:r w:rsidRPr="006E7D34">
        <w:rPr>
          <w:rFonts w:cs="Arial"/>
          <w:b/>
          <w:szCs w:val="22"/>
          <w:lang w:eastAsia="hr-HR"/>
        </w:rPr>
        <w:t>Vrnjak</w:t>
      </w:r>
      <w:proofErr w:type="spellEnd"/>
      <w:r w:rsidRPr="006E7D34">
        <w:rPr>
          <w:rFonts w:cs="Arial"/>
          <w:b/>
          <w:szCs w:val="22"/>
          <w:lang w:eastAsia="hr-HR"/>
        </w:rPr>
        <w:t xml:space="preserve"> (T1)</w:t>
      </w:r>
      <w:r w:rsidR="00FE6FD0" w:rsidRPr="006E7D34">
        <w:rPr>
          <w:rFonts w:cs="Arial"/>
          <w:b/>
          <w:szCs w:val="22"/>
          <w:lang w:eastAsia="hr-HR"/>
        </w:rPr>
        <w:t xml:space="preserve"> </w:t>
      </w:r>
      <w:r w:rsidRPr="006E7D34">
        <w:rPr>
          <w:rFonts w:cs="Arial"/>
          <w:b/>
          <w:szCs w:val="22"/>
          <w:lang w:eastAsia="hr-HR"/>
        </w:rPr>
        <w:t>ne dozvoljava</w:t>
      </w:r>
      <w:r w:rsidRPr="006E7D34">
        <w:rPr>
          <w:rFonts w:cs="Arial"/>
          <w:szCs w:val="22"/>
          <w:lang w:eastAsia="hr-HR"/>
        </w:rPr>
        <w:t xml:space="preserve"> se planiranje građevina koje sadrže funkcionalne jedinice </w:t>
      </w:r>
      <w:r w:rsidRPr="006E7D34">
        <w:rPr>
          <w:rFonts w:cs="Arial"/>
          <w:b/>
          <w:szCs w:val="22"/>
          <w:lang w:eastAsia="hr-HR"/>
        </w:rPr>
        <w:t>gospodarske namjene – proizvodne</w:t>
      </w:r>
      <w:r w:rsidRPr="006E7D34">
        <w:rPr>
          <w:rFonts w:cs="Arial"/>
          <w:szCs w:val="22"/>
          <w:lang w:eastAsia="hr-HR"/>
        </w:rPr>
        <w:t>.</w:t>
      </w:r>
    </w:p>
    <w:p w14:paraId="6C506226" w14:textId="77777777" w:rsidR="006E1140" w:rsidRPr="006E7D34" w:rsidRDefault="006E1140" w:rsidP="00C036A1">
      <w:pPr>
        <w:numPr>
          <w:ilvl w:val="0"/>
          <w:numId w:val="60"/>
        </w:numPr>
        <w:suppressAutoHyphens w:val="0"/>
        <w:ind w:left="709" w:hanging="283"/>
        <w:rPr>
          <w:rFonts w:cs="Arial"/>
          <w:szCs w:val="22"/>
          <w:lang w:eastAsia="hr-HR"/>
        </w:rPr>
      </w:pPr>
      <w:r w:rsidRPr="006E7D34">
        <w:rPr>
          <w:rFonts w:cs="Arial"/>
          <w:szCs w:val="22"/>
          <w:lang w:eastAsia="hr-HR"/>
        </w:rPr>
        <w:t xml:space="preserve">gospodarska – </w:t>
      </w:r>
      <w:r w:rsidRPr="006E7D34">
        <w:rPr>
          <w:rFonts w:cs="Arial"/>
          <w:b/>
          <w:szCs w:val="22"/>
          <w:lang w:eastAsia="hr-HR"/>
        </w:rPr>
        <w:t>ugostiteljsko turistička</w:t>
      </w:r>
    </w:p>
    <w:p w14:paraId="62D22F15"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 xml:space="preserve">– vrste soba, apartman i studio apartman iz Pravilnika o razvrstavanju i kategorizaciji ugostiteljskih objekata iz skupine ostali ugostiteljski objekti za smještaj (NN54/16) što je omogućeno isključivo trgovačkim društvima ili obrtima sukladno odredbama Pravilnika. </w:t>
      </w:r>
    </w:p>
    <w:p w14:paraId="34652C65"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Ne dozvoljava se samostalna funkcionalna cjelina gospodarske namjene – ugostiteljsko turističke: diskoteka i zabavni park.</w:t>
      </w:r>
    </w:p>
    <w:p w14:paraId="2864EA85" w14:textId="77777777" w:rsidR="006E1140" w:rsidRPr="006E7D34" w:rsidRDefault="006E1140" w:rsidP="00C036A1">
      <w:pPr>
        <w:numPr>
          <w:ilvl w:val="0"/>
          <w:numId w:val="61"/>
        </w:numPr>
        <w:suppressAutoHyphens w:val="0"/>
        <w:ind w:left="0" w:firstLine="0"/>
        <w:rPr>
          <w:rFonts w:cs="Arial"/>
          <w:szCs w:val="22"/>
          <w:lang w:eastAsia="hr-HR"/>
        </w:rPr>
      </w:pPr>
      <w:r w:rsidRPr="006E7D34">
        <w:rPr>
          <w:rFonts w:cs="Arial"/>
          <w:szCs w:val="22"/>
          <w:lang w:eastAsia="hr-HR"/>
        </w:rPr>
        <w:t>U sklopu stambenih građevina može se planirati i samostalne funkcionalne jedinice:</w:t>
      </w:r>
    </w:p>
    <w:p w14:paraId="4285C343"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 xml:space="preserve">- vrste </w:t>
      </w:r>
      <w:r w:rsidRPr="006E7D34">
        <w:rPr>
          <w:rFonts w:cs="Arial"/>
          <w:b/>
          <w:szCs w:val="22"/>
          <w:lang w:eastAsia="hr-HR"/>
        </w:rPr>
        <w:t>soba, apartman i studio apartman</w:t>
      </w:r>
      <w:r w:rsidRPr="006E7D34">
        <w:rPr>
          <w:rFonts w:cs="Arial"/>
          <w:szCs w:val="22"/>
          <w:lang w:eastAsia="hr-HR"/>
        </w:rPr>
        <w:t xml:space="preserve"> iz Pravilnika o razvrstavanju i kategorizaciji objekata u kojima se pružaju ugostiteljske usluge u domaćinstvu (NN 9/16, 54/16, 61/16 i 69/17) i </w:t>
      </w:r>
    </w:p>
    <w:p w14:paraId="20A0BE1A"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 xml:space="preserve">- vrste </w:t>
      </w:r>
      <w:r w:rsidRPr="006E7D34">
        <w:rPr>
          <w:rFonts w:cs="Arial"/>
          <w:b/>
          <w:szCs w:val="22"/>
          <w:lang w:eastAsia="hr-HR"/>
        </w:rPr>
        <w:t>soba i apartman</w:t>
      </w:r>
      <w:r w:rsidRPr="006E7D34">
        <w:rPr>
          <w:rFonts w:cs="Arial"/>
          <w:szCs w:val="22"/>
          <w:lang w:eastAsia="hr-HR"/>
        </w:rPr>
        <w:t xml:space="preserve"> kod obiteljskih i </w:t>
      </w:r>
      <w:proofErr w:type="spellStart"/>
      <w:r w:rsidRPr="006E7D34">
        <w:rPr>
          <w:rFonts w:cs="Arial"/>
          <w:szCs w:val="22"/>
          <w:lang w:eastAsia="hr-HR"/>
        </w:rPr>
        <w:t>višeobiteljskih</w:t>
      </w:r>
      <w:proofErr w:type="spellEnd"/>
      <w:r w:rsidRPr="006E7D34">
        <w:rPr>
          <w:rFonts w:cs="Arial"/>
          <w:szCs w:val="22"/>
          <w:lang w:eastAsia="hr-HR"/>
        </w:rPr>
        <w:t xml:space="preserve"> stambenih građevina iz Pravilnika o razvrstavanju i kategorizaciji objekata u kojima se pružaju ugostiteljske usluge na obiteljskom poljoprivrednom gospodarstvu (NN 54/16 i 69/17) što je omogućeno isključivo registriranom obiteljskom poljoprivrednom gospodarstvu. </w:t>
      </w:r>
    </w:p>
    <w:p w14:paraId="51A9C057" w14:textId="77777777" w:rsidR="006E1140" w:rsidRPr="006E7D34" w:rsidRDefault="006E1140" w:rsidP="00C036A1">
      <w:pPr>
        <w:numPr>
          <w:ilvl w:val="0"/>
          <w:numId w:val="62"/>
        </w:numPr>
        <w:suppressAutoHyphens w:val="0"/>
        <w:ind w:left="0" w:firstLine="0"/>
        <w:rPr>
          <w:rFonts w:cs="Arial"/>
          <w:szCs w:val="22"/>
          <w:lang w:eastAsia="hr-HR"/>
        </w:rPr>
      </w:pPr>
      <w:r w:rsidRPr="006E7D34">
        <w:rPr>
          <w:rFonts w:cs="Arial"/>
          <w:szCs w:val="22"/>
          <w:lang w:eastAsia="hr-HR"/>
        </w:rPr>
        <w:t xml:space="preserve">Pomoćne građevine iz stavka (2), točke 1. alineje 2. ovog članka (s izvorima zagađenja) namijenjene uzgoju domaćih životinja ne mogu se graditi u zaštićenim kulturno - povijesnim cjelinama Grožnjana, Završja i </w:t>
      </w:r>
      <w:proofErr w:type="spellStart"/>
      <w:r w:rsidRPr="006E7D34">
        <w:rPr>
          <w:rFonts w:cs="Arial"/>
          <w:szCs w:val="22"/>
          <w:lang w:eastAsia="hr-HR"/>
        </w:rPr>
        <w:t>Kostanjice</w:t>
      </w:r>
      <w:proofErr w:type="spellEnd"/>
      <w:r w:rsidRPr="006E7D34">
        <w:rPr>
          <w:rFonts w:cs="Arial"/>
          <w:szCs w:val="22"/>
          <w:lang w:eastAsia="hr-HR"/>
        </w:rPr>
        <w:t>.</w:t>
      </w:r>
    </w:p>
    <w:p w14:paraId="78449BB9" w14:textId="77777777" w:rsidR="006E1140" w:rsidRPr="006E7D34" w:rsidRDefault="006E1140" w:rsidP="00C036A1">
      <w:pPr>
        <w:numPr>
          <w:ilvl w:val="0"/>
          <w:numId w:val="62"/>
        </w:numPr>
        <w:suppressAutoHyphens w:val="0"/>
        <w:ind w:left="0" w:firstLine="0"/>
        <w:rPr>
          <w:rFonts w:cs="Arial"/>
          <w:szCs w:val="22"/>
          <w:lang w:eastAsia="hr-HR"/>
        </w:rPr>
      </w:pPr>
      <w:r w:rsidRPr="006E7D34">
        <w:rPr>
          <w:rFonts w:cs="Arial"/>
          <w:szCs w:val="22"/>
          <w:lang w:eastAsia="hr-HR"/>
        </w:rPr>
        <w:t>Uz višestambenu građevinu može se graditi samo pomoćna građevina – garaža, nadstrešnica, vrtna sjenica i bazen ukopan u tlo tlocrtne površine do 50 m</w:t>
      </w:r>
      <w:r w:rsidRPr="006E7D34">
        <w:rPr>
          <w:rFonts w:cs="Arial"/>
          <w:szCs w:val="22"/>
          <w:vertAlign w:val="superscript"/>
          <w:lang w:eastAsia="hr-HR"/>
        </w:rPr>
        <w:t>2</w:t>
      </w:r>
      <w:r w:rsidRPr="006E7D34">
        <w:rPr>
          <w:rFonts w:cs="Arial"/>
          <w:szCs w:val="22"/>
          <w:lang w:eastAsia="hr-HR"/>
        </w:rPr>
        <w:t xml:space="preserve"> iz stavka (2) točke 1. alineje 1. ovog članka.</w:t>
      </w:r>
    </w:p>
    <w:p w14:paraId="7B170B67" w14:textId="77777777" w:rsidR="006E1140" w:rsidRPr="006E7D34" w:rsidRDefault="006E1140" w:rsidP="006E1140">
      <w:pPr>
        <w:jc w:val="center"/>
        <w:rPr>
          <w:rFonts w:cs="Arial"/>
          <w:i/>
          <w:szCs w:val="22"/>
          <w:lang w:eastAsia="hr-HR"/>
        </w:rPr>
      </w:pPr>
      <w:r w:rsidRPr="006E7D34">
        <w:rPr>
          <w:rFonts w:cs="Arial"/>
          <w:i/>
          <w:szCs w:val="22"/>
          <w:lang w:eastAsia="hr-HR"/>
        </w:rPr>
        <w:t>Ostale građevine u građevinskom području naselja na zasebnim građevnim česticama</w:t>
      </w:r>
    </w:p>
    <w:p w14:paraId="3E1D70B8" w14:textId="77777777" w:rsidR="006E1140" w:rsidRPr="006E7D34" w:rsidRDefault="006E1140" w:rsidP="006E1140">
      <w:pPr>
        <w:jc w:val="center"/>
        <w:outlineLvl w:val="0"/>
        <w:rPr>
          <w:rFonts w:cs="Arial"/>
          <w:b/>
          <w:bCs/>
          <w:szCs w:val="22"/>
          <w:lang w:eastAsia="hr-HR"/>
        </w:rPr>
      </w:pPr>
      <w:bookmarkStart w:id="75" w:name="_Toc506205202"/>
      <w:bookmarkStart w:id="76" w:name="_Toc502911864"/>
      <w:r w:rsidRPr="006E7D34">
        <w:rPr>
          <w:rFonts w:cs="Arial"/>
          <w:b/>
          <w:bCs/>
          <w:szCs w:val="22"/>
          <w:lang w:eastAsia="hr-HR"/>
        </w:rPr>
        <w:t>Članak 28.</w:t>
      </w:r>
      <w:bookmarkEnd w:id="75"/>
      <w:bookmarkEnd w:id="76"/>
    </w:p>
    <w:p w14:paraId="0A7A17E4"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b/>
          <w:szCs w:val="22"/>
          <w:lang w:eastAsia="hr-HR"/>
        </w:rPr>
        <w:t>Gospodarska građevina - poslovna</w:t>
      </w:r>
      <w:r w:rsidRPr="006E7D34">
        <w:rPr>
          <w:rFonts w:cs="Arial"/>
          <w:szCs w:val="22"/>
          <w:lang w:eastAsia="hr-HR"/>
        </w:rPr>
        <w:t xml:space="preserve"> je građevina koja je namijenjena uslužnoj, trgovačkoj i/ili komunalno - servisnoj djelatnosti (osim djelatnosti gospodarenja otpadom) u koje se ne ubrajaju djelatnosti pružanja usluga smještaja. Gospodarske građevine – poslovne kada se grade unutar građevinskog područja naselja moraju zadovoljiti uvjete za oblikovanje građevina iz članka 36. ovih Odredbi. </w:t>
      </w:r>
    </w:p>
    <w:p w14:paraId="08F33F87" w14:textId="77777777" w:rsidR="006E1140" w:rsidRPr="006E7D34" w:rsidRDefault="006E1140" w:rsidP="00C036A1">
      <w:pPr>
        <w:numPr>
          <w:ilvl w:val="0"/>
          <w:numId w:val="63"/>
        </w:numPr>
        <w:suppressAutoHyphens w:val="0"/>
        <w:ind w:left="0" w:firstLine="0"/>
        <w:jc w:val="left"/>
        <w:rPr>
          <w:rFonts w:cs="Arial"/>
          <w:strike/>
          <w:szCs w:val="22"/>
          <w:lang w:eastAsia="hr-HR"/>
        </w:rPr>
      </w:pPr>
      <w:r w:rsidRPr="006E7D34">
        <w:rPr>
          <w:rFonts w:cs="Arial"/>
          <w:b/>
          <w:szCs w:val="22"/>
          <w:lang w:eastAsia="hr-HR"/>
        </w:rPr>
        <w:t>Gospodarska građevina - proizvodna</w:t>
      </w:r>
      <w:r w:rsidRPr="006E7D34">
        <w:rPr>
          <w:rFonts w:cs="Arial"/>
          <w:szCs w:val="22"/>
          <w:lang w:eastAsia="hr-HR"/>
        </w:rPr>
        <w:t xml:space="preserve"> je građevina koja je namijenjena:</w:t>
      </w:r>
    </w:p>
    <w:p w14:paraId="76D8CC45" w14:textId="77777777" w:rsidR="006E1140" w:rsidRPr="006E7D34" w:rsidRDefault="006E1140" w:rsidP="006E1140">
      <w:pPr>
        <w:tabs>
          <w:tab w:val="left" w:pos="1134"/>
        </w:tabs>
        <w:suppressAutoHyphens w:val="0"/>
        <w:ind w:left="567" w:firstLine="284"/>
        <w:rPr>
          <w:rFonts w:cs="Arial"/>
          <w:szCs w:val="22"/>
          <w:lang w:eastAsia="hr-HR"/>
        </w:rPr>
      </w:pPr>
      <w:r w:rsidRPr="006E7D34">
        <w:rPr>
          <w:rFonts w:cs="Arial"/>
          <w:szCs w:val="22"/>
          <w:lang w:eastAsia="hr-HR"/>
        </w:rPr>
        <w:t xml:space="preserve">- </w:t>
      </w:r>
      <w:r w:rsidRPr="006E7D34">
        <w:rPr>
          <w:rFonts w:cs="Arial"/>
          <w:szCs w:val="22"/>
          <w:lang w:eastAsia="hr-HR"/>
        </w:rPr>
        <w:tab/>
        <w:t xml:space="preserve">manjim radionicama i manjim obrtničkim proizvodnim i/ili prerađivačkim pogonima, te </w:t>
      </w:r>
      <w:r w:rsidRPr="006E7D34">
        <w:rPr>
          <w:rFonts w:cs="Arial"/>
          <w:szCs w:val="22"/>
          <w:lang w:eastAsia="hr-HR"/>
        </w:rPr>
        <w:tab/>
        <w:t>skladišnim i srodnim zanatskim djelatnostima,</w:t>
      </w:r>
    </w:p>
    <w:p w14:paraId="7621760A" w14:textId="77777777" w:rsidR="006E1140" w:rsidRPr="006E7D34" w:rsidRDefault="006E1140" w:rsidP="006E1140">
      <w:pPr>
        <w:tabs>
          <w:tab w:val="left" w:pos="1134"/>
        </w:tabs>
        <w:suppressAutoHyphens w:val="0"/>
        <w:ind w:left="357" w:firstLine="494"/>
        <w:rPr>
          <w:rFonts w:cs="Arial"/>
          <w:szCs w:val="22"/>
          <w:lang w:eastAsia="hr-HR"/>
        </w:rPr>
      </w:pPr>
      <w:r w:rsidRPr="006E7D34">
        <w:rPr>
          <w:rFonts w:cs="Arial"/>
          <w:szCs w:val="22"/>
          <w:lang w:eastAsia="hr-HR"/>
        </w:rPr>
        <w:t xml:space="preserve">- </w:t>
      </w:r>
      <w:r w:rsidRPr="006E7D34">
        <w:rPr>
          <w:rFonts w:cs="Arial"/>
          <w:szCs w:val="22"/>
          <w:lang w:eastAsia="hr-HR"/>
        </w:rPr>
        <w:tab/>
        <w:t>poljoprivrednoj proizvodnji i proizvodnji prehrambenih proizvoda manjeg obima ili</w:t>
      </w:r>
    </w:p>
    <w:p w14:paraId="7CBA4AF3" w14:textId="77777777" w:rsidR="006E1140" w:rsidRPr="006E7D34" w:rsidRDefault="006E1140" w:rsidP="006E1140">
      <w:pPr>
        <w:tabs>
          <w:tab w:val="left" w:pos="1134"/>
        </w:tabs>
        <w:suppressAutoHyphens w:val="0"/>
        <w:ind w:left="357" w:firstLine="494"/>
        <w:rPr>
          <w:rFonts w:cs="Arial"/>
          <w:szCs w:val="22"/>
          <w:lang w:eastAsia="hr-HR"/>
        </w:rPr>
      </w:pPr>
      <w:r w:rsidRPr="006E7D34">
        <w:rPr>
          <w:rFonts w:cs="Arial"/>
          <w:szCs w:val="22"/>
          <w:lang w:eastAsia="hr-HR"/>
        </w:rPr>
        <w:t xml:space="preserve">- </w:t>
      </w:r>
      <w:r w:rsidRPr="006E7D34">
        <w:rPr>
          <w:rFonts w:cs="Arial"/>
          <w:szCs w:val="22"/>
          <w:lang w:eastAsia="hr-HR"/>
        </w:rPr>
        <w:tab/>
        <w:t xml:space="preserve">proizvodnji energije iz obnovljivih izvora (solarna energana u naselju </w:t>
      </w:r>
      <w:proofErr w:type="spellStart"/>
      <w:r w:rsidRPr="006E7D34">
        <w:rPr>
          <w:rFonts w:cs="Arial"/>
          <w:szCs w:val="22"/>
          <w:lang w:eastAsia="hr-HR"/>
        </w:rPr>
        <w:t>Čirkoti</w:t>
      </w:r>
      <w:proofErr w:type="spellEnd"/>
      <w:r w:rsidRPr="006E7D34">
        <w:rPr>
          <w:rFonts w:cs="Arial"/>
          <w:szCs w:val="22"/>
          <w:lang w:eastAsia="hr-HR"/>
        </w:rPr>
        <w:t xml:space="preserve">). </w:t>
      </w:r>
    </w:p>
    <w:p w14:paraId="11DA4D15" w14:textId="77777777" w:rsidR="006E1140" w:rsidRPr="006E7D34" w:rsidRDefault="006E1140" w:rsidP="006E1140">
      <w:pPr>
        <w:ind w:left="425" w:hanging="425"/>
        <w:rPr>
          <w:rFonts w:cs="Arial"/>
          <w:szCs w:val="22"/>
          <w:lang w:eastAsia="hr-HR"/>
        </w:rPr>
      </w:pPr>
      <w:r w:rsidRPr="006E7D34">
        <w:rPr>
          <w:rFonts w:cs="Arial"/>
          <w:szCs w:val="22"/>
          <w:lang w:eastAsia="hr-HR"/>
        </w:rPr>
        <w:lastRenderedPageBreak/>
        <w:tab/>
        <w:t xml:space="preserve">Iste se mogu graditi u opsegu i na način koji ne ugrožava stambenu namjenu niti štetno utječe na okoliš u naselju, uz uvjet da ne zagađuju zrak, ne uzrokuju povećanu buku jačine veće od 55 dB po danu i 45 dB po noći prema Zakonu o zaštiti od buke (“Narodne novine” broj 30/09, 55/13, 153/13,41/16 i 114/18) i ne privlače veći promet teretnih vozila. Gospodarske građevine – proizvodne kada se grade unutar građevinskog područja naselja </w:t>
      </w:r>
      <w:r w:rsidRPr="006E7D34">
        <w:rPr>
          <w:rFonts w:cs="Arial"/>
          <w:b/>
          <w:szCs w:val="22"/>
          <w:lang w:eastAsia="hr-HR"/>
        </w:rPr>
        <w:t>moraju zadovoljiti i uvjete za oblikovanje građevina iz članka 36.</w:t>
      </w:r>
      <w:r w:rsidRPr="006E7D34">
        <w:rPr>
          <w:rFonts w:cs="Arial"/>
          <w:szCs w:val="22"/>
          <w:lang w:eastAsia="hr-HR"/>
        </w:rPr>
        <w:t xml:space="preserve"> ovih Odredbi (osim građevina u zoni gospodarske namjene – proizvodne unutar naselja </w:t>
      </w:r>
      <w:proofErr w:type="spellStart"/>
      <w:r w:rsidRPr="006E7D34">
        <w:rPr>
          <w:rFonts w:cs="Arial"/>
          <w:szCs w:val="22"/>
          <w:lang w:eastAsia="hr-HR"/>
        </w:rPr>
        <w:t>Čirkoti</w:t>
      </w:r>
      <w:proofErr w:type="spellEnd"/>
      <w:r w:rsidRPr="006E7D34">
        <w:rPr>
          <w:rFonts w:cs="Arial"/>
          <w:szCs w:val="22"/>
          <w:lang w:eastAsia="hr-HR"/>
        </w:rPr>
        <w:t xml:space="preserve"> namijenjenoj izgradnji solarne elektrane zbog specifičnosti namjene). U građevinskim područjima naselja </w:t>
      </w:r>
      <w:r w:rsidRPr="006E7D34">
        <w:rPr>
          <w:rFonts w:cs="Arial"/>
          <w:b/>
          <w:szCs w:val="22"/>
          <w:lang w:eastAsia="hr-HR"/>
        </w:rPr>
        <w:t>ne smiju</w:t>
      </w:r>
      <w:r w:rsidRPr="006E7D34">
        <w:rPr>
          <w:rFonts w:cs="Arial"/>
          <w:szCs w:val="22"/>
          <w:lang w:eastAsia="hr-HR"/>
        </w:rPr>
        <w:t xml:space="preserve"> se graditi gospodarske građevine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7ECBDB64" w14:textId="77777777" w:rsidR="006E1140" w:rsidRPr="006E7D34" w:rsidRDefault="006E1140" w:rsidP="006E1140">
      <w:pPr>
        <w:ind w:left="425" w:hanging="425"/>
        <w:rPr>
          <w:rFonts w:cs="Arial"/>
          <w:szCs w:val="22"/>
          <w:lang w:eastAsia="hr-HR"/>
        </w:rPr>
      </w:pPr>
      <w:r w:rsidRPr="006E7D34">
        <w:rPr>
          <w:rFonts w:cs="Arial"/>
          <w:szCs w:val="22"/>
          <w:lang w:eastAsia="hr-HR"/>
        </w:rPr>
        <w:tab/>
        <w:t xml:space="preserve">U obuhvatu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planski i  funkcionalno određuje kao </w:t>
      </w:r>
      <w:r w:rsidRPr="006E7D34">
        <w:rPr>
          <w:rFonts w:cs="Arial"/>
          <w:b/>
          <w:szCs w:val="22"/>
          <w:lang w:eastAsia="hr-HR"/>
        </w:rPr>
        <w:t xml:space="preserve">difuzni hotel </w:t>
      </w:r>
      <w:proofErr w:type="spellStart"/>
      <w:r w:rsidRPr="006E7D34">
        <w:rPr>
          <w:rFonts w:cs="Arial"/>
          <w:b/>
          <w:szCs w:val="22"/>
          <w:lang w:eastAsia="hr-HR"/>
        </w:rPr>
        <w:t>Vrnjak</w:t>
      </w:r>
      <w:proofErr w:type="spellEnd"/>
      <w:r w:rsidRPr="006E7D34">
        <w:rPr>
          <w:rFonts w:cs="Arial"/>
          <w:b/>
          <w:szCs w:val="22"/>
          <w:lang w:eastAsia="hr-HR"/>
        </w:rPr>
        <w:t xml:space="preserve"> (T1) ne dozvoljava</w:t>
      </w:r>
      <w:r w:rsidRPr="006E7D34">
        <w:rPr>
          <w:rFonts w:cs="Arial"/>
          <w:szCs w:val="22"/>
          <w:lang w:eastAsia="hr-HR"/>
        </w:rPr>
        <w:t xml:space="preserve"> se planiranje građevina </w:t>
      </w:r>
      <w:r w:rsidRPr="006E7D34">
        <w:rPr>
          <w:rFonts w:cs="Arial"/>
          <w:b/>
          <w:szCs w:val="22"/>
          <w:lang w:eastAsia="hr-HR"/>
        </w:rPr>
        <w:t>gospodarske namjene – proizvodne</w:t>
      </w:r>
      <w:r w:rsidRPr="006E7D34">
        <w:rPr>
          <w:rFonts w:cs="Arial"/>
          <w:szCs w:val="22"/>
          <w:lang w:eastAsia="hr-HR"/>
        </w:rPr>
        <w:t>.</w:t>
      </w:r>
    </w:p>
    <w:p w14:paraId="6DAC9771"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b/>
          <w:szCs w:val="22"/>
          <w:lang w:eastAsia="hr-HR"/>
        </w:rPr>
        <w:t>Gospodarska građevina - ugostiteljsko turistička</w:t>
      </w:r>
      <w:r w:rsidRPr="006E7D34">
        <w:rPr>
          <w:rFonts w:cs="Arial"/>
          <w:szCs w:val="22"/>
          <w:lang w:eastAsia="hr-HR"/>
        </w:rPr>
        <w:t xml:space="preserve"> je građevina koja je namijenjena djelatnostima pružanja usluge smještaja iz Pravilniku o razvrstavanju, kategorizaciji i posebnim standardima ugostiteljskih objekata iz skupine Hoteli (</w:t>
      </w:r>
      <w:hyperlink r:id="rId8" w:tgtFrame="_blank" w:history="1">
        <w:r w:rsidRPr="006E7D34">
          <w:rPr>
            <w:rFonts w:cs="Arial"/>
            <w:szCs w:val="22"/>
            <w:u w:val="single"/>
            <w:lang w:eastAsia="hr-HR"/>
          </w:rPr>
          <w:t>NN 56/16</w:t>
        </w:r>
      </w:hyperlink>
      <w:r w:rsidRPr="006E7D34">
        <w:rPr>
          <w:rFonts w:cs="Arial"/>
          <w:szCs w:val="22"/>
          <w:lang w:eastAsia="hr-HR"/>
        </w:rPr>
        <w:t xml:space="preserve">) osim turističkog naselja, Pravilnika o razvrstavanju i kategorizaciji ugostiteljskih objekata iz skupine ostali ugostiteljski objekti za smještaj (NN 54/16 i 69/17), te ostalih ugostiteljsko – turističkih građevina prvenstveno namijenjenih pružanju usluge hrane i pića iz skupine </w:t>
      </w:r>
      <w:r w:rsidRPr="006E7D34">
        <w:rPr>
          <w:rFonts w:cs="Arial"/>
          <w:b/>
          <w:szCs w:val="22"/>
          <w:lang w:eastAsia="hr-HR"/>
        </w:rPr>
        <w:t>Barovi, Restorani, Catering objekti</w:t>
      </w:r>
      <w:r w:rsidRPr="006E7D34">
        <w:rPr>
          <w:rFonts w:cs="Arial"/>
          <w:szCs w:val="22"/>
          <w:lang w:eastAsia="hr-HR"/>
        </w:rPr>
        <w:t xml:space="preserve"> i</w:t>
      </w:r>
      <w:r w:rsidRPr="006E7D34">
        <w:rPr>
          <w:rFonts w:cs="Arial"/>
          <w:b/>
          <w:szCs w:val="22"/>
          <w:lang w:eastAsia="hr-HR"/>
        </w:rPr>
        <w:t xml:space="preserve"> Objekti jednostavne prehrane</w:t>
      </w:r>
      <w:r w:rsidRPr="006E7D34">
        <w:rPr>
          <w:rFonts w:cs="Arial"/>
          <w:szCs w:val="22"/>
          <w:lang w:eastAsia="hr-HR"/>
        </w:rPr>
        <w:t xml:space="preserve"> predviđene Zakonom o ugostiteljskoj djelatnosti (NN 85/15, 121/16, 99/18 i 25/19). </w:t>
      </w:r>
    </w:p>
    <w:p w14:paraId="113ABDAB" w14:textId="77777777" w:rsidR="006E1140" w:rsidRPr="006E7D34" w:rsidRDefault="006E1140" w:rsidP="001540F7">
      <w:pPr>
        <w:suppressAutoHyphens w:val="0"/>
        <w:ind w:left="357"/>
        <w:rPr>
          <w:rFonts w:cs="Arial"/>
          <w:szCs w:val="22"/>
          <w:lang w:eastAsia="hr-HR"/>
        </w:rPr>
      </w:pPr>
      <w:r w:rsidRPr="006E7D34">
        <w:rPr>
          <w:rFonts w:cs="Arial"/>
          <w:szCs w:val="22"/>
          <w:lang w:eastAsia="hr-HR"/>
        </w:rPr>
        <w:t xml:space="preserve">U građevinskim područjima naselja </w:t>
      </w:r>
      <w:r w:rsidRPr="006E7D34">
        <w:rPr>
          <w:rFonts w:cs="Arial"/>
          <w:b/>
          <w:szCs w:val="22"/>
          <w:lang w:eastAsia="hr-HR"/>
        </w:rPr>
        <w:t>ne smiju</w:t>
      </w:r>
      <w:r w:rsidRPr="006E7D34">
        <w:rPr>
          <w:rFonts w:cs="Arial"/>
          <w:szCs w:val="22"/>
          <w:lang w:eastAsia="hr-HR"/>
        </w:rPr>
        <w:t xml:space="preserve"> se graditi gospodarske građevine – ugostiteljsko turističke namjene: diskoteke i zabavni parkovi.</w:t>
      </w:r>
    </w:p>
    <w:p w14:paraId="158B0717"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b/>
          <w:szCs w:val="22"/>
          <w:lang w:eastAsia="hr-HR"/>
        </w:rPr>
        <w:t>Društvena građevina</w:t>
      </w:r>
      <w:r w:rsidRPr="006E7D34">
        <w:rPr>
          <w:rFonts w:cs="Arial"/>
          <w:szCs w:val="22"/>
          <w:lang w:eastAsia="hr-HR"/>
        </w:rPr>
        <w:t xml:space="preserve"> je građevina koja je u cijelosti ili pretežno namijenjena društvenim djelatnostima. </w:t>
      </w:r>
    </w:p>
    <w:p w14:paraId="119BB927"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b/>
          <w:szCs w:val="22"/>
          <w:lang w:eastAsia="hr-HR"/>
        </w:rPr>
        <w:t>Sportsko - rekreacijska građevina</w:t>
      </w:r>
      <w:r w:rsidRPr="006E7D34">
        <w:rPr>
          <w:rFonts w:cs="Arial"/>
          <w:szCs w:val="22"/>
          <w:lang w:eastAsia="hr-HR"/>
        </w:rPr>
        <w:t xml:space="preserve"> je građevina koja je namijenjena sportskim, te zabavnim i rekreacijskim djelatnostima (sportske dvorane, sportski centri, te sportska igrališta osim golf-igrališta).</w:t>
      </w:r>
    </w:p>
    <w:p w14:paraId="1E1ABEB3"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b/>
          <w:szCs w:val="22"/>
          <w:lang w:eastAsia="hr-HR"/>
        </w:rPr>
        <w:t>Građevine infrastrukture i groblja</w:t>
      </w:r>
      <w:r w:rsidRPr="006E7D34">
        <w:rPr>
          <w:rFonts w:cs="Arial"/>
          <w:szCs w:val="22"/>
          <w:lang w:eastAsia="hr-HR"/>
        </w:rPr>
        <w:t xml:space="preserve"> su građevine koje su namijenjene infrastrukturnoj namjeni, odnosno, namjeni groblja i grade se prema potrebi i sukladno posebnim propisima.</w:t>
      </w:r>
    </w:p>
    <w:p w14:paraId="03128EFB"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szCs w:val="22"/>
          <w:lang w:eastAsia="hr-HR"/>
        </w:rPr>
        <w:t xml:space="preserve">Građevina </w:t>
      </w:r>
      <w:r w:rsidRPr="006E7D34">
        <w:rPr>
          <w:rFonts w:cs="Arial"/>
          <w:b/>
          <w:szCs w:val="22"/>
          <w:lang w:eastAsia="hr-HR"/>
        </w:rPr>
        <w:t>kampa u domaćinstvu</w:t>
      </w:r>
      <w:r w:rsidRPr="006E7D34">
        <w:rPr>
          <w:rFonts w:cs="Arial"/>
          <w:szCs w:val="22"/>
          <w:lang w:eastAsia="hr-HR"/>
        </w:rPr>
        <w:t xml:space="preserve"> je građevina koja se gradi na zasebnoj građevnoj čestici u neposrednom kontaktu s građevnom česticom na kojoj je izgrađena stambena građevina (iznimno može biti odijeljena od građevne čestice kampa javnim putom), te koja s građevnom česticom na kojoj je izgrađena stambena građevina čini nedjeljivu pravnu i funkcionalnu cjelinu što se uvjetuje prilikom izdavanja akta o gradnji kampa, a gradi se sukladno Pravilniku o razvrstavanju i kategorizaciji objekata u kojima se pružaju ugostiteljske usluge u domaćinstvu (NN 9/16, 54/16, 61/16 i 69/17) uz primjenu odredbi Zakona o ugostiteljskoj djelatnosti (NN 85/15, 121/16, 99/18 i 25/19) kojima se propisuje maksimalni dopušteni broj postelja i dopušteni broj smještajnih jedinica kampa (kamp parcela), te ostali dodatni uvjeti.</w:t>
      </w:r>
    </w:p>
    <w:p w14:paraId="7A03DE44"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szCs w:val="22"/>
          <w:lang w:eastAsia="hr-HR"/>
        </w:rPr>
        <w:t xml:space="preserve">Građevina </w:t>
      </w:r>
      <w:r w:rsidRPr="006E7D34">
        <w:rPr>
          <w:rFonts w:cs="Arial"/>
          <w:b/>
          <w:szCs w:val="22"/>
          <w:lang w:eastAsia="hr-HR"/>
        </w:rPr>
        <w:t>kampa na obiteljskom poljoprivrednom gospodarstvu</w:t>
      </w:r>
      <w:r w:rsidRPr="006E7D34">
        <w:rPr>
          <w:rFonts w:cs="Arial"/>
          <w:szCs w:val="22"/>
          <w:lang w:eastAsia="hr-HR"/>
        </w:rPr>
        <w:t xml:space="preserve"> je građevina koja se gradi na zasebnoj građevnoj čestici u neposrednom kontaktu s građevnom česticom na kojoj je izgrađena stambena građevina ili gospodarska – proizvodna poljoprivredna građevina (mogu biti odijeljene od građevne čestice kampa javnim putom) i koja s građevnom česticom na kojoj je izgrađena stambena, odnosno, gospodarska – poljoprivredna proizvodna građevina  čini nedjeljivu pravnu i funkcionalnu cjelinu što se uvjetuje prilikom izdavanja akta o gradnji, a gradi se sukladno Pravilniku o razvrstavanju i kategorizaciji objekata u kojima se pružaju ugostiteljske usluge na obiteljskom poljoprivrednom gospodarstvu (NN 54/16 i 69/17) uz primjenu odredbi Zakona o ugostiteljskoj djelatnosti (NN 85/15, 121/16, 99/18 i 25/19) kojima se propisuje </w:t>
      </w:r>
      <w:r w:rsidRPr="006E7D34">
        <w:rPr>
          <w:rFonts w:cs="Arial"/>
          <w:szCs w:val="22"/>
          <w:lang w:eastAsia="hr-HR"/>
        </w:rPr>
        <w:lastRenderedPageBreak/>
        <w:t>maksimalni dopušteni broj postelja, uvjet registriranog obiteljskog poljoprivrednog gospodarstva i ostali dodatni uvjeti, dok se ovim planom utvrđuje maksimalni dopušteni smještajni kapacitet u građevini kampa od 10 smještajnih jedinica kampa za ukupno maksimalno 30 gostiju istovremeno (u koje se ne ubrajaju djeca u dobi do 12 godina).</w:t>
      </w:r>
    </w:p>
    <w:p w14:paraId="0172C18F" w14:textId="77777777" w:rsidR="006E1140" w:rsidRPr="006E7D34" w:rsidRDefault="006E1140" w:rsidP="00C036A1">
      <w:pPr>
        <w:numPr>
          <w:ilvl w:val="0"/>
          <w:numId w:val="63"/>
        </w:numPr>
        <w:suppressAutoHyphens w:val="0"/>
        <w:ind w:left="0" w:firstLine="0"/>
        <w:rPr>
          <w:rFonts w:cs="Arial"/>
          <w:szCs w:val="22"/>
          <w:lang w:eastAsia="hr-HR"/>
        </w:rPr>
      </w:pPr>
      <w:r w:rsidRPr="006E7D34">
        <w:rPr>
          <w:rFonts w:cs="Arial"/>
          <w:szCs w:val="22"/>
          <w:lang w:eastAsia="hr-HR"/>
        </w:rPr>
        <w:t xml:space="preserve">Zabranjuje se prenamjena postojeće lugarske kuće izgrađene unutar građevinskog područja naselja </w:t>
      </w:r>
      <w:proofErr w:type="spellStart"/>
      <w:r w:rsidRPr="006E7D34">
        <w:rPr>
          <w:rFonts w:cs="Arial"/>
          <w:szCs w:val="22"/>
          <w:lang w:eastAsia="hr-HR"/>
        </w:rPr>
        <w:t>Kornarija</w:t>
      </w:r>
      <w:proofErr w:type="spellEnd"/>
      <w:r w:rsidRPr="006E7D34">
        <w:rPr>
          <w:rFonts w:cs="Arial"/>
          <w:szCs w:val="22"/>
          <w:lang w:eastAsia="hr-HR"/>
        </w:rPr>
        <w:t xml:space="preserve"> (izgrađena na </w:t>
      </w:r>
      <w:proofErr w:type="spellStart"/>
      <w:r w:rsidRPr="006E7D34">
        <w:rPr>
          <w:rFonts w:cs="Arial"/>
          <w:szCs w:val="22"/>
          <w:lang w:eastAsia="hr-HR"/>
        </w:rPr>
        <w:t>k.č</w:t>
      </w:r>
      <w:proofErr w:type="spellEnd"/>
      <w:r w:rsidRPr="006E7D34">
        <w:rPr>
          <w:rFonts w:cs="Arial"/>
          <w:szCs w:val="22"/>
          <w:lang w:eastAsia="hr-HR"/>
        </w:rPr>
        <w:t xml:space="preserve">. 6/2 </w:t>
      </w:r>
      <w:proofErr w:type="spellStart"/>
      <w:r w:rsidRPr="006E7D34">
        <w:rPr>
          <w:rFonts w:cs="Arial"/>
          <w:szCs w:val="22"/>
          <w:lang w:eastAsia="hr-HR"/>
        </w:rPr>
        <w:t>zgr</w:t>
      </w:r>
      <w:proofErr w:type="spellEnd"/>
      <w:r w:rsidRPr="006E7D34">
        <w:rPr>
          <w:rFonts w:cs="Arial"/>
          <w:szCs w:val="22"/>
          <w:lang w:eastAsia="hr-HR"/>
        </w:rPr>
        <w:t xml:space="preserve">. i dijelu </w:t>
      </w:r>
      <w:proofErr w:type="spellStart"/>
      <w:r w:rsidRPr="006E7D34">
        <w:rPr>
          <w:rFonts w:cs="Arial"/>
          <w:szCs w:val="22"/>
          <w:lang w:eastAsia="hr-HR"/>
        </w:rPr>
        <w:t>k.č</w:t>
      </w:r>
      <w:proofErr w:type="spellEnd"/>
      <w:r w:rsidRPr="006E7D34">
        <w:rPr>
          <w:rFonts w:cs="Arial"/>
          <w:szCs w:val="22"/>
          <w:lang w:eastAsia="hr-HR"/>
        </w:rPr>
        <w:t xml:space="preserve">. 236/10 k.o. Grožnjan) u stambenu i/ili ugostiteljsko – turističku namjenu (s pružanjem usluge smještaja ili bez njega). </w:t>
      </w:r>
    </w:p>
    <w:p w14:paraId="2A782FE4" w14:textId="77777777" w:rsidR="006E1140" w:rsidRPr="006E7D34" w:rsidRDefault="006E1140" w:rsidP="006E1140">
      <w:pPr>
        <w:suppressAutoHyphens w:val="0"/>
        <w:ind w:left="360"/>
        <w:jc w:val="center"/>
        <w:outlineLvl w:val="0"/>
        <w:rPr>
          <w:rFonts w:cs="Arial"/>
          <w:b/>
          <w:bCs/>
          <w:szCs w:val="22"/>
          <w:lang w:eastAsia="hr-HR"/>
        </w:rPr>
      </w:pPr>
      <w:bookmarkStart w:id="77" w:name="_Toc506205203"/>
      <w:bookmarkStart w:id="78" w:name="_Toc502911865"/>
      <w:r w:rsidRPr="006E7D34">
        <w:rPr>
          <w:rFonts w:cs="Arial"/>
          <w:b/>
          <w:bCs/>
          <w:szCs w:val="22"/>
          <w:lang w:eastAsia="hr-HR"/>
        </w:rPr>
        <w:t>Članak 29.</w:t>
      </w:r>
      <w:bookmarkEnd w:id="77"/>
      <w:bookmarkEnd w:id="78"/>
    </w:p>
    <w:p w14:paraId="5FD2065C" w14:textId="77777777" w:rsidR="006E1140" w:rsidRPr="006E7D34" w:rsidRDefault="006E1140" w:rsidP="00C036A1">
      <w:pPr>
        <w:numPr>
          <w:ilvl w:val="0"/>
          <w:numId w:val="64"/>
        </w:numPr>
        <w:suppressAutoHyphens w:val="0"/>
        <w:ind w:left="0" w:firstLine="0"/>
        <w:rPr>
          <w:rFonts w:cs="Arial"/>
          <w:szCs w:val="22"/>
          <w:lang w:eastAsia="hr-HR"/>
        </w:rPr>
      </w:pPr>
      <w:r w:rsidRPr="006E7D34">
        <w:rPr>
          <w:rFonts w:cs="Arial"/>
          <w:szCs w:val="22"/>
          <w:lang w:eastAsia="hr-HR"/>
        </w:rPr>
        <w:t xml:space="preserve">Pojedinačne </w:t>
      </w:r>
      <w:r w:rsidRPr="006E7D34">
        <w:rPr>
          <w:rFonts w:cs="Arial"/>
          <w:b/>
          <w:szCs w:val="22"/>
          <w:lang w:eastAsia="hr-HR"/>
        </w:rPr>
        <w:t>gospodarske - ugostiteljsko turističke</w:t>
      </w:r>
      <w:r w:rsidRPr="006E7D34">
        <w:rPr>
          <w:rFonts w:cs="Arial"/>
          <w:szCs w:val="22"/>
          <w:lang w:eastAsia="hr-HR"/>
        </w:rPr>
        <w:t xml:space="preserve"> građevine iz skupine hoteli i iz skupine ostali ugostiteljski objekti za smještaj, te pojedinačne građevine kampa na obiteljskom poljoprivrednom gospodarstvu i kampa u domaćinstvu, kada se takve građevine grade u građevinskom području naselja (osim građevina u obuhvatu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funkcionalno određuje kao difuzni hotel (T1)), ne smiju imati ukupni smještajni kapacitet veći od </w:t>
      </w:r>
      <w:r w:rsidRPr="006E7D34">
        <w:rPr>
          <w:rFonts w:cs="Arial"/>
          <w:b/>
          <w:szCs w:val="22"/>
          <w:lang w:eastAsia="hr-HR"/>
        </w:rPr>
        <w:t>60 postelja</w:t>
      </w:r>
      <w:r w:rsidRPr="006E7D34">
        <w:rPr>
          <w:rFonts w:cs="Arial"/>
          <w:szCs w:val="22"/>
          <w:lang w:eastAsia="hr-HR"/>
        </w:rPr>
        <w:t>. Građevine se grade se prema odgovarajućem propisu za pojedinu vrstu smještajnih građevina (tj. prema Pravilniku o razvrstavanju, kategorizaciji i posebnim standardima ugostiteljskih objekata iz skupine hoteli (</w:t>
      </w:r>
      <w:hyperlink r:id="rId9" w:tgtFrame="_blank" w:history="1">
        <w:r w:rsidRPr="006E7D34">
          <w:rPr>
            <w:rFonts w:cs="Arial"/>
            <w:szCs w:val="22"/>
            <w:u w:val="single"/>
            <w:lang w:eastAsia="hr-HR"/>
          </w:rPr>
          <w:t>NN 56/16</w:t>
        </w:r>
      </w:hyperlink>
      <w:r w:rsidRPr="006E7D34">
        <w:rPr>
          <w:rFonts w:cs="Arial"/>
          <w:szCs w:val="22"/>
          <w:lang w:eastAsia="hr-HR"/>
        </w:rPr>
        <w:t>), Pravilniku o razvrstavanju i kategorizaciji ugostiteljskih objekata iz skupine ostali ugostiteljski objekti za smještaj (NN 54/16 i 69/17),</w:t>
      </w:r>
      <w:r w:rsidR="001540F7" w:rsidRPr="006E7D34">
        <w:rPr>
          <w:rFonts w:cs="Arial"/>
          <w:szCs w:val="22"/>
          <w:lang w:eastAsia="hr-HR"/>
        </w:rPr>
        <w:t xml:space="preserve"> </w:t>
      </w:r>
      <w:r w:rsidRPr="006E7D34">
        <w:rPr>
          <w:rFonts w:cs="Arial"/>
          <w:szCs w:val="22"/>
          <w:lang w:eastAsia="hr-HR"/>
        </w:rPr>
        <w:t>sve uz uvjet usklađenosti s maksimalnim dopuštenim kapacitetom postelja i ostalim odredbama Zakona o ugostiteljskoj djelatnosti (NN 85/15, 121/16, 99/18 i 25/19).</w:t>
      </w:r>
    </w:p>
    <w:p w14:paraId="174AD62C" w14:textId="77777777" w:rsidR="006E1140" w:rsidRPr="006E7D34" w:rsidRDefault="006E1140" w:rsidP="00C036A1">
      <w:pPr>
        <w:numPr>
          <w:ilvl w:val="0"/>
          <w:numId w:val="64"/>
        </w:numPr>
        <w:suppressAutoHyphens w:val="0"/>
        <w:ind w:left="0" w:firstLine="0"/>
        <w:rPr>
          <w:rFonts w:cs="Arial"/>
          <w:szCs w:val="22"/>
          <w:lang w:eastAsia="hr-HR"/>
        </w:rPr>
      </w:pPr>
      <w:r w:rsidRPr="006E7D34">
        <w:rPr>
          <w:rFonts w:cs="Arial"/>
          <w:szCs w:val="22"/>
          <w:lang w:eastAsia="hr-HR"/>
        </w:rPr>
        <w:t xml:space="preserve">Unutar ukupnog građevinskog područja naselja u obuhvatu Plana (osim obuhvata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funkcionalno određuje kao difuzni hotel (T1)), ukupni broj postelja u ugostiteljskim objektima iz skupine hoteli ne smije iznositi više od  </w:t>
      </w:r>
      <w:r w:rsidRPr="006E7D34">
        <w:rPr>
          <w:rFonts w:cs="Arial"/>
          <w:b/>
          <w:bCs/>
          <w:szCs w:val="22"/>
          <w:lang w:eastAsia="hr-HR"/>
        </w:rPr>
        <w:t>640</w:t>
      </w:r>
      <w:r w:rsidRPr="006E7D34">
        <w:rPr>
          <w:rFonts w:cs="Arial"/>
          <w:b/>
          <w:szCs w:val="22"/>
          <w:lang w:eastAsia="hr-HR"/>
        </w:rPr>
        <w:t xml:space="preserve"> postelja</w:t>
      </w:r>
      <w:r w:rsidRPr="006E7D34">
        <w:rPr>
          <w:rFonts w:cs="Arial"/>
          <w:szCs w:val="22"/>
          <w:lang w:eastAsia="hr-HR"/>
        </w:rPr>
        <w:t xml:space="preserve">, a sve sukladno slijedećoj raspodjeli smještajnih kapaciteta na području Općine Grožnjan-Grisignana. U tabelarni prikaz rasporeda smještajnih kapaciteta uključeni su i kapaciteti u izdvojenim građevinskim područjima izvan naselja i pojedinačnim smještajnim građevinama u istima, te u naselju </w:t>
      </w:r>
      <w:proofErr w:type="spellStart"/>
      <w:r w:rsidRPr="006E7D34">
        <w:rPr>
          <w:rFonts w:cs="Arial"/>
          <w:szCs w:val="22"/>
          <w:lang w:eastAsia="hr-HR"/>
        </w:rPr>
        <w:t>Vrnjak</w:t>
      </w:r>
      <w:proofErr w:type="spellEnd"/>
      <w:r w:rsidRPr="006E7D34">
        <w:rPr>
          <w:rFonts w:cs="Arial"/>
          <w:szCs w:val="22"/>
          <w:lang w:eastAsia="hr-HR"/>
        </w:rPr>
        <w:t>:</w:t>
      </w:r>
    </w:p>
    <w:tbl>
      <w:tblPr>
        <w:tblW w:w="910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7"/>
        <w:gridCol w:w="1052"/>
        <w:gridCol w:w="3059"/>
        <w:gridCol w:w="1336"/>
      </w:tblGrid>
      <w:tr w:rsidR="006E7D34" w:rsidRPr="006E7D34" w14:paraId="27518518" w14:textId="77777777" w:rsidTr="009175AA">
        <w:trPr>
          <w:trHeight w:val="886"/>
        </w:trPr>
        <w:tc>
          <w:tcPr>
            <w:tcW w:w="3657" w:type="dxa"/>
            <w:tcBorders>
              <w:top w:val="single" w:sz="4" w:space="0" w:color="auto"/>
              <w:left w:val="single" w:sz="4" w:space="0" w:color="auto"/>
              <w:bottom w:val="single" w:sz="4" w:space="0" w:color="auto"/>
              <w:right w:val="single" w:sz="4" w:space="0" w:color="auto"/>
            </w:tcBorders>
            <w:shd w:val="clear" w:color="auto" w:fill="D9D9D9"/>
            <w:hideMark/>
          </w:tcPr>
          <w:p w14:paraId="2D071094" w14:textId="77777777" w:rsidR="006E1140" w:rsidRPr="006E7D34" w:rsidRDefault="006E1140" w:rsidP="006E1140">
            <w:pPr>
              <w:suppressAutoHyphens w:val="0"/>
              <w:spacing w:after="0"/>
              <w:rPr>
                <w:rFonts w:cs="Arial"/>
                <w:b/>
                <w:sz w:val="20"/>
                <w:lang w:eastAsia="hr-HR"/>
              </w:rPr>
            </w:pPr>
            <w:bookmarkStart w:id="79" w:name="_Hlk67937235"/>
            <w:r w:rsidRPr="006E7D34">
              <w:rPr>
                <w:rFonts w:cs="Arial"/>
                <w:b/>
                <w:sz w:val="20"/>
                <w:lang w:eastAsia="hr-HR"/>
              </w:rPr>
              <w:t>Namjena zone</w:t>
            </w:r>
          </w:p>
        </w:tc>
        <w:tc>
          <w:tcPr>
            <w:tcW w:w="1052" w:type="dxa"/>
            <w:tcBorders>
              <w:top w:val="single" w:sz="4" w:space="0" w:color="auto"/>
              <w:left w:val="single" w:sz="4" w:space="0" w:color="auto"/>
              <w:bottom w:val="single" w:sz="4" w:space="0" w:color="auto"/>
              <w:right w:val="single" w:sz="4" w:space="0" w:color="auto"/>
            </w:tcBorders>
            <w:shd w:val="clear" w:color="auto" w:fill="D9D9D9"/>
            <w:hideMark/>
          </w:tcPr>
          <w:p w14:paraId="0313D942" w14:textId="77777777" w:rsidR="006E1140" w:rsidRPr="006E7D34" w:rsidRDefault="006E1140" w:rsidP="006E1140">
            <w:pPr>
              <w:suppressAutoHyphens w:val="0"/>
              <w:spacing w:after="0"/>
              <w:rPr>
                <w:rFonts w:cs="Arial"/>
                <w:b/>
                <w:sz w:val="20"/>
                <w:lang w:eastAsia="hr-HR"/>
              </w:rPr>
            </w:pPr>
            <w:r w:rsidRPr="006E7D34">
              <w:rPr>
                <w:rFonts w:cs="Arial"/>
                <w:b/>
                <w:sz w:val="20"/>
                <w:lang w:eastAsia="hr-HR"/>
              </w:rPr>
              <w:t>Planska oznaka</w:t>
            </w:r>
          </w:p>
        </w:tc>
        <w:tc>
          <w:tcPr>
            <w:tcW w:w="3059" w:type="dxa"/>
            <w:tcBorders>
              <w:top w:val="single" w:sz="4" w:space="0" w:color="auto"/>
              <w:left w:val="single" w:sz="4" w:space="0" w:color="auto"/>
              <w:bottom w:val="single" w:sz="4" w:space="0" w:color="auto"/>
              <w:right w:val="single" w:sz="4" w:space="0" w:color="auto"/>
            </w:tcBorders>
            <w:shd w:val="clear" w:color="auto" w:fill="D9D9D9"/>
            <w:hideMark/>
          </w:tcPr>
          <w:p w14:paraId="2B826423" w14:textId="77777777" w:rsidR="006E1140" w:rsidRPr="006E7D34" w:rsidRDefault="006E1140" w:rsidP="006E1140">
            <w:pPr>
              <w:suppressAutoHyphens w:val="0"/>
              <w:spacing w:after="0"/>
              <w:rPr>
                <w:rFonts w:cs="Arial"/>
                <w:b/>
                <w:sz w:val="20"/>
                <w:lang w:eastAsia="hr-HR"/>
              </w:rPr>
            </w:pPr>
            <w:r w:rsidRPr="006E7D34">
              <w:rPr>
                <w:rFonts w:cs="Arial"/>
                <w:b/>
                <w:sz w:val="20"/>
                <w:lang w:eastAsia="hr-HR"/>
              </w:rPr>
              <w:t>Vrsta ugostiteljsko-turističke građevine</w:t>
            </w:r>
          </w:p>
        </w:tc>
        <w:tc>
          <w:tcPr>
            <w:tcW w:w="1336" w:type="dxa"/>
            <w:tcBorders>
              <w:top w:val="single" w:sz="4" w:space="0" w:color="auto"/>
              <w:left w:val="single" w:sz="4" w:space="0" w:color="auto"/>
              <w:bottom w:val="single" w:sz="4" w:space="0" w:color="auto"/>
              <w:right w:val="single" w:sz="4" w:space="0" w:color="auto"/>
            </w:tcBorders>
            <w:shd w:val="clear" w:color="auto" w:fill="D9D9D9"/>
            <w:hideMark/>
          </w:tcPr>
          <w:p w14:paraId="44485E2C" w14:textId="77777777" w:rsidR="006E1140" w:rsidRPr="006E7D34" w:rsidRDefault="006E1140" w:rsidP="006E1140">
            <w:pPr>
              <w:suppressAutoHyphens w:val="0"/>
              <w:spacing w:after="0"/>
              <w:rPr>
                <w:rFonts w:cs="Arial"/>
                <w:b/>
                <w:sz w:val="20"/>
                <w:lang w:eastAsia="hr-HR"/>
              </w:rPr>
            </w:pPr>
            <w:r w:rsidRPr="006E7D34">
              <w:rPr>
                <w:rFonts w:cs="Arial"/>
                <w:b/>
                <w:sz w:val="20"/>
                <w:lang w:eastAsia="hr-HR"/>
              </w:rPr>
              <w:t>Maksimalni dopušteni kapacitet (postelja)</w:t>
            </w:r>
          </w:p>
        </w:tc>
      </w:tr>
      <w:tr w:rsidR="006E7D34" w:rsidRPr="006E7D34" w14:paraId="23CDF571" w14:textId="77777777" w:rsidTr="009175AA">
        <w:trPr>
          <w:trHeight w:val="604"/>
        </w:trPr>
        <w:tc>
          <w:tcPr>
            <w:tcW w:w="3657" w:type="dxa"/>
            <w:tcBorders>
              <w:top w:val="single" w:sz="4" w:space="0" w:color="auto"/>
              <w:left w:val="single" w:sz="4" w:space="0" w:color="auto"/>
              <w:bottom w:val="single" w:sz="4" w:space="0" w:color="auto"/>
              <w:right w:val="single" w:sz="4" w:space="0" w:color="auto"/>
            </w:tcBorders>
            <w:hideMark/>
          </w:tcPr>
          <w:p w14:paraId="7D6BABA7"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 xml:space="preserve">Izdvojena građevinska područja izvan naselja turističko-ugostiteljske namjene – turistička područja </w:t>
            </w:r>
            <w:r w:rsidRPr="006E7D34">
              <w:rPr>
                <w:rFonts w:cs="Arial"/>
                <w:b/>
                <w:sz w:val="20"/>
                <w:lang w:eastAsia="hr-HR"/>
              </w:rPr>
              <w:t>(TP)</w:t>
            </w:r>
          </w:p>
        </w:tc>
        <w:tc>
          <w:tcPr>
            <w:tcW w:w="1052" w:type="dxa"/>
            <w:tcBorders>
              <w:top w:val="single" w:sz="4" w:space="0" w:color="auto"/>
              <w:left w:val="single" w:sz="4" w:space="0" w:color="auto"/>
              <w:bottom w:val="single" w:sz="4" w:space="0" w:color="auto"/>
              <w:right w:val="single" w:sz="4" w:space="0" w:color="auto"/>
            </w:tcBorders>
            <w:hideMark/>
          </w:tcPr>
          <w:p w14:paraId="26A51FE1"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TP</w:t>
            </w:r>
          </w:p>
        </w:tc>
        <w:tc>
          <w:tcPr>
            <w:tcW w:w="3059" w:type="dxa"/>
            <w:tcBorders>
              <w:top w:val="single" w:sz="4" w:space="0" w:color="auto"/>
              <w:left w:val="single" w:sz="4" w:space="0" w:color="auto"/>
              <w:bottom w:val="single" w:sz="4" w:space="0" w:color="auto"/>
              <w:right w:val="single" w:sz="4" w:space="0" w:color="auto"/>
            </w:tcBorders>
            <w:hideMark/>
          </w:tcPr>
          <w:p w14:paraId="27C4B81B"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Vrsta-turističko naselje T2</w:t>
            </w:r>
          </w:p>
          <w:p w14:paraId="40D7B495" w14:textId="77777777" w:rsidR="006E1140" w:rsidRPr="006E7D34" w:rsidRDefault="006E1140" w:rsidP="006E1140">
            <w:pPr>
              <w:suppressAutoHyphens w:val="0"/>
              <w:spacing w:after="0"/>
              <w:ind w:right="-108"/>
              <w:rPr>
                <w:rFonts w:cs="Arial"/>
                <w:sz w:val="20"/>
                <w:lang w:eastAsia="hr-HR"/>
              </w:rPr>
            </w:pPr>
            <w:r w:rsidRPr="006E7D34">
              <w:rPr>
                <w:rFonts w:cs="Arial"/>
                <w:sz w:val="20"/>
                <w:lang w:eastAsia="hr-HR"/>
              </w:rPr>
              <w:t>Vrsta – hotel T1</w:t>
            </w:r>
          </w:p>
        </w:tc>
        <w:tc>
          <w:tcPr>
            <w:tcW w:w="1336" w:type="dxa"/>
            <w:tcBorders>
              <w:top w:val="single" w:sz="4" w:space="0" w:color="auto"/>
              <w:left w:val="single" w:sz="4" w:space="0" w:color="auto"/>
              <w:bottom w:val="single" w:sz="4" w:space="0" w:color="auto"/>
              <w:right w:val="single" w:sz="4" w:space="0" w:color="auto"/>
            </w:tcBorders>
            <w:hideMark/>
          </w:tcPr>
          <w:p w14:paraId="2E378AA0"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780</w:t>
            </w:r>
          </w:p>
        </w:tc>
      </w:tr>
      <w:tr w:rsidR="006E7D34" w:rsidRPr="006E7D34" w14:paraId="2DC03A54" w14:textId="77777777" w:rsidTr="009175AA">
        <w:trPr>
          <w:trHeight w:val="913"/>
        </w:trPr>
        <w:tc>
          <w:tcPr>
            <w:tcW w:w="3657" w:type="dxa"/>
            <w:tcBorders>
              <w:top w:val="single" w:sz="4" w:space="0" w:color="auto"/>
              <w:left w:val="single" w:sz="4" w:space="0" w:color="auto"/>
              <w:bottom w:val="single" w:sz="4" w:space="0" w:color="auto"/>
              <w:right w:val="single" w:sz="4" w:space="0" w:color="auto"/>
            </w:tcBorders>
            <w:hideMark/>
          </w:tcPr>
          <w:p w14:paraId="2F4DB74F" w14:textId="77777777" w:rsidR="006E1140" w:rsidRPr="006E7D34" w:rsidRDefault="006E1140" w:rsidP="006E1140">
            <w:pPr>
              <w:suppressAutoHyphens w:val="0"/>
              <w:spacing w:after="0"/>
              <w:ind w:right="-24"/>
              <w:rPr>
                <w:rFonts w:cs="Arial"/>
                <w:sz w:val="20"/>
                <w:lang w:eastAsia="hr-HR"/>
              </w:rPr>
            </w:pPr>
            <w:r w:rsidRPr="006E7D34">
              <w:rPr>
                <w:rFonts w:cs="Arial"/>
                <w:sz w:val="20"/>
                <w:lang w:eastAsia="hr-HR"/>
              </w:rPr>
              <w:t xml:space="preserve">Izdvojeno građevinsko područja izvan naselja sportsko -  rekreacijske namjene – golf igralište </w:t>
            </w:r>
            <w:r w:rsidRPr="006E7D34">
              <w:rPr>
                <w:rFonts w:cs="Arial"/>
                <w:b/>
                <w:sz w:val="20"/>
                <w:lang w:eastAsia="hr-HR"/>
              </w:rPr>
              <w:t>(R1)</w:t>
            </w:r>
          </w:p>
        </w:tc>
        <w:tc>
          <w:tcPr>
            <w:tcW w:w="1052" w:type="dxa"/>
            <w:tcBorders>
              <w:top w:val="single" w:sz="4" w:space="0" w:color="auto"/>
              <w:left w:val="single" w:sz="4" w:space="0" w:color="auto"/>
              <w:bottom w:val="single" w:sz="4" w:space="0" w:color="auto"/>
              <w:right w:val="single" w:sz="4" w:space="0" w:color="auto"/>
            </w:tcBorders>
            <w:hideMark/>
          </w:tcPr>
          <w:p w14:paraId="537E2192"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R1</w:t>
            </w:r>
          </w:p>
        </w:tc>
        <w:tc>
          <w:tcPr>
            <w:tcW w:w="3059" w:type="dxa"/>
            <w:tcBorders>
              <w:top w:val="single" w:sz="4" w:space="0" w:color="auto"/>
              <w:left w:val="single" w:sz="4" w:space="0" w:color="auto"/>
              <w:bottom w:val="single" w:sz="4" w:space="0" w:color="auto"/>
              <w:right w:val="single" w:sz="4" w:space="0" w:color="auto"/>
            </w:tcBorders>
            <w:hideMark/>
          </w:tcPr>
          <w:p w14:paraId="28DAD002"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Vrsta hotel – TZ (najviše dvije turističke zone za  planiranje smještajnih kapaciteta uz osnovnu namjenu golf igrališta)</w:t>
            </w:r>
          </w:p>
        </w:tc>
        <w:tc>
          <w:tcPr>
            <w:tcW w:w="1336" w:type="dxa"/>
            <w:tcBorders>
              <w:top w:val="single" w:sz="4" w:space="0" w:color="auto"/>
              <w:left w:val="single" w:sz="4" w:space="0" w:color="auto"/>
              <w:bottom w:val="single" w:sz="4" w:space="0" w:color="auto"/>
              <w:right w:val="single" w:sz="4" w:space="0" w:color="auto"/>
            </w:tcBorders>
            <w:hideMark/>
          </w:tcPr>
          <w:p w14:paraId="6D6A9AC4"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350</w:t>
            </w:r>
          </w:p>
        </w:tc>
      </w:tr>
      <w:tr w:rsidR="006E7D34" w:rsidRPr="006E7D34" w14:paraId="1C780A79" w14:textId="77777777" w:rsidTr="009175AA">
        <w:trPr>
          <w:trHeight w:val="1359"/>
        </w:trPr>
        <w:tc>
          <w:tcPr>
            <w:tcW w:w="3657" w:type="dxa"/>
            <w:tcBorders>
              <w:top w:val="single" w:sz="4" w:space="0" w:color="auto"/>
              <w:left w:val="single" w:sz="4" w:space="0" w:color="auto"/>
              <w:bottom w:val="single" w:sz="4" w:space="0" w:color="auto"/>
              <w:right w:val="single" w:sz="4" w:space="0" w:color="auto"/>
            </w:tcBorders>
            <w:hideMark/>
          </w:tcPr>
          <w:p w14:paraId="428A7C5C" w14:textId="77777777" w:rsidR="006E1140" w:rsidRPr="006E7D34" w:rsidRDefault="006E1140" w:rsidP="006E1140">
            <w:pPr>
              <w:suppressAutoHyphens w:val="0"/>
              <w:spacing w:after="0"/>
              <w:jc w:val="left"/>
              <w:rPr>
                <w:rFonts w:cs="Arial"/>
                <w:sz w:val="20"/>
                <w:lang w:eastAsia="hr-HR"/>
              </w:rPr>
            </w:pPr>
            <w:r w:rsidRPr="006E7D34">
              <w:rPr>
                <w:rFonts w:cs="Arial"/>
                <w:sz w:val="20"/>
                <w:lang w:eastAsia="hr-HR"/>
              </w:rPr>
              <w:t xml:space="preserve">Kamp odmorište u izdvojenom građevinskom području sportsko -rekreacijske  namjene </w:t>
            </w:r>
            <w:r w:rsidRPr="006E7D34">
              <w:rPr>
                <w:rFonts w:cs="Arial"/>
                <w:b/>
                <w:sz w:val="20"/>
                <w:lang w:eastAsia="hr-HR"/>
              </w:rPr>
              <w:t>R7 – biciklistički sportski centar (biciklistički park  Grožnjan)</w:t>
            </w:r>
            <w:r w:rsidRPr="006E7D34">
              <w:rPr>
                <w:rFonts w:cs="Arial"/>
                <w:sz w:val="20"/>
                <w:lang w:eastAsia="hr-HR"/>
              </w:rPr>
              <w:t xml:space="preserve"> u funkciji biciklističkog parka </w:t>
            </w:r>
          </w:p>
        </w:tc>
        <w:tc>
          <w:tcPr>
            <w:tcW w:w="1052" w:type="dxa"/>
            <w:tcBorders>
              <w:top w:val="single" w:sz="4" w:space="0" w:color="auto"/>
              <w:left w:val="single" w:sz="4" w:space="0" w:color="auto"/>
              <w:bottom w:val="single" w:sz="4" w:space="0" w:color="auto"/>
              <w:right w:val="single" w:sz="4" w:space="0" w:color="auto"/>
            </w:tcBorders>
            <w:hideMark/>
          </w:tcPr>
          <w:p w14:paraId="55D1B913"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R7</w:t>
            </w:r>
          </w:p>
        </w:tc>
        <w:tc>
          <w:tcPr>
            <w:tcW w:w="3059" w:type="dxa"/>
            <w:tcBorders>
              <w:top w:val="single" w:sz="4" w:space="0" w:color="auto"/>
              <w:left w:val="single" w:sz="4" w:space="0" w:color="auto"/>
              <w:bottom w:val="single" w:sz="4" w:space="0" w:color="auto"/>
              <w:right w:val="single" w:sz="4" w:space="0" w:color="auto"/>
            </w:tcBorders>
            <w:hideMark/>
          </w:tcPr>
          <w:p w14:paraId="69B5FE11"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kamp odmorište</w:t>
            </w:r>
          </w:p>
        </w:tc>
        <w:tc>
          <w:tcPr>
            <w:tcW w:w="1336" w:type="dxa"/>
            <w:tcBorders>
              <w:top w:val="single" w:sz="4" w:space="0" w:color="auto"/>
              <w:left w:val="single" w:sz="4" w:space="0" w:color="auto"/>
              <w:bottom w:val="single" w:sz="4" w:space="0" w:color="auto"/>
              <w:right w:val="single" w:sz="4" w:space="0" w:color="auto"/>
            </w:tcBorders>
            <w:hideMark/>
          </w:tcPr>
          <w:p w14:paraId="05E0CF29" w14:textId="77777777" w:rsidR="006E1140" w:rsidRPr="006E7D34" w:rsidRDefault="006E1140" w:rsidP="006E1140">
            <w:pPr>
              <w:suppressAutoHyphens w:val="0"/>
              <w:spacing w:after="0"/>
              <w:jc w:val="center"/>
              <w:rPr>
                <w:rFonts w:cs="Arial"/>
                <w:sz w:val="20"/>
                <w:lang w:eastAsia="hr-HR"/>
              </w:rPr>
            </w:pPr>
            <w:r w:rsidRPr="006E7D34">
              <w:rPr>
                <w:rFonts w:cs="Arial"/>
                <w:b/>
                <w:sz w:val="20"/>
                <w:lang w:eastAsia="hr-HR"/>
              </w:rPr>
              <w:t>30</w:t>
            </w:r>
          </w:p>
        </w:tc>
      </w:tr>
      <w:tr w:rsidR="006E7D34" w:rsidRPr="006E7D34" w14:paraId="559F1D13" w14:textId="77777777" w:rsidTr="009175AA">
        <w:trPr>
          <w:trHeight w:val="693"/>
        </w:trPr>
        <w:tc>
          <w:tcPr>
            <w:tcW w:w="3657" w:type="dxa"/>
            <w:tcBorders>
              <w:top w:val="single" w:sz="4" w:space="0" w:color="auto"/>
              <w:left w:val="single" w:sz="4" w:space="0" w:color="auto"/>
              <w:bottom w:val="single" w:sz="4" w:space="0" w:color="auto"/>
              <w:right w:val="single" w:sz="4" w:space="0" w:color="auto"/>
            </w:tcBorders>
            <w:hideMark/>
          </w:tcPr>
          <w:p w14:paraId="44368EBC"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 xml:space="preserve">Difuzni hotel </w:t>
            </w:r>
            <w:proofErr w:type="spellStart"/>
            <w:r w:rsidRPr="006E7D34">
              <w:rPr>
                <w:rFonts w:cs="Arial"/>
                <w:sz w:val="20"/>
                <w:lang w:eastAsia="hr-HR"/>
              </w:rPr>
              <w:t>Vrnjak</w:t>
            </w:r>
            <w:proofErr w:type="spellEnd"/>
            <w:r w:rsidRPr="006E7D34">
              <w:rPr>
                <w:rFonts w:cs="Arial"/>
                <w:sz w:val="20"/>
                <w:lang w:eastAsia="hr-HR"/>
              </w:rPr>
              <w:t xml:space="preserve"> </w:t>
            </w:r>
            <w:r w:rsidRPr="006E7D34">
              <w:rPr>
                <w:rFonts w:cs="Arial"/>
                <w:b/>
                <w:sz w:val="20"/>
                <w:lang w:eastAsia="hr-HR"/>
              </w:rPr>
              <w:t>(T1)</w:t>
            </w:r>
            <w:r w:rsidRPr="006E7D34">
              <w:rPr>
                <w:rFonts w:cs="Arial"/>
                <w:sz w:val="20"/>
                <w:lang w:eastAsia="hr-HR"/>
              </w:rPr>
              <w:t xml:space="preserve"> (planiran temeljem mogućnosti iz članka 58. Prostornog plana Istarske županije (SNIŽ 2/02, 1/05, 4/05, 14/05- pročišćeni tekst, 10/08, 7/10, 16/11 – pročišćeni tekst, 13/12, 9/16 i 14/16 - pročišćeni tekst)</w:t>
            </w:r>
          </w:p>
        </w:tc>
        <w:tc>
          <w:tcPr>
            <w:tcW w:w="1052" w:type="dxa"/>
            <w:tcBorders>
              <w:top w:val="single" w:sz="4" w:space="0" w:color="auto"/>
              <w:left w:val="single" w:sz="4" w:space="0" w:color="auto"/>
              <w:bottom w:val="single" w:sz="4" w:space="0" w:color="auto"/>
              <w:right w:val="single" w:sz="4" w:space="0" w:color="auto"/>
            </w:tcBorders>
            <w:hideMark/>
          </w:tcPr>
          <w:p w14:paraId="7C0EA6C6" w14:textId="77777777" w:rsidR="006E1140" w:rsidRPr="006E7D34" w:rsidRDefault="006E1140" w:rsidP="006E1140">
            <w:pPr>
              <w:suppressAutoHyphens w:val="0"/>
              <w:spacing w:after="0"/>
              <w:jc w:val="center"/>
              <w:rPr>
                <w:rFonts w:cs="Arial"/>
                <w:b/>
                <w:sz w:val="20"/>
                <w:vertAlign w:val="subscript"/>
                <w:lang w:eastAsia="hr-HR"/>
              </w:rPr>
            </w:pPr>
            <w:r w:rsidRPr="006E7D34">
              <w:rPr>
                <w:rFonts w:cs="Arial"/>
                <w:b/>
                <w:sz w:val="20"/>
                <w:lang w:eastAsia="hr-HR"/>
              </w:rPr>
              <w:t>T1</w:t>
            </w:r>
          </w:p>
        </w:tc>
        <w:tc>
          <w:tcPr>
            <w:tcW w:w="3059" w:type="dxa"/>
            <w:tcBorders>
              <w:top w:val="single" w:sz="4" w:space="0" w:color="auto"/>
              <w:left w:val="single" w:sz="4" w:space="0" w:color="auto"/>
              <w:bottom w:val="single" w:sz="4" w:space="0" w:color="auto"/>
              <w:right w:val="single" w:sz="4" w:space="0" w:color="auto"/>
            </w:tcBorders>
            <w:hideMark/>
          </w:tcPr>
          <w:p w14:paraId="5920EA05"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Vrsta – difuzni hotel</w:t>
            </w:r>
          </w:p>
        </w:tc>
        <w:tc>
          <w:tcPr>
            <w:tcW w:w="1336" w:type="dxa"/>
            <w:tcBorders>
              <w:top w:val="single" w:sz="4" w:space="0" w:color="auto"/>
              <w:left w:val="single" w:sz="4" w:space="0" w:color="auto"/>
              <w:bottom w:val="single" w:sz="4" w:space="0" w:color="auto"/>
              <w:right w:val="single" w:sz="4" w:space="0" w:color="auto"/>
            </w:tcBorders>
            <w:hideMark/>
          </w:tcPr>
          <w:p w14:paraId="5EBEB7D4"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200</w:t>
            </w:r>
          </w:p>
        </w:tc>
      </w:tr>
      <w:tr w:rsidR="006E7D34" w:rsidRPr="006E7D34" w14:paraId="4FAAF5E0" w14:textId="77777777" w:rsidTr="009175AA">
        <w:trPr>
          <w:trHeight w:val="419"/>
        </w:trPr>
        <w:tc>
          <w:tcPr>
            <w:tcW w:w="3657" w:type="dxa"/>
            <w:tcBorders>
              <w:top w:val="single" w:sz="4" w:space="0" w:color="auto"/>
              <w:left w:val="single" w:sz="4" w:space="0" w:color="auto"/>
              <w:bottom w:val="single" w:sz="4" w:space="0" w:color="auto"/>
              <w:right w:val="single" w:sz="4" w:space="0" w:color="auto"/>
            </w:tcBorders>
            <w:hideMark/>
          </w:tcPr>
          <w:p w14:paraId="542B52AB"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Građevinsko područje naselja Grožnjan</w:t>
            </w:r>
          </w:p>
        </w:tc>
        <w:tc>
          <w:tcPr>
            <w:tcW w:w="1052" w:type="dxa"/>
            <w:tcBorders>
              <w:top w:val="single" w:sz="4" w:space="0" w:color="auto"/>
              <w:left w:val="single" w:sz="4" w:space="0" w:color="auto"/>
              <w:bottom w:val="single" w:sz="4" w:space="0" w:color="auto"/>
              <w:right w:val="single" w:sz="4" w:space="0" w:color="auto"/>
            </w:tcBorders>
            <w:hideMark/>
          </w:tcPr>
          <w:p w14:paraId="1D0F5220" w14:textId="77777777" w:rsidR="006E1140" w:rsidRPr="006E7D34" w:rsidRDefault="006E1140" w:rsidP="006E1140">
            <w:pPr>
              <w:suppressAutoHyphens w:val="0"/>
              <w:spacing w:after="0"/>
              <w:jc w:val="center"/>
              <w:rPr>
                <w:rFonts w:cs="Arial"/>
                <w:i/>
                <w:sz w:val="20"/>
                <w:lang w:eastAsia="hr-HR"/>
              </w:rPr>
            </w:pPr>
            <w:r w:rsidRPr="006E7D34">
              <w:rPr>
                <w:rFonts w:cs="Arial"/>
                <w:i/>
                <w:sz w:val="20"/>
                <w:lang w:eastAsia="hr-HR"/>
              </w:rPr>
              <w:t>-</w:t>
            </w:r>
          </w:p>
        </w:tc>
        <w:tc>
          <w:tcPr>
            <w:tcW w:w="3059" w:type="dxa"/>
            <w:tcBorders>
              <w:top w:val="single" w:sz="4" w:space="0" w:color="auto"/>
              <w:left w:val="single" w:sz="4" w:space="0" w:color="auto"/>
              <w:bottom w:val="single" w:sz="4" w:space="0" w:color="auto"/>
              <w:right w:val="single" w:sz="4" w:space="0" w:color="auto"/>
            </w:tcBorders>
            <w:hideMark/>
          </w:tcPr>
          <w:p w14:paraId="6FCE4D98"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Vrsta – hotel</w:t>
            </w:r>
          </w:p>
        </w:tc>
        <w:tc>
          <w:tcPr>
            <w:tcW w:w="1336" w:type="dxa"/>
            <w:tcBorders>
              <w:top w:val="single" w:sz="4" w:space="0" w:color="auto"/>
              <w:left w:val="single" w:sz="4" w:space="0" w:color="auto"/>
              <w:bottom w:val="single" w:sz="4" w:space="0" w:color="auto"/>
              <w:right w:val="single" w:sz="4" w:space="0" w:color="auto"/>
            </w:tcBorders>
            <w:hideMark/>
          </w:tcPr>
          <w:p w14:paraId="5883B45B"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190</w:t>
            </w:r>
          </w:p>
        </w:tc>
      </w:tr>
      <w:tr w:rsidR="006E7D34" w:rsidRPr="006E7D34" w14:paraId="7C2D897F" w14:textId="77777777" w:rsidTr="009175AA">
        <w:trPr>
          <w:trHeight w:val="413"/>
        </w:trPr>
        <w:tc>
          <w:tcPr>
            <w:tcW w:w="3657" w:type="dxa"/>
            <w:tcBorders>
              <w:top w:val="single" w:sz="4" w:space="0" w:color="auto"/>
              <w:left w:val="single" w:sz="4" w:space="0" w:color="auto"/>
              <w:bottom w:val="single" w:sz="4" w:space="0" w:color="auto"/>
              <w:right w:val="single" w:sz="4" w:space="0" w:color="auto"/>
            </w:tcBorders>
            <w:hideMark/>
          </w:tcPr>
          <w:p w14:paraId="6CA78503"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 xml:space="preserve">Građevinska područja ostalih naselja (osim Grožnjana i </w:t>
            </w:r>
            <w:proofErr w:type="spellStart"/>
            <w:r w:rsidRPr="006E7D34">
              <w:rPr>
                <w:rFonts w:cs="Arial"/>
                <w:sz w:val="20"/>
                <w:lang w:eastAsia="hr-HR"/>
              </w:rPr>
              <w:t>Vrnjaka</w:t>
            </w:r>
            <w:proofErr w:type="spellEnd"/>
            <w:r w:rsidRPr="006E7D34">
              <w:rPr>
                <w:rFonts w:cs="Arial"/>
                <w:sz w:val="20"/>
                <w:lang w:eastAsia="hr-HR"/>
              </w:rPr>
              <w:t>)</w:t>
            </w:r>
          </w:p>
        </w:tc>
        <w:tc>
          <w:tcPr>
            <w:tcW w:w="1052" w:type="dxa"/>
            <w:tcBorders>
              <w:top w:val="single" w:sz="4" w:space="0" w:color="auto"/>
              <w:left w:val="single" w:sz="4" w:space="0" w:color="auto"/>
              <w:bottom w:val="single" w:sz="4" w:space="0" w:color="auto"/>
              <w:right w:val="single" w:sz="4" w:space="0" w:color="auto"/>
            </w:tcBorders>
            <w:hideMark/>
          </w:tcPr>
          <w:p w14:paraId="71A6C0D8" w14:textId="77777777" w:rsidR="006E1140" w:rsidRPr="006E7D34" w:rsidRDefault="006E1140" w:rsidP="006E1140">
            <w:pPr>
              <w:suppressAutoHyphens w:val="0"/>
              <w:spacing w:after="0"/>
              <w:jc w:val="center"/>
              <w:rPr>
                <w:rFonts w:cs="Arial"/>
                <w:i/>
                <w:sz w:val="20"/>
                <w:lang w:eastAsia="hr-HR"/>
              </w:rPr>
            </w:pPr>
            <w:r w:rsidRPr="006E7D34">
              <w:rPr>
                <w:rFonts w:cs="Arial"/>
                <w:i/>
                <w:sz w:val="20"/>
                <w:lang w:eastAsia="hr-HR"/>
              </w:rPr>
              <w:t>-</w:t>
            </w:r>
          </w:p>
        </w:tc>
        <w:tc>
          <w:tcPr>
            <w:tcW w:w="3059" w:type="dxa"/>
            <w:tcBorders>
              <w:top w:val="single" w:sz="4" w:space="0" w:color="auto"/>
              <w:left w:val="single" w:sz="4" w:space="0" w:color="auto"/>
              <w:bottom w:val="single" w:sz="4" w:space="0" w:color="auto"/>
              <w:right w:val="single" w:sz="4" w:space="0" w:color="auto"/>
            </w:tcBorders>
            <w:hideMark/>
          </w:tcPr>
          <w:p w14:paraId="254108F2" w14:textId="77777777" w:rsidR="006E1140" w:rsidRPr="006E7D34" w:rsidRDefault="006E1140" w:rsidP="006E1140">
            <w:pPr>
              <w:suppressAutoHyphens w:val="0"/>
              <w:spacing w:after="0"/>
              <w:rPr>
                <w:rFonts w:cs="Arial"/>
                <w:sz w:val="20"/>
                <w:lang w:eastAsia="hr-HR"/>
              </w:rPr>
            </w:pPr>
            <w:r w:rsidRPr="006E7D34">
              <w:rPr>
                <w:rFonts w:cs="Arial"/>
                <w:sz w:val="20"/>
                <w:lang w:eastAsia="hr-HR"/>
              </w:rPr>
              <w:t>Vrsta – hotel</w:t>
            </w:r>
          </w:p>
        </w:tc>
        <w:tc>
          <w:tcPr>
            <w:tcW w:w="1336" w:type="dxa"/>
            <w:tcBorders>
              <w:top w:val="single" w:sz="4" w:space="0" w:color="auto"/>
              <w:left w:val="single" w:sz="4" w:space="0" w:color="auto"/>
              <w:bottom w:val="single" w:sz="4" w:space="0" w:color="auto"/>
              <w:right w:val="single" w:sz="4" w:space="0" w:color="auto"/>
            </w:tcBorders>
            <w:hideMark/>
          </w:tcPr>
          <w:p w14:paraId="4B00E3BC"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450</w:t>
            </w:r>
          </w:p>
        </w:tc>
      </w:tr>
      <w:tr w:rsidR="006E7D34" w:rsidRPr="006E7D34" w14:paraId="47A45C10" w14:textId="77777777" w:rsidTr="009175AA">
        <w:trPr>
          <w:trHeight w:val="131"/>
        </w:trPr>
        <w:tc>
          <w:tcPr>
            <w:tcW w:w="3657" w:type="dxa"/>
            <w:tcBorders>
              <w:top w:val="single" w:sz="4" w:space="0" w:color="auto"/>
              <w:left w:val="single" w:sz="4" w:space="0" w:color="auto"/>
              <w:bottom w:val="single" w:sz="4" w:space="0" w:color="auto"/>
              <w:right w:val="single" w:sz="4" w:space="0" w:color="auto"/>
            </w:tcBorders>
            <w:shd w:val="clear" w:color="auto" w:fill="D9D9D9"/>
            <w:hideMark/>
          </w:tcPr>
          <w:p w14:paraId="7A00C40B" w14:textId="77777777" w:rsidR="006E1140" w:rsidRPr="006E7D34" w:rsidRDefault="006E1140" w:rsidP="006E1140">
            <w:pPr>
              <w:suppressAutoHyphens w:val="0"/>
              <w:spacing w:after="0"/>
              <w:rPr>
                <w:rFonts w:cs="Arial"/>
                <w:b/>
                <w:sz w:val="20"/>
                <w:lang w:eastAsia="hr-HR"/>
              </w:rPr>
            </w:pPr>
            <w:r w:rsidRPr="006E7D34">
              <w:rPr>
                <w:rFonts w:cs="Arial"/>
                <w:b/>
                <w:sz w:val="20"/>
                <w:lang w:eastAsia="hr-HR"/>
              </w:rPr>
              <w:t>UKUPNO</w:t>
            </w:r>
          </w:p>
        </w:tc>
        <w:tc>
          <w:tcPr>
            <w:tcW w:w="1052" w:type="dxa"/>
            <w:tcBorders>
              <w:top w:val="single" w:sz="4" w:space="0" w:color="auto"/>
              <w:left w:val="single" w:sz="4" w:space="0" w:color="auto"/>
              <w:bottom w:val="single" w:sz="4" w:space="0" w:color="auto"/>
              <w:right w:val="single" w:sz="4" w:space="0" w:color="auto"/>
            </w:tcBorders>
            <w:shd w:val="clear" w:color="auto" w:fill="D9D9D9"/>
          </w:tcPr>
          <w:p w14:paraId="0A6DE464" w14:textId="77777777" w:rsidR="006E1140" w:rsidRPr="006E7D34" w:rsidRDefault="006E1140" w:rsidP="006E1140">
            <w:pPr>
              <w:suppressAutoHyphens w:val="0"/>
              <w:spacing w:after="0"/>
              <w:rPr>
                <w:rFonts w:cs="Arial"/>
                <w:sz w:val="20"/>
                <w:lang w:eastAsia="hr-HR"/>
              </w:rPr>
            </w:pPr>
          </w:p>
        </w:tc>
        <w:tc>
          <w:tcPr>
            <w:tcW w:w="3059" w:type="dxa"/>
            <w:tcBorders>
              <w:top w:val="single" w:sz="4" w:space="0" w:color="auto"/>
              <w:left w:val="single" w:sz="4" w:space="0" w:color="auto"/>
              <w:bottom w:val="single" w:sz="4" w:space="0" w:color="auto"/>
              <w:right w:val="single" w:sz="4" w:space="0" w:color="auto"/>
            </w:tcBorders>
            <w:shd w:val="clear" w:color="auto" w:fill="D9D9D9"/>
          </w:tcPr>
          <w:p w14:paraId="34DF96B0" w14:textId="77777777" w:rsidR="006E1140" w:rsidRPr="006E7D34" w:rsidRDefault="006E1140" w:rsidP="006E1140">
            <w:pPr>
              <w:suppressAutoHyphens w:val="0"/>
              <w:spacing w:after="0"/>
              <w:rPr>
                <w:rFonts w:cs="Arial"/>
                <w:sz w:val="20"/>
                <w:lang w:eastAsia="hr-HR"/>
              </w:rPr>
            </w:pPr>
          </w:p>
        </w:tc>
        <w:tc>
          <w:tcPr>
            <w:tcW w:w="1336" w:type="dxa"/>
            <w:tcBorders>
              <w:top w:val="single" w:sz="4" w:space="0" w:color="auto"/>
              <w:left w:val="single" w:sz="4" w:space="0" w:color="auto"/>
              <w:bottom w:val="single" w:sz="4" w:space="0" w:color="auto"/>
              <w:right w:val="single" w:sz="4" w:space="0" w:color="auto"/>
            </w:tcBorders>
            <w:shd w:val="clear" w:color="auto" w:fill="D9D9D9"/>
            <w:hideMark/>
          </w:tcPr>
          <w:p w14:paraId="00A4A6EC" w14:textId="77777777" w:rsidR="006E1140" w:rsidRPr="006E7D34" w:rsidRDefault="006E1140" w:rsidP="006E1140">
            <w:pPr>
              <w:suppressAutoHyphens w:val="0"/>
              <w:spacing w:after="0"/>
              <w:jc w:val="center"/>
              <w:rPr>
                <w:rFonts w:cs="Arial"/>
                <w:b/>
                <w:sz w:val="20"/>
                <w:lang w:eastAsia="hr-HR"/>
              </w:rPr>
            </w:pPr>
            <w:r w:rsidRPr="006E7D34">
              <w:rPr>
                <w:rFonts w:cs="Arial"/>
                <w:b/>
                <w:sz w:val="20"/>
                <w:lang w:eastAsia="hr-HR"/>
              </w:rPr>
              <w:t>2.000</w:t>
            </w:r>
          </w:p>
        </w:tc>
      </w:tr>
      <w:bookmarkEnd w:id="79"/>
    </w:tbl>
    <w:p w14:paraId="076CB1BA" w14:textId="77777777" w:rsidR="006E1140" w:rsidRPr="006E7D34" w:rsidRDefault="006E1140" w:rsidP="006E1140">
      <w:pPr>
        <w:suppressAutoHyphens w:val="0"/>
        <w:ind w:left="360"/>
        <w:rPr>
          <w:rFonts w:cs="Arial"/>
          <w:szCs w:val="22"/>
          <w:lang w:eastAsia="hr-HR"/>
        </w:rPr>
      </w:pPr>
    </w:p>
    <w:p w14:paraId="6FEAD853" w14:textId="77777777" w:rsidR="006E1140" w:rsidRPr="006E7D34" w:rsidRDefault="006E1140" w:rsidP="00C036A1">
      <w:pPr>
        <w:numPr>
          <w:ilvl w:val="0"/>
          <w:numId w:val="64"/>
        </w:numPr>
        <w:suppressAutoHyphens w:val="0"/>
        <w:ind w:left="0" w:firstLine="0"/>
        <w:rPr>
          <w:rFonts w:cs="Arial"/>
          <w:szCs w:val="22"/>
          <w:lang w:eastAsia="hr-HR"/>
        </w:rPr>
      </w:pPr>
      <w:r w:rsidRPr="006E7D34">
        <w:rPr>
          <w:rFonts w:cs="Arial"/>
          <w:szCs w:val="22"/>
          <w:lang w:eastAsia="hr-HR"/>
        </w:rPr>
        <w:lastRenderedPageBreak/>
        <w:t xml:space="preserve">Unutar ukupnog građevinskog područja naselja u obuhvatu Plana (osim obuhvata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funkcionalno određuje kao difuzni hotel (T1)), mogu se graditi i objekti iz Pravilnika o razvrstavanju i kategorizaciji ugostiteljskih objekata iz skupine ostali ugostiteljski objekti za smještaj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14:paraId="1F79EB5B" w14:textId="77777777" w:rsidR="006E1140" w:rsidRPr="006E7D34" w:rsidRDefault="006E1140" w:rsidP="00C036A1">
      <w:pPr>
        <w:numPr>
          <w:ilvl w:val="0"/>
          <w:numId w:val="64"/>
        </w:numPr>
        <w:suppressAutoHyphens w:val="0"/>
        <w:ind w:left="0" w:firstLine="0"/>
        <w:rPr>
          <w:rFonts w:cs="Arial"/>
          <w:szCs w:val="22"/>
          <w:lang w:eastAsia="hr-HR"/>
        </w:rPr>
      </w:pPr>
      <w:r w:rsidRPr="006E7D34">
        <w:rPr>
          <w:rFonts w:cs="Arial"/>
          <w:szCs w:val="22"/>
          <w:lang w:eastAsia="hr-HR"/>
        </w:rPr>
        <w:t xml:space="preserve">Unutar ukupnog građevinskog područja naselja na području Plana (osim obuhvata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funkcionalno određuje kao difuzni hotel (T1)), mogu se graditi i objekti u kojima se pružaju ugostiteljske usluge u domaćinstvu iz Pravilnika o razvrstavanju i kategorizaciji objekata u kojima se pružaju ugostiteljske usluge u domaćinstvu (NN 9/16, 54/16, 61/16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14:paraId="2346B7A2" w14:textId="77777777" w:rsidR="006E1140" w:rsidRPr="006E7D34" w:rsidRDefault="006E1140" w:rsidP="00C036A1">
      <w:pPr>
        <w:numPr>
          <w:ilvl w:val="0"/>
          <w:numId w:val="64"/>
        </w:numPr>
        <w:suppressAutoHyphens w:val="0"/>
        <w:ind w:left="0" w:firstLine="0"/>
        <w:rPr>
          <w:rFonts w:cs="Arial"/>
          <w:b/>
          <w:i/>
          <w:szCs w:val="22"/>
          <w:lang w:eastAsia="hr-HR"/>
        </w:rPr>
      </w:pPr>
      <w:r w:rsidRPr="006E7D34">
        <w:rPr>
          <w:rFonts w:cs="Arial"/>
          <w:szCs w:val="22"/>
          <w:lang w:eastAsia="hr-HR"/>
        </w:rPr>
        <w:t xml:space="preserve">Unutar ukupnog građevinskog područja naselja na području Plana (osim obuhvata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funkcionalno određuje kao difuzni hotel (T1)), mogu se graditi i objekti u kojima se pružaju ugostiteljske usluge na obiteljskom poljoprivrednom gospodarstvu iz Pravilnika o razvrstavanju i kategorizaciji objekata u kojima se pružaju ugostiteljske usluge na obiteljskom poljoprivrednom gospodarstvu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14:paraId="6AFF96D1" w14:textId="77777777" w:rsidR="006E1140" w:rsidRPr="006E7D34" w:rsidRDefault="006E1140" w:rsidP="001540F7">
      <w:pPr>
        <w:rPr>
          <w:rFonts w:cs="Arial"/>
          <w:b/>
          <w:i/>
          <w:szCs w:val="22"/>
          <w:lang w:eastAsia="hr-HR"/>
        </w:rPr>
      </w:pPr>
      <w:r w:rsidRPr="006E7D34">
        <w:rPr>
          <w:rFonts w:cs="Arial"/>
          <w:b/>
          <w:i/>
          <w:szCs w:val="22"/>
          <w:lang w:eastAsia="hr-HR"/>
        </w:rPr>
        <w:t xml:space="preserve">Difuzni hotel </w:t>
      </w:r>
      <w:proofErr w:type="spellStart"/>
      <w:r w:rsidRPr="006E7D34">
        <w:rPr>
          <w:rFonts w:cs="Arial"/>
          <w:b/>
          <w:i/>
          <w:szCs w:val="22"/>
          <w:lang w:eastAsia="hr-HR"/>
        </w:rPr>
        <w:t>Vrnjak</w:t>
      </w:r>
      <w:proofErr w:type="spellEnd"/>
      <w:r w:rsidRPr="006E7D34">
        <w:rPr>
          <w:rFonts w:cs="Arial"/>
          <w:b/>
          <w:i/>
          <w:szCs w:val="22"/>
          <w:lang w:eastAsia="hr-HR"/>
        </w:rPr>
        <w:t xml:space="preserve"> (T1)</w:t>
      </w:r>
    </w:p>
    <w:p w14:paraId="6A49CF60" w14:textId="77777777" w:rsidR="006E1140" w:rsidRPr="006E7D34" w:rsidRDefault="006E1140" w:rsidP="00C036A1">
      <w:pPr>
        <w:numPr>
          <w:ilvl w:val="0"/>
          <w:numId w:val="64"/>
        </w:numPr>
        <w:tabs>
          <w:tab w:val="left" w:pos="709"/>
        </w:tabs>
        <w:suppressAutoHyphens w:val="0"/>
        <w:ind w:left="0" w:firstLine="0"/>
        <w:rPr>
          <w:rFonts w:cs="Arial"/>
          <w:szCs w:val="22"/>
          <w:lang w:eastAsia="hr-HR"/>
        </w:rPr>
      </w:pPr>
      <w:r w:rsidRPr="006E7D34">
        <w:rPr>
          <w:rFonts w:cs="Arial"/>
          <w:szCs w:val="22"/>
          <w:lang w:eastAsia="hr-HR"/>
        </w:rPr>
        <w:t xml:space="preserve">U cijelosti izgrađeno građevinsko područje naselja </w:t>
      </w:r>
      <w:proofErr w:type="spellStart"/>
      <w:r w:rsidRPr="006E7D34">
        <w:rPr>
          <w:rFonts w:cs="Arial"/>
          <w:szCs w:val="22"/>
          <w:lang w:eastAsia="hr-HR"/>
        </w:rPr>
        <w:t>Vrnjak</w:t>
      </w:r>
      <w:proofErr w:type="spellEnd"/>
      <w:r w:rsidRPr="006E7D34">
        <w:rPr>
          <w:rFonts w:cs="Arial"/>
          <w:szCs w:val="22"/>
          <w:lang w:eastAsia="hr-HR"/>
        </w:rPr>
        <w:t xml:space="preserve"> ovim se Planom funkcionalno određuje kao difuzni hotel – T1 koji se gradi sukladno posebnom propisu za tu vrstu smještajne građevine tj. prema Pravilniku o razvrstavanju, kategorizaciji i posebnim standardima ugostiteljskih objekata iz skupine hoteli (</w:t>
      </w:r>
      <w:hyperlink r:id="rId10" w:tgtFrame="_blank" w:history="1">
        <w:r w:rsidRPr="006E7D34">
          <w:rPr>
            <w:rFonts w:cs="Arial"/>
            <w:szCs w:val="22"/>
            <w:u w:val="single"/>
            <w:lang w:eastAsia="hr-HR"/>
          </w:rPr>
          <w:t>NN 56/16</w:t>
        </w:r>
      </w:hyperlink>
      <w:r w:rsidRPr="006E7D34">
        <w:rPr>
          <w:rFonts w:cs="Arial"/>
          <w:szCs w:val="22"/>
          <w:lang w:eastAsia="hr-HR"/>
        </w:rPr>
        <w:t>). Sukladno posebnim propisima, gradnja građevine difuznog hotela omogućena je isključivo trgovačkim društvima ili obrtima.</w:t>
      </w:r>
    </w:p>
    <w:p w14:paraId="2CA59508" w14:textId="77777777" w:rsidR="006E1140" w:rsidRPr="006E7D34" w:rsidRDefault="006E1140" w:rsidP="00C036A1">
      <w:pPr>
        <w:numPr>
          <w:ilvl w:val="0"/>
          <w:numId w:val="64"/>
        </w:numPr>
        <w:tabs>
          <w:tab w:val="left" w:pos="709"/>
        </w:tabs>
        <w:suppressAutoHyphens w:val="0"/>
        <w:ind w:left="0" w:firstLine="0"/>
        <w:rPr>
          <w:rFonts w:cs="Arial"/>
          <w:szCs w:val="22"/>
          <w:lang w:eastAsia="hr-HR"/>
        </w:rPr>
      </w:pPr>
      <w:r w:rsidRPr="006E7D34">
        <w:rPr>
          <w:rFonts w:cs="Arial"/>
          <w:szCs w:val="22"/>
          <w:lang w:eastAsia="hr-HR"/>
        </w:rPr>
        <w:t>Difuzni hotel je objekt u kojem se gostima pružaju minimalno usluge smještaja i doručka.</w:t>
      </w:r>
    </w:p>
    <w:p w14:paraId="675310BF" w14:textId="77777777" w:rsidR="006E1140" w:rsidRPr="006E7D34" w:rsidRDefault="006E1140" w:rsidP="00C036A1">
      <w:pPr>
        <w:numPr>
          <w:ilvl w:val="0"/>
          <w:numId w:val="64"/>
        </w:numPr>
        <w:shd w:val="clear" w:color="auto" w:fill="FFFFFF"/>
        <w:tabs>
          <w:tab w:val="left" w:pos="709"/>
        </w:tabs>
        <w:suppressAutoHyphens w:val="0"/>
        <w:ind w:left="0" w:firstLine="0"/>
        <w:textAlignment w:val="baseline"/>
        <w:rPr>
          <w:rFonts w:cs="Arial"/>
          <w:szCs w:val="22"/>
          <w:lang w:eastAsia="hr-HR"/>
        </w:rPr>
      </w:pPr>
      <w:r w:rsidRPr="006E7D34">
        <w:rPr>
          <w:rFonts w:cs="Arial"/>
          <w:szCs w:val="22"/>
          <w:lang w:eastAsia="hr-HR"/>
        </w:rPr>
        <w:t>Difuzni hotel mora biti u pretežito starim, tradicijskim, povijesnim, ruralno-urbanim strukturama i građevinama, uređen i opremljen na tradicijski način.</w:t>
      </w:r>
    </w:p>
    <w:p w14:paraId="78B65C1B" w14:textId="77777777" w:rsidR="006E1140" w:rsidRPr="006E7D34" w:rsidRDefault="006E1140" w:rsidP="00C036A1">
      <w:pPr>
        <w:numPr>
          <w:ilvl w:val="0"/>
          <w:numId w:val="64"/>
        </w:numPr>
        <w:shd w:val="clear" w:color="auto" w:fill="FFFFFF"/>
        <w:tabs>
          <w:tab w:val="left" w:pos="709"/>
        </w:tabs>
        <w:suppressAutoHyphens w:val="0"/>
        <w:ind w:left="0" w:firstLine="0"/>
        <w:textAlignment w:val="baseline"/>
        <w:rPr>
          <w:rFonts w:cs="Arial"/>
          <w:szCs w:val="22"/>
          <w:lang w:eastAsia="hr-HR"/>
        </w:rPr>
      </w:pPr>
      <w:r w:rsidRPr="006E7D34">
        <w:rPr>
          <w:rFonts w:cs="Arial"/>
          <w:szCs w:val="22"/>
          <w:lang w:eastAsia="hr-HR"/>
        </w:rPr>
        <w:t xml:space="preserve">Difuzni hotel je funkcionalna cjelina koju čini tri ili više građevina i/ili dijelova građevina uklopljenih u lokalnu sredinu i način života na području jednog naselja. Svaka građevina ili dio građevine mora imati zasebni ulaz, horizontalne i vertikalne komunikacije. Građevine i/ili dijelovi građevina difuznog hotela mogu biti rasprostranjeni po cijelom građevinskom području naselja </w:t>
      </w:r>
      <w:proofErr w:type="spellStart"/>
      <w:r w:rsidRPr="006E7D34">
        <w:rPr>
          <w:rFonts w:cs="Arial"/>
          <w:szCs w:val="22"/>
          <w:lang w:eastAsia="hr-HR"/>
        </w:rPr>
        <w:t>Vrnjak</w:t>
      </w:r>
      <w:proofErr w:type="spellEnd"/>
      <w:r w:rsidRPr="006E7D34">
        <w:rPr>
          <w:rFonts w:cs="Arial"/>
          <w:szCs w:val="22"/>
          <w:lang w:eastAsia="hr-HR"/>
        </w:rPr>
        <w:t xml:space="preserve"> između objekata drugih namjena (ukoliko se isti planiraju). Unutar građevinskog područja difuznog hotela </w:t>
      </w:r>
      <w:proofErr w:type="spellStart"/>
      <w:r w:rsidRPr="006E7D34">
        <w:rPr>
          <w:rFonts w:cs="Arial"/>
          <w:szCs w:val="22"/>
          <w:lang w:eastAsia="hr-HR"/>
        </w:rPr>
        <w:t>Vrnjak</w:t>
      </w:r>
      <w:proofErr w:type="spellEnd"/>
      <w:r w:rsidRPr="006E7D34">
        <w:rPr>
          <w:rFonts w:cs="Arial"/>
          <w:szCs w:val="22"/>
          <w:lang w:eastAsia="hr-HR"/>
        </w:rPr>
        <w:t xml:space="preserve"> mogu se, planom užeg područja, na pojedinim građevnim česticama planirati građevine drugih namjena i to isključivo onih namjena koje su ovim Planom dozvoljene u građevinskim područjima naselja i prema utvrđenim istim ili strožim uvjetima gradnje za iste.</w:t>
      </w:r>
    </w:p>
    <w:p w14:paraId="06F86728" w14:textId="77777777" w:rsidR="006E1140" w:rsidRPr="006E7D34" w:rsidRDefault="006E1140" w:rsidP="00C036A1">
      <w:pPr>
        <w:numPr>
          <w:ilvl w:val="0"/>
          <w:numId w:val="65"/>
        </w:numPr>
        <w:shd w:val="clear" w:color="auto" w:fill="FFFFFF"/>
        <w:tabs>
          <w:tab w:val="left" w:pos="709"/>
        </w:tabs>
        <w:suppressAutoHyphens w:val="0"/>
        <w:ind w:left="0" w:firstLine="0"/>
        <w:textAlignment w:val="baseline"/>
        <w:rPr>
          <w:rFonts w:cs="Arial"/>
          <w:szCs w:val="22"/>
          <w:lang w:eastAsia="hr-HR"/>
        </w:rPr>
      </w:pPr>
      <w:r w:rsidRPr="006E7D34">
        <w:rPr>
          <w:rFonts w:cs="Arial"/>
          <w:b/>
          <w:szCs w:val="22"/>
          <w:lang w:eastAsia="hr-HR"/>
        </w:rPr>
        <w:t xml:space="preserve">Građevne čestice </w:t>
      </w:r>
      <w:r w:rsidRPr="006E7D34">
        <w:rPr>
          <w:rFonts w:cs="Arial"/>
          <w:szCs w:val="22"/>
          <w:lang w:eastAsia="hr-HR"/>
        </w:rPr>
        <w:t xml:space="preserve">koje čine funkcionalnu </w:t>
      </w:r>
      <w:r w:rsidRPr="006E7D34">
        <w:rPr>
          <w:rFonts w:cs="Arial"/>
          <w:b/>
          <w:szCs w:val="22"/>
          <w:lang w:eastAsia="hr-HR"/>
        </w:rPr>
        <w:t>cjelinu difuznog hotela</w:t>
      </w:r>
      <w:r w:rsidRPr="006E7D34">
        <w:rPr>
          <w:rFonts w:cs="Arial"/>
          <w:szCs w:val="22"/>
          <w:lang w:eastAsia="hr-HR"/>
        </w:rPr>
        <w:t xml:space="preserve"> mogu biti rasprostranjene na više spojenih ili raspršenih građevnih čestica unutar građevinskog područja, sve uz uvjet usklađenosti s maksimalnim dopuštenim kapacitetom postelja utvrđenim za difuzni hotel </w:t>
      </w:r>
      <w:proofErr w:type="spellStart"/>
      <w:r w:rsidRPr="006E7D34">
        <w:rPr>
          <w:rFonts w:cs="Arial"/>
          <w:szCs w:val="22"/>
          <w:lang w:eastAsia="hr-HR"/>
        </w:rPr>
        <w:t>Vrnjak</w:t>
      </w:r>
      <w:proofErr w:type="spellEnd"/>
      <w:r w:rsidRPr="006E7D34">
        <w:rPr>
          <w:rFonts w:cs="Arial"/>
          <w:szCs w:val="22"/>
          <w:lang w:eastAsia="hr-HR"/>
        </w:rPr>
        <w:t xml:space="preserve"> u stavku (2) ovog članka, te ostalim odredbama Zakona o ugostiteljskoj djelatnosti (NN 85/15, 121/16, 99/18 i 25/19).</w:t>
      </w:r>
    </w:p>
    <w:p w14:paraId="029A1A04" w14:textId="77777777" w:rsidR="006E1140" w:rsidRPr="006E7D34" w:rsidRDefault="006E1140" w:rsidP="00C036A1">
      <w:pPr>
        <w:numPr>
          <w:ilvl w:val="0"/>
          <w:numId w:val="66"/>
        </w:numPr>
        <w:shd w:val="clear" w:color="auto" w:fill="FFFFFF"/>
        <w:tabs>
          <w:tab w:val="left" w:pos="709"/>
        </w:tabs>
        <w:suppressAutoHyphens w:val="0"/>
        <w:ind w:left="0" w:firstLine="0"/>
        <w:textAlignment w:val="baseline"/>
        <w:rPr>
          <w:rFonts w:cs="Arial"/>
          <w:szCs w:val="22"/>
          <w:lang w:eastAsia="hr-HR"/>
        </w:rPr>
      </w:pPr>
      <w:r w:rsidRPr="006E7D34">
        <w:rPr>
          <w:rFonts w:cs="Arial"/>
          <w:szCs w:val="22"/>
          <w:lang w:eastAsia="hr-HR"/>
        </w:rPr>
        <w:t xml:space="preserve">Difuzni hotel mora imati minimalno prijemni hol s recepcijom, zajedničku prostoriju za boravak, smještajne jedinice, zajednički sanitarni čvor, a može imati i druge sadržaje u funkciji turističke potrošnje. </w:t>
      </w:r>
    </w:p>
    <w:p w14:paraId="6CE4AC92" w14:textId="77777777" w:rsidR="006E1140" w:rsidRPr="006E7D34" w:rsidRDefault="006E1140" w:rsidP="00C036A1">
      <w:pPr>
        <w:numPr>
          <w:ilvl w:val="0"/>
          <w:numId w:val="64"/>
        </w:numPr>
        <w:shd w:val="clear" w:color="auto" w:fill="FFFFFF"/>
        <w:tabs>
          <w:tab w:val="left" w:pos="709"/>
        </w:tabs>
        <w:suppressAutoHyphens w:val="0"/>
        <w:ind w:left="0" w:firstLine="0"/>
        <w:textAlignment w:val="baseline"/>
        <w:rPr>
          <w:rFonts w:cs="Arial"/>
          <w:szCs w:val="22"/>
          <w:lang w:eastAsia="hr-HR"/>
        </w:rPr>
      </w:pPr>
      <w:r w:rsidRPr="006E7D34">
        <w:rPr>
          <w:rFonts w:cs="Arial"/>
          <w:szCs w:val="22"/>
          <w:lang w:eastAsia="hr-HR"/>
        </w:rPr>
        <w:t>Smještajne jedinice u difuznom hotelu mogu biti: sobe, obiteljske sobe, hotelski apartmani, studio apartmani i apartmani.</w:t>
      </w:r>
    </w:p>
    <w:p w14:paraId="1BBD41D3" w14:textId="77777777" w:rsidR="006E1140" w:rsidRPr="006E7D34" w:rsidRDefault="006E1140" w:rsidP="00C036A1">
      <w:pPr>
        <w:numPr>
          <w:ilvl w:val="0"/>
          <w:numId w:val="64"/>
        </w:numPr>
        <w:tabs>
          <w:tab w:val="left" w:pos="709"/>
        </w:tabs>
        <w:suppressAutoHyphens w:val="0"/>
        <w:ind w:left="0" w:firstLine="0"/>
        <w:rPr>
          <w:rFonts w:cs="Arial"/>
          <w:szCs w:val="22"/>
          <w:lang w:eastAsia="hr-HR"/>
        </w:rPr>
      </w:pPr>
      <w:r w:rsidRPr="006E7D34">
        <w:rPr>
          <w:rFonts w:cs="Arial"/>
          <w:szCs w:val="22"/>
          <w:shd w:val="clear" w:color="auto" w:fill="FFFFFF"/>
          <w:lang w:eastAsia="hr-HR"/>
        </w:rPr>
        <w:lastRenderedPageBreak/>
        <w:t>Ugostitelj (trgovačko društvo ili obrt) u objektu difuznog hotela mora pružati obvezne ugostiteljske usluge i sadrž</w:t>
      </w:r>
      <w:r w:rsidRPr="006E7D34">
        <w:rPr>
          <w:rFonts w:cs="Arial"/>
          <w:szCs w:val="22"/>
          <w:lang w:eastAsia="hr-HR"/>
        </w:rPr>
        <w:t xml:space="preserve">aje </w:t>
      </w:r>
      <w:r w:rsidRPr="006E7D34">
        <w:rPr>
          <w:rFonts w:cs="Arial"/>
          <w:szCs w:val="22"/>
          <w:shd w:val="clear" w:color="auto" w:fill="FFFFFF"/>
          <w:lang w:eastAsia="hr-HR"/>
        </w:rPr>
        <w:t>propisane Pravilnikom, a može pružati i druge usluge u funkciji turističke potrošnje u neobveznim sadržajima, pod uvjetima propisanim Pravilnikom.</w:t>
      </w:r>
    </w:p>
    <w:p w14:paraId="4692EB88" w14:textId="77777777" w:rsidR="006E1140" w:rsidRPr="006E7D34" w:rsidRDefault="006E1140"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t>2.2.1.3. Oblik i veličina građevne čestice</w:t>
      </w:r>
    </w:p>
    <w:p w14:paraId="0D629CDF" w14:textId="77777777" w:rsidR="006E1140" w:rsidRPr="006E7D34" w:rsidRDefault="006E1140" w:rsidP="006E1140">
      <w:pPr>
        <w:jc w:val="center"/>
        <w:outlineLvl w:val="0"/>
        <w:rPr>
          <w:rFonts w:cs="Arial"/>
          <w:szCs w:val="22"/>
          <w:lang w:eastAsia="hr-HR"/>
        </w:rPr>
      </w:pPr>
      <w:bookmarkStart w:id="80" w:name="_Toc506205204"/>
      <w:bookmarkStart w:id="81" w:name="_Toc502911866"/>
      <w:r w:rsidRPr="006E7D34">
        <w:rPr>
          <w:rFonts w:cs="Arial"/>
          <w:b/>
          <w:szCs w:val="22"/>
          <w:lang w:eastAsia="hr-HR"/>
        </w:rPr>
        <w:t>Članak 30.</w:t>
      </w:r>
      <w:bookmarkEnd w:id="80"/>
      <w:bookmarkEnd w:id="81"/>
    </w:p>
    <w:p w14:paraId="1B28D009" w14:textId="77777777" w:rsidR="006E1140" w:rsidRPr="006E7D34" w:rsidRDefault="006E1140" w:rsidP="00C036A1">
      <w:pPr>
        <w:numPr>
          <w:ilvl w:val="0"/>
          <w:numId w:val="67"/>
        </w:numPr>
        <w:suppressAutoHyphens w:val="0"/>
        <w:ind w:left="0" w:firstLine="0"/>
        <w:rPr>
          <w:rFonts w:cs="Arial"/>
          <w:szCs w:val="22"/>
          <w:lang w:eastAsia="hr-HR"/>
        </w:rPr>
      </w:pPr>
      <w:r w:rsidRPr="006E7D34">
        <w:rPr>
          <w:rFonts w:cs="Arial"/>
          <w:szCs w:val="22"/>
          <w:lang w:eastAsia="hr-HR"/>
        </w:rPr>
        <w:t xml:space="preserve">Građevna  čestica </w:t>
      </w:r>
      <w:r w:rsidRPr="006E7D34">
        <w:rPr>
          <w:rFonts w:cs="Arial"/>
          <w:b/>
          <w:szCs w:val="22"/>
          <w:lang w:eastAsia="hr-HR"/>
        </w:rPr>
        <w:t xml:space="preserve">stambene </w:t>
      </w:r>
      <w:proofErr w:type="spellStart"/>
      <w:r w:rsidRPr="006E7D34">
        <w:rPr>
          <w:rFonts w:cs="Arial"/>
          <w:b/>
          <w:szCs w:val="22"/>
          <w:lang w:eastAsia="hr-HR"/>
        </w:rPr>
        <w:t>građevinene</w:t>
      </w:r>
      <w:proofErr w:type="spellEnd"/>
      <w:r w:rsidRPr="006E7D34">
        <w:rPr>
          <w:rFonts w:cs="Arial"/>
          <w:b/>
          <w:szCs w:val="22"/>
          <w:lang w:eastAsia="hr-HR"/>
        </w:rPr>
        <w:t xml:space="preserve"> smije biti veća od 2.400 m</w:t>
      </w:r>
      <w:r w:rsidRPr="006E7D34">
        <w:rPr>
          <w:rFonts w:cs="Arial"/>
          <w:b/>
          <w:szCs w:val="22"/>
          <w:vertAlign w:val="superscript"/>
          <w:lang w:eastAsia="hr-HR"/>
        </w:rPr>
        <w:t>2</w:t>
      </w:r>
      <w:r w:rsidRPr="006E7D34">
        <w:rPr>
          <w:rFonts w:cs="Arial"/>
          <w:szCs w:val="22"/>
          <w:lang w:eastAsia="hr-HR"/>
        </w:rPr>
        <w:t>, dok:</w:t>
      </w:r>
    </w:p>
    <w:p w14:paraId="07C1A584" w14:textId="77777777" w:rsidR="006E1140" w:rsidRPr="006E7D34" w:rsidRDefault="006E1140" w:rsidP="001540F7">
      <w:pPr>
        <w:ind w:left="357"/>
        <w:rPr>
          <w:rFonts w:cs="Arial"/>
          <w:b/>
          <w:szCs w:val="22"/>
          <w:lang w:eastAsia="hr-HR"/>
        </w:rPr>
      </w:pPr>
      <w:r w:rsidRPr="006E7D34">
        <w:rPr>
          <w:rFonts w:cs="Arial"/>
          <w:szCs w:val="22"/>
          <w:lang w:eastAsia="hr-HR"/>
        </w:rPr>
        <w:t xml:space="preserve">1.  za građevnu česticu  </w:t>
      </w:r>
      <w:r w:rsidRPr="006E7D34">
        <w:rPr>
          <w:rFonts w:cs="Arial"/>
          <w:b/>
          <w:szCs w:val="22"/>
          <w:lang w:eastAsia="hr-HR"/>
        </w:rPr>
        <w:t xml:space="preserve">stambene </w:t>
      </w:r>
      <w:r w:rsidRPr="006E7D34">
        <w:rPr>
          <w:rFonts w:cs="Arial"/>
          <w:szCs w:val="22"/>
          <w:lang w:eastAsia="hr-HR"/>
        </w:rPr>
        <w:t xml:space="preserve">građevine (osim višestambenih)  </w:t>
      </w:r>
      <w:r w:rsidRPr="006E7D34">
        <w:rPr>
          <w:rFonts w:cs="Arial"/>
          <w:b/>
          <w:szCs w:val="22"/>
          <w:lang w:eastAsia="hr-HR"/>
        </w:rPr>
        <w:t>najmanja površina građevne čestice</w:t>
      </w:r>
      <w:r w:rsidRPr="006E7D34">
        <w:rPr>
          <w:rFonts w:cs="Arial"/>
          <w:szCs w:val="22"/>
          <w:lang w:eastAsia="hr-HR"/>
        </w:rPr>
        <w:t xml:space="preserve"> iznosi:</w:t>
      </w:r>
    </w:p>
    <w:p w14:paraId="2AF76DEE" w14:textId="77777777" w:rsidR="006E1140" w:rsidRPr="006E7D34" w:rsidRDefault="006E1140" w:rsidP="00C036A1">
      <w:pPr>
        <w:numPr>
          <w:ilvl w:val="0"/>
          <w:numId w:val="68"/>
        </w:numPr>
        <w:tabs>
          <w:tab w:val="left" w:pos="709"/>
          <w:tab w:val="left" w:pos="1134"/>
          <w:tab w:val="left" w:pos="1418"/>
          <w:tab w:val="left" w:pos="5387"/>
          <w:tab w:val="left" w:pos="7513"/>
        </w:tabs>
        <w:suppressAutoHyphens w:val="0"/>
        <w:ind w:left="1077" w:hanging="357"/>
        <w:rPr>
          <w:rFonts w:cs="Arial"/>
          <w:szCs w:val="22"/>
          <w:vertAlign w:val="superscript"/>
          <w:lang w:eastAsia="hr-HR"/>
        </w:rPr>
      </w:pPr>
      <w:r w:rsidRPr="006E7D34">
        <w:rPr>
          <w:rFonts w:cs="Arial"/>
          <w:szCs w:val="22"/>
          <w:lang w:eastAsia="hr-HR"/>
        </w:rPr>
        <w:t>za slobodnostojeću građevinu:</w:t>
      </w:r>
      <w:r w:rsidRPr="006E7D34">
        <w:rPr>
          <w:rFonts w:cs="Arial"/>
          <w:szCs w:val="22"/>
          <w:vertAlign w:val="superscript"/>
          <w:lang w:eastAsia="hr-HR"/>
        </w:rPr>
        <w:tab/>
      </w:r>
      <w:r w:rsidRPr="006E7D34">
        <w:rPr>
          <w:rFonts w:cs="Arial"/>
          <w:b/>
          <w:szCs w:val="22"/>
          <w:lang w:eastAsia="hr-HR"/>
        </w:rPr>
        <w:t xml:space="preserve">350 </w:t>
      </w:r>
      <w:r w:rsidRPr="006E7D34">
        <w:rPr>
          <w:rFonts w:cs="Arial"/>
          <w:szCs w:val="22"/>
          <w:lang w:eastAsia="hr-HR"/>
        </w:rPr>
        <w:t>m</w:t>
      </w:r>
      <w:r w:rsidRPr="006E7D34">
        <w:rPr>
          <w:rFonts w:cs="Arial"/>
          <w:szCs w:val="22"/>
          <w:vertAlign w:val="superscript"/>
          <w:lang w:eastAsia="hr-HR"/>
        </w:rPr>
        <w:t>2</w:t>
      </w:r>
    </w:p>
    <w:p w14:paraId="7141070B" w14:textId="77777777" w:rsidR="006E1140" w:rsidRPr="006E7D34" w:rsidRDefault="006E1140" w:rsidP="00C036A1">
      <w:pPr>
        <w:numPr>
          <w:ilvl w:val="0"/>
          <w:numId w:val="68"/>
        </w:numPr>
        <w:tabs>
          <w:tab w:val="left" w:pos="709"/>
          <w:tab w:val="left" w:pos="1134"/>
          <w:tab w:val="left" w:pos="1418"/>
          <w:tab w:val="left" w:pos="5387"/>
          <w:tab w:val="left" w:pos="7513"/>
        </w:tabs>
        <w:suppressAutoHyphens w:val="0"/>
        <w:ind w:left="1077" w:hanging="357"/>
        <w:rPr>
          <w:rFonts w:cs="Arial"/>
          <w:szCs w:val="22"/>
          <w:lang w:eastAsia="hr-HR"/>
        </w:rPr>
      </w:pPr>
      <w:r w:rsidRPr="006E7D34">
        <w:rPr>
          <w:rFonts w:cs="Arial"/>
          <w:szCs w:val="22"/>
          <w:lang w:eastAsia="hr-HR"/>
        </w:rPr>
        <w:t xml:space="preserve">za </w:t>
      </w:r>
      <w:proofErr w:type="spellStart"/>
      <w:r w:rsidRPr="006E7D34">
        <w:rPr>
          <w:rFonts w:cs="Arial"/>
          <w:szCs w:val="22"/>
          <w:lang w:eastAsia="hr-HR"/>
        </w:rPr>
        <w:t>poluugrađenu</w:t>
      </w:r>
      <w:proofErr w:type="spellEnd"/>
      <w:r w:rsidRPr="006E7D34">
        <w:rPr>
          <w:rFonts w:cs="Arial"/>
          <w:szCs w:val="22"/>
          <w:lang w:eastAsia="hr-HR"/>
        </w:rPr>
        <w:t xml:space="preserve"> građevinu:</w:t>
      </w:r>
      <w:r w:rsidRPr="006E7D34">
        <w:rPr>
          <w:rFonts w:cs="Arial"/>
          <w:szCs w:val="22"/>
          <w:lang w:eastAsia="hr-HR"/>
        </w:rPr>
        <w:tab/>
      </w:r>
      <w:r w:rsidRPr="006E7D34">
        <w:rPr>
          <w:rFonts w:cs="Arial"/>
          <w:b/>
          <w:szCs w:val="22"/>
          <w:lang w:eastAsia="hr-HR"/>
        </w:rPr>
        <w:t>300</w:t>
      </w:r>
      <w:r w:rsidRPr="006E7D34">
        <w:rPr>
          <w:rFonts w:cs="Arial"/>
          <w:szCs w:val="22"/>
          <w:lang w:eastAsia="hr-HR"/>
        </w:rPr>
        <w:t xml:space="preserve"> m</w:t>
      </w:r>
      <w:r w:rsidRPr="006E7D34">
        <w:rPr>
          <w:rFonts w:cs="Arial"/>
          <w:szCs w:val="22"/>
          <w:vertAlign w:val="superscript"/>
          <w:lang w:eastAsia="hr-HR"/>
        </w:rPr>
        <w:t>2</w:t>
      </w:r>
    </w:p>
    <w:p w14:paraId="66B82B0D" w14:textId="77777777" w:rsidR="006E1140" w:rsidRPr="006E7D34" w:rsidRDefault="006E1140" w:rsidP="00C036A1">
      <w:pPr>
        <w:numPr>
          <w:ilvl w:val="0"/>
          <w:numId w:val="68"/>
        </w:numPr>
        <w:tabs>
          <w:tab w:val="left" w:pos="709"/>
          <w:tab w:val="left" w:pos="1134"/>
          <w:tab w:val="left" w:pos="3969"/>
          <w:tab w:val="left" w:pos="5387"/>
        </w:tabs>
        <w:suppressAutoHyphens w:val="0"/>
        <w:ind w:left="1077" w:hanging="357"/>
        <w:rPr>
          <w:rFonts w:cs="Arial"/>
          <w:szCs w:val="22"/>
          <w:vertAlign w:val="superscript"/>
          <w:lang w:eastAsia="hr-HR"/>
        </w:rPr>
      </w:pPr>
      <w:r w:rsidRPr="006E7D34">
        <w:rPr>
          <w:rFonts w:cs="Arial"/>
          <w:szCs w:val="22"/>
          <w:lang w:eastAsia="hr-HR"/>
        </w:rPr>
        <w:t>za ugrađenu građevinu:</w:t>
      </w:r>
      <w:r w:rsidRPr="006E7D34">
        <w:rPr>
          <w:rFonts w:cs="Arial"/>
          <w:szCs w:val="22"/>
          <w:lang w:eastAsia="hr-HR"/>
        </w:rPr>
        <w:tab/>
      </w:r>
      <w:r w:rsidRPr="006E7D34">
        <w:rPr>
          <w:rFonts w:cs="Arial"/>
          <w:szCs w:val="22"/>
          <w:lang w:eastAsia="hr-HR"/>
        </w:rPr>
        <w:tab/>
      </w:r>
      <w:r w:rsidRPr="006E7D34">
        <w:rPr>
          <w:rFonts w:cs="Arial"/>
          <w:b/>
          <w:szCs w:val="22"/>
          <w:lang w:eastAsia="hr-HR"/>
        </w:rPr>
        <w:t>200</w:t>
      </w:r>
      <w:r w:rsidRPr="006E7D34">
        <w:rPr>
          <w:rFonts w:cs="Arial"/>
          <w:szCs w:val="22"/>
          <w:lang w:eastAsia="hr-HR"/>
        </w:rPr>
        <w:t xml:space="preserve"> m</w:t>
      </w:r>
      <w:r w:rsidRPr="006E7D34">
        <w:rPr>
          <w:rFonts w:cs="Arial"/>
          <w:szCs w:val="22"/>
          <w:vertAlign w:val="superscript"/>
          <w:lang w:eastAsia="hr-HR"/>
        </w:rPr>
        <w:t>2</w:t>
      </w:r>
    </w:p>
    <w:p w14:paraId="42588DE1" w14:textId="77777777" w:rsidR="006E1140" w:rsidRPr="006E7D34" w:rsidRDefault="006E1140" w:rsidP="001540F7">
      <w:pPr>
        <w:tabs>
          <w:tab w:val="left" w:pos="426"/>
        </w:tabs>
        <w:ind w:left="357"/>
        <w:rPr>
          <w:rFonts w:cs="Arial"/>
          <w:szCs w:val="22"/>
          <w:lang w:eastAsia="hr-HR"/>
        </w:rPr>
      </w:pPr>
      <w:r w:rsidRPr="006E7D34">
        <w:rPr>
          <w:rFonts w:cs="Arial"/>
          <w:b/>
          <w:szCs w:val="22"/>
          <w:lang w:eastAsia="hr-HR"/>
        </w:rPr>
        <w:tab/>
      </w:r>
      <w:r w:rsidRPr="006E7D34">
        <w:rPr>
          <w:rFonts w:cs="Arial"/>
          <w:szCs w:val="22"/>
          <w:lang w:eastAsia="hr-HR"/>
        </w:rPr>
        <w:t xml:space="preserve">2.  za građevnu česticu </w:t>
      </w:r>
      <w:r w:rsidRPr="006E7D34">
        <w:rPr>
          <w:rFonts w:cs="Arial"/>
          <w:b/>
          <w:szCs w:val="22"/>
          <w:lang w:eastAsia="hr-HR"/>
        </w:rPr>
        <w:t xml:space="preserve">višestambene </w:t>
      </w:r>
      <w:r w:rsidRPr="006E7D34">
        <w:rPr>
          <w:rFonts w:cs="Arial"/>
          <w:szCs w:val="22"/>
          <w:lang w:eastAsia="hr-HR"/>
        </w:rPr>
        <w:t xml:space="preserve">građevine najmanja površina građevne čestice iznosi </w:t>
      </w:r>
      <w:r w:rsidRPr="006E7D34">
        <w:rPr>
          <w:rFonts w:cs="Arial"/>
          <w:b/>
          <w:szCs w:val="22"/>
          <w:lang w:eastAsia="hr-HR"/>
        </w:rPr>
        <w:t>800</w:t>
      </w:r>
      <w:r w:rsidRPr="006E7D34">
        <w:rPr>
          <w:rFonts w:cs="Arial"/>
          <w:szCs w:val="22"/>
          <w:lang w:eastAsia="hr-HR"/>
        </w:rPr>
        <w:t xml:space="preserve"> m</w:t>
      </w:r>
      <w:r w:rsidRPr="006E7D34">
        <w:rPr>
          <w:rFonts w:cs="Arial"/>
          <w:szCs w:val="22"/>
          <w:vertAlign w:val="superscript"/>
          <w:lang w:eastAsia="hr-HR"/>
        </w:rPr>
        <w:t>2</w:t>
      </w:r>
      <w:r w:rsidRPr="006E7D34">
        <w:rPr>
          <w:rFonts w:cs="Arial"/>
          <w:szCs w:val="22"/>
          <w:lang w:eastAsia="hr-HR"/>
        </w:rPr>
        <w:t>.</w:t>
      </w:r>
    </w:p>
    <w:p w14:paraId="5A47C9C0"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 xml:space="preserve">Građevna čestica građevine </w:t>
      </w:r>
      <w:r w:rsidRPr="006E7D34">
        <w:rPr>
          <w:rFonts w:cs="Arial"/>
          <w:b/>
          <w:szCs w:val="22"/>
          <w:lang w:eastAsia="hr-HR"/>
        </w:rPr>
        <w:t xml:space="preserve">gospodarske, javne društvene, sportsko - rekreacijske </w:t>
      </w:r>
      <w:r w:rsidRPr="006E7D34">
        <w:rPr>
          <w:rFonts w:cs="Arial"/>
          <w:szCs w:val="22"/>
          <w:lang w:eastAsia="hr-HR"/>
        </w:rPr>
        <w:t>namjene i građevine</w:t>
      </w:r>
      <w:r w:rsidRPr="006E7D34">
        <w:rPr>
          <w:rFonts w:cs="Arial"/>
          <w:b/>
          <w:szCs w:val="22"/>
          <w:lang w:eastAsia="hr-HR"/>
        </w:rPr>
        <w:t xml:space="preserve"> kampa na obiteljskom poljoprivrednom gospodarstvu</w:t>
      </w:r>
      <w:r w:rsidRPr="006E7D34">
        <w:rPr>
          <w:rFonts w:cs="Arial"/>
          <w:szCs w:val="22"/>
          <w:lang w:eastAsia="hr-HR"/>
        </w:rPr>
        <w:t xml:space="preserve"> ne smije biti manja od  </w:t>
      </w:r>
      <w:r w:rsidRPr="006E7D34">
        <w:rPr>
          <w:rFonts w:cs="Arial"/>
          <w:b/>
          <w:szCs w:val="22"/>
          <w:lang w:eastAsia="hr-HR"/>
        </w:rPr>
        <w:t>800 m</w:t>
      </w:r>
      <w:r w:rsidRPr="006E7D34">
        <w:rPr>
          <w:rFonts w:cs="Arial"/>
          <w:b/>
          <w:szCs w:val="22"/>
          <w:vertAlign w:val="superscript"/>
          <w:lang w:eastAsia="hr-HR"/>
        </w:rPr>
        <w:t>2</w:t>
      </w:r>
      <w:r w:rsidRPr="006E7D34">
        <w:rPr>
          <w:rFonts w:cs="Arial"/>
          <w:szCs w:val="22"/>
          <w:lang w:eastAsia="hr-HR"/>
        </w:rPr>
        <w:t xml:space="preserve">, dok građevna čestica građevine </w:t>
      </w:r>
      <w:r w:rsidRPr="006E7D34">
        <w:rPr>
          <w:rFonts w:cs="Arial"/>
          <w:b/>
          <w:szCs w:val="22"/>
          <w:lang w:eastAsia="hr-HR"/>
        </w:rPr>
        <w:t>kampa u domaćinstvu</w:t>
      </w:r>
      <w:r w:rsidRPr="006E7D34">
        <w:rPr>
          <w:rFonts w:cs="Arial"/>
          <w:szCs w:val="22"/>
          <w:lang w:eastAsia="hr-HR"/>
        </w:rPr>
        <w:t xml:space="preserve"> ne smije biti manja od </w:t>
      </w:r>
      <w:r w:rsidRPr="006E7D34">
        <w:rPr>
          <w:rFonts w:cs="Arial"/>
          <w:b/>
          <w:szCs w:val="22"/>
          <w:lang w:eastAsia="hr-HR"/>
        </w:rPr>
        <w:t>600 m</w:t>
      </w:r>
      <w:r w:rsidRPr="006E7D34">
        <w:rPr>
          <w:rFonts w:cs="Arial"/>
          <w:b/>
          <w:szCs w:val="22"/>
          <w:vertAlign w:val="superscript"/>
          <w:lang w:eastAsia="hr-HR"/>
        </w:rPr>
        <w:t>2</w:t>
      </w:r>
      <w:r w:rsidRPr="006E7D34">
        <w:rPr>
          <w:rFonts w:cs="Arial"/>
          <w:b/>
          <w:szCs w:val="22"/>
          <w:lang w:eastAsia="hr-HR"/>
        </w:rPr>
        <w:t>.</w:t>
      </w:r>
    </w:p>
    <w:p w14:paraId="0F13C2DD"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 xml:space="preserve">Građevna čestica građevine </w:t>
      </w:r>
      <w:r w:rsidRPr="006E7D34">
        <w:rPr>
          <w:rFonts w:cs="Arial"/>
          <w:b/>
          <w:szCs w:val="22"/>
          <w:lang w:eastAsia="hr-HR"/>
        </w:rPr>
        <w:t>gospodarske i javne društvene</w:t>
      </w:r>
      <w:r w:rsidRPr="006E7D34">
        <w:rPr>
          <w:rFonts w:cs="Arial"/>
          <w:szCs w:val="22"/>
          <w:lang w:eastAsia="hr-HR"/>
        </w:rPr>
        <w:t xml:space="preserve"> namjene ne smije biti veća od </w:t>
      </w:r>
      <w:r w:rsidRPr="006E7D34">
        <w:rPr>
          <w:rFonts w:cs="Arial"/>
          <w:b/>
          <w:szCs w:val="22"/>
          <w:lang w:eastAsia="hr-HR"/>
        </w:rPr>
        <w:t>3.500 m</w:t>
      </w:r>
      <w:r w:rsidRPr="006E7D34">
        <w:rPr>
          <w:rFonts w:cs="Arial"/>
          <w:b/>
          <w:szCs w:val="22"/>
          <w:vertAlign w:val="superscript"/>
          <w:lang w:eastAsia="hr-HR"/>
        </w:rPr>
        <w:t>2</w:t>
      </w:r>
      <w:r w:rsidRPr="006E7D34">
        <w:rPr>
          <w:rFonts w:cs="Arial"/>
          <w:szCs w:val="22"/>
          <w:lang w:eastAsia="hr-HR"/>
        </w:rPr>
        <w:t xml:space="preserve">, a građevne čestica građevine </w:t>
      </w:r>
      <w:r w:rsidRPr="006E7D34">
        <w:rPr>
          <w:rFonts w:cs="Arial"/>
          <w:b/>
          <w:szCs w:val="22"/>
          <w:lang w:eastAsia="hr-HR"/>
        </w:rPr>
        <w:t xml:space="preserve">sportsko - rekreacijske </w:t>
      </w:r>
      <w:r w:rsidRPr="006E7D34">
        <w:rPr>
          <w:rFonts w:cs="Arial"/>
          <w:szCs w:val="22"/>
          <w:lang w:eastAsia="hr-HR"/>
        </w:rPr>
        <w:t xml:space="preserve">namjene ne smije biti veća od </w:t>
      </w:r>
      <w:r w:rsidRPr="006E7D34">
        <w:rPr>
          <w:rFonts w:cs="Arial"/>
          <w:b/>
          <w:szCs w:val="22"/>
          <w:lang w:eastAsia="hr-HR"/>
        </w:rPr>
        <w:t>5.000 m</w:t>
      </w:r>
      <w:r w:rsidRPr="006E7D34">
        <w:rPr>
          <w:rFonts w:cs="Arial"/>
          <w:b/>
          <w:szCs w:val="22"/>
          <w:vertAlign w:val="superscript"/>
          <w:lang w:eastAsia="hr-HR"/>
        </w:rPr>
        <w:t>2</w:t>
      </w:r>
      <w:r w:rsidRPr="006E7D34">
        <w:rPr>
          <w:rFonts w:cs="Arial"/>
          <w:szCs w:val="22"/>
          <w:lang w:eastAsia="hr-HR"/>
        </w:rPr>
        <w:t>.</w:t>
      </w:r>
    </w:p>
    <w:p w14:paraId="04275249"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Iznimno od navedenog u stavcima (2) i (3), najmanja površina građevne čestice u dijelu zone gospodarske  namjene - proizvodne (</w:t>
      </w:r>
      <w:r w:rsidRPr="006E7D34">
        <w:rPr>
          <w:rFonts w:cs="Arial"/>
          <w:b/>
          <w:szCs w:val="22"/>
          <w:lang w:eastAsia="hr-HR"/>
        </w:rPr>
        <w:t>I3</w:t>
      </w:r>
      <w:r w:rsidRPr="006E7D34">
        <w:rPr>
          <w:rFonts w:cs="Arial"/>
          <w:szCs w:val="22"/>
          <w:lang w:eastAsia="hr-HR"/>
        </w:rPr>
        <w:t xml:space="preserve">) unutar građevinskog područja naselja </w:t>
      </w:r>
      <w:proofErr w:type="spellStart"/>
      <w:r w:rsidRPr="006E7D34">
        <w:rPr>
          <w:rFonts w:cs="Arial"/>
          <w:szCs w:val="22"/>
          <w:lang w:eastAsia="hr-HR"/>
        </w:rPr>
        <w:t>Čirkoti</w:t>
      </w:r>
      <w:proofErr w:type="spellEnd"/>
      <w:r w:rsidRPr="006E7D34">
        <w:rPr>
          <w:rFonts w:cs="Arial"/>
          <w:szCs w:val="22"/>
          <w:lang w:eastAsia="hr-HR"/>
        </w:rPr>
        <w:t xml:space="preserve"> iznosi </w:t>
      </w:r>
      <w:r w:rsidRPr="006E7D34">
        <w:rPr>
          <w:rFonts w:cs="Arial"/>
          <w:b/>
          <w:szCs w:val="22"/>
          <w:lang w:eastAsia="hr-HR"/>
        </w:rPr>
        <w:t>3.000 m2</w:t>
      </w:r>
      <w:r w:rsidRPr="006E7D34">
        <w:rPr>
          <w:rFonts w:cs="Arial"/>
          <w:szCs w:val="22"/>
          <w:lang w:eastAsia="hr-HR"/>
        </w:rPr>
        <w:t xml:space="preserve">, dok je najveća površina građevne čestice jednaka ukupnoj </w:t>
      </w:r>
      <w:r w:rsidRPr="006E7D34">
        <w:rPr>
          <w:rFonts w:cs="Arial"/>
          <w:b/>
          <w:szCs w:val="22"/>
          <w:lang w:eastAsia="hr-HR"/>
        </w:rPr>
        <w:t>površini zone</w:t>
      </w:r>
      <w:r w:rsidRPr="006E7D34">
        <w:rPr>
          <w:rFonts w:cs="Arial"/>
          <w:szCs w:val="22"/>
          <w:lang w:eastAsia="hr-HR"/>
        </w:rPr>
        <w:t xml:space="preserve"> gospodarske namjene – proizvodne (</w:t>
      </w:r>
      <w:r w:rsidRPr="006E7D34">
        <w:rPr>
          <w:rFonts w:cs="Arial"/>
          <w:b/>
          <w:szCs w:val="22"/>
          <w:lang w:eastAsia="hr-HR"/>
        </w:rPr>
        <w:t>I3</w:t>
      </w:r>
      <w:r w:rsidRPr="006E7D34">
        <w:rPr>
          <w:rFonts w:cs="Arial"/>
          <w:szCs w:val="22"/>
          <w:lang w:eastAsia="hr-HR"/>
        </w:rPr>
        <w:t>).</w:t>
      </w:r>
    </w:p>
    <w:p w14:paraId="738C5E42"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 xml:space="preserve">Iznimno od navedenog u stavcima (2) i (3), </w:t>
      </w:r>
      <w:r w:rsidRPr="006E7D34">
        <w:rPr>
          <w:rFonts w:cs="Arial"/>
          <w:b/>
          <w:szCs w:val="22"/>
          <w:lang w:eastAsia="hr-HR"/>
        </w:rPr>
        <w:t>najmanja</w:t>
      </w:r>
      <w:r w:rsidRPr="006E7D34">
        <w:rPr>
          <w:rFonts w:cs="Arial"/>
          <w:szCs w:val="22"/>
          <w:lang w:eastAsia="hr-HR"/>
        </w:rPr>
        <w:t xml:space="preserve"> površina pojedine građevne čestice građevina planiranih u sklopu funkcionalne cjeline </w:t>
      </w:r>
      <w:r w:rsidRPr="006E7D34">
        <w:rPr>
          <w:rFonts w:cs="Arial"/>
          <w:b/>
          <w:szCs w:val="22"/>
          <w:lang w:eastAsia="hr-HR"/>
        </w:rPr>
        <w:t xml:space="preserve">difuznog hotela </w:t>
      </w:r>
      <w:proofErr w:type="spellStart"/>
      <w:r w:rsidRPr="006E7D34">
        <w:rPr>
          <w:rFonts w:cs="Arial"/>
          <w:b/>
          <w:szCs w:val="22"/>
          <w:lang w:eastAsia="hr-HR"/>
        </w:rPr>
        <w:t>Vrnjak</w:t>
      </w:r>
      <w:proofErr w:type="spellEnd"/>
      <w:r w:rsidRPr="006E7D34">
        <w:rPr>
          <w:rFonts w:cs="Arial"/>
          <w:szCs w:val="22"/>
          <w:lang w:eastAsia="hr-HR"/>
        </w:rPr>
        <w:t xml:space="preserve"> (</w:t>
      </w:r>
      <w:r w:rsidRPr="006E7D34">
        <w:rPr>
          <w:rFonts w:cs="Arial"/>
          <w:b/>
          <w:szCs w:val="22"/>
          <w:lang w:eastAsia="hr-HR"/>
        </w:rPr>
        <w:t>T1</w:t>
      </w:r>
      <w:r w:rsidRPr="006E7D34">
        <w:rPr>
          <w:rFonts w:cs="Arial"/>
          <w:szCs w:val="22"/>
          <w:lang w:eastAsia="hr-HR"/>
        </w:rPr>
        <w:t xml:space="preserve">) iznosi </w:t>
      </w:r>
      <w:r w:rsidRPr="006E7D34">
        <w:rPr>
          <w:rFonts w:cs="Arial"/>
          <w:b/>
          <w:szCs w:val="22"/>
          <w:lang w:eastAsia="hr-HR"/>
        </w:rPr>
        <w:t>600m2</w:t>
      </w:r>
      <w:r w:rsidRPr="006E7D34">
        <w:rPr>
          <w:rFonts w:cs="Arial"/>
          <w:szCs w:val="22"/>
          <w:lang w:eastAsia="hr-HR"/>
        </w:rPr>
        <w:t xml:space="preserve">, dok </w:t>
      </w:r>
      <w:r w:rsidRPr="006E7D34">
        <w:rPr>
          <w:rFonts w:cs="Arial"/>
          <w:b/>
          <w:szCs w:val="22"/>
          <w:lang w:eastAsia="hr-HR"/>
        </w:rPr>
        <w:t>najveća</w:t>
      </w:r>
      <w:r w:rsidRPr="006E7D34">
        <w:rPr>
          <w:rFonts w:cs="Arial"/>
          <w:szCs w:val="22"/>
          <w:lang w:eastAsia="hr-HR"/>
        </w:rPr>
        <w:t xml:space="preserve"> površina pojedine građevne čestice u sklopu funkcionalne cjeline difuznog hotela </w:t>
      </w:r>
      <w:proofErr w:type="spellStart"/>
      <w:r w:rsidRPr="006E7D34">
        <w:rPr>
          <w:rFonts w:cs="Arial"/>
          <w:szCs w:val="22"/>
          <w:lang w:eastAsia="hr-HR"/>
        </w:rPr>
        <w:t>Vrnjak</w:t>
      </w:r>
      <w:proofErr w:type="spellEnd"/>
      <w:r w:rsidRPr="006E7D34">
        <w:rPr>
          <w:rFonts w:cs="Arial"/>
          <w:szCs w:val="22"/>
          <w:lang w:eastAsia="hr-HR"/>
        </w:rPr>
        <w:t xml:space="preserve"> iznosi </w:t>
      </w:r>
      <w:r w:rsidRPr="006E7D34">
        <w:rPr>
          <w:rFonts w:cs="Arial"/>
          <w:b/>
          <w:szCs w:val="22"/>
          <w:lang w:eastAsia="hr-HR"/>
        </w:rPr>
        <w:t>2.500m2</w:t>
      </w:r>
      <w:r w:rsidRPr="006E7D34">
        <w:rPr>
          <w:rFonts w:cs="Arial"/>
          <w:szCs w:val="22"/>
          <w:lang w:eastAsia="hr-HR"/>
        </w:rPr>
        <w:t>. Postojeće građevine, u pravilu, zadržavaju postojeću veličinu građevne čestice i postojeću izgrađenost i iskorištenost. Postojeće građevine mogu se rekonstruirati izvan postojećih gabarita samo pod uvjetom da izgrađenost i iskorištenost građevne čestice nakon rekonstrukcije ne prelazi vrijednosti dopuštene ovim Planom. Ukoliko izgrađenost i iskorištenost građevne čestice postojeće građevine prelazi vrijednosti dopuštene ovim planom, postojeća građevina može se rekonstruirati samo u postojećim gabaritima.</w:t>
      </w:r>
    </w:p>
    <w:p w14:paraId="6B08FC77"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 xml:space="preserve">Građevna čestica građevine </w:t>
      </w:r>
      <w:r w:rsidRPr="006E7D34">
        <w:rPr>
          <w:rFonts w:cs="Arial"/>
          <w:b/>
          <w:szCs w:val="22"/>
          <w:lang w:eastAsia="hr-HR"/>
        </w:rPr>
        <w:t>kampa u domaćinstvu</w:t>
      </w:r>
      <w:r w:rsidRPr="006E7D34">
        <w:rPr>
          <w:rFonts w:cs="Arial"/>
          <w:szCs w:val="22"/>
          <w:lang w:eastAsia="hr-HR"/>
        </w:rPr>
        <w:t xml:space="preserve"> ne smije  biti veća od </w:t>
      </w:r>
      <w:r w:rsidRPr="006E7D34">
        <w:rPr>
          <w:rFonts w:cs="Arial"/>
          <w:b/>
          <w:szCs w:val="22"/>
          <w:lang w:eastAsia="hr-HR"/>
        </w:rPr>
        <w:t>2.000 m</w:t>
      </w:r>
      <w:r w:rsidRPr="006E7D34">
        <w:rPr>
          <w:rFonts w:cs="Arial"/>
          <w:b/>
          <w:szCs w:val="22"/>
          <w:vertAlign w:val="superscript"/>
          <w:lang w:eastAsia="hr-HR"/>
        </w:rPr>
        <w:t>2</w:t>
      </w:r>
      <w:r w:rsidRPr="006E7D34">
        <w:rPr>
          <w:rFonts w:cs="Arial"/>
          <w:szCs w:val="22"/>
          <w:lang w:eastAsia="hr-HR"/>
        </w:rPr>
        <w:t xml:space="preserve">, a građevna čestica građevine kampa </w:t>
      </w:r>
      <w:r w:rsidRPr="006E7D34">
        <w:rPr>
          <w:rFonts w:cs="Arial"/>
          <w:b/>
          <w:szCs w:val="22"/>
          <w:lang w:eastAsia="hr-HR"/>
        </w:rPr>
        <w:t>na obiteljskom poljoprivrednom gospodarstvu</w:t>
      </w:r>
      <w:r w:rsidRPr="006E7D34">
        <w:rPr>
          <w:rFonts w:cs="Arial"/>
          <w:szCs w:val="22"/>
          <w:lang w:eastAsia="hr-HR"/>
        </w:rPr>
        <w:t xml:space="preserve"> ne smije biti veća od </w:t>
      </w:r>
      <w:r w:rsidRPr="006E7D34">
        <w:rPr>
          <w:rFonts w:cs="Arial"/>
          <w:b/>
          <w:szCs w:val="22"/>
          <w:lang w:eastAsia="hr-HR"/>
        </w:rPr>
        <w:t>3.000m</w:t>
      </w:r>
      <w:r w:rsidRPr="006E7D34">
        <w:rPr>
          <w:rFonts w:cs="Arial"/>
          <w:b/>
          <w:szCs w:val="22"/>
          <w:vertAlign w:val="superscript"/>
          <w:lang w:eastAsia="hr-HR"/>
        </w:rPr>
        <w:t>2</w:t>
      </w:r>
      <w:r w:rsidRPr="006E7D34">
        <w:rPr>
          <w:rFonts w:cs="Arial"/>
          <w:szCs w:val="22"/>
          <w:lang w:eastAsia="hr-HR"/>
        </w:rPr>
        <w:t>.</w:t>
      </w:r>
    </w:p>
    <w:p w14:paraId="52CA500C" w14:textId="77777777" w:rsidR="006E1140" w:rsidRPr="006E7D34" w:rsidRDefault="006E1140" w:rsidP="00C036A1">
      <w:pPr>
        <w:numPr>
          <w:ilvl w:val="0"/>
          <w:numId w:val="69"/>
        </w:numPr>
        <w:suppressAutoHyphens w:val="0"/>
        <w:ind w:left="0" w:firstLine="0"/>
        <w:rPr>
          <w:rFonts w:cs="Arial"/>
          <w:szCs w:val="22"/>
          <w:lang w:eastAsia="hr-HR"/>
        </w:rPr>
      </w:pPr>
      <w:r w:rsidRPr="006E7D34">
        <w:rPr>
          <w:rFonts w:cs="Arial"/>
          <w:szCs w:val="22"/>
          <w:lang w:eastAsia="hr-HR"/>
        </w:rPr>
        <w:t>Veličina građevne čestice i</w:t>
      </w:r>
      <w:r w:rsidRPr="006E7D34">
        <w:rPr>
          <w:rFonts w:cs="Arial"/>
          <w:b/>
          <w:szCs w:val="22"/>
          <w:lang w:eastAsia="hr-HR"/>
        </w:rPr>
        <w:t>nfrastrukturne</w:t>
      </w:r>
      <w:r w:rsidRPr="006E7D34">
        <w:rPr>
          <w:rFonts w:cs="Arial"/>
          <w:szCs w:val="22"/>
          <w:lang w:eastAsia="hr-HR"/>
        </w:rPr>
        <w:t xml:space="preserve"> građevine i građevine </w:t>
      </w:r>
      <w:r w:rsidRPr="006E7D34">
        <w:rPr>
          <w:rFonts w:cs="Arial"/>
          <w:b/>
          <w:szCs w:val="22"/>
          <w:lang w:eastAsia="hr-HR"/>
        </w:rPr>
        <w:t>groblj</w:t>
      </w:r>
      <w:r w:rsidRPr="006E7D34">
        <w:rPr>
          <w:rFonts w:cs="Arial"/>
          <w:szCs w:val="22"/>
          <w:lang w:eastAsia="hr-HR"/>
        </w:rPr>
        <w:t xml:space="preserve">a posebno se </w:t>
      </w:r>
      <w:r w:rsidRPr="006E7D34">
        <w:rPr>
          <w:rFonts w:cs="Arial"/>
          <w:b/>
          <w:szCs w:val="22"/>
          <w:lang w:eastAsia="hr-HR"/>
        </w:rPr>
        <w:t xml:space="preserve">ne određuje </w:t>
      </w:r>
      <w:r w:rsidRPr="006E7D34">
        <w:rPr>
          <w:rFonts w:cs="Arial"/>
          <w:szCs w:val="22"/>
          <w:lang w:eastAsia="hr-HR"/>
        </w:rPr>
        <w:t>obzirom ista ovisi ili je uvjetovana posebnim zakonima i propisima.</w:t>
      </w:r>
    </w:p>
    <w:p w14:paraId="366DCF13" w14:textId="77777777" w:rsidR="006E1140" w:rsidRPr="006E7D34" w:rsidRDefault="006E1140" w:rsidP="001540F7">
      <w:pPr>
        <w:suppressAutoHyphens w:val="0"/>
        <w:rPr>
          <w:rFonts w:cs="Arial"/>
          <w:szCs w:val="22"/>
          <w:lang w:eastAsia="hr-HR"/>
        </w:rPr>
      </w:pPr>
      <w:r w:rsidRPr="006E7D34">
        <w:rPr>
          <w:rFonts w:cs="Arial"/>
          <w:szCs w:val="22"/>
          <w:lang w:eastAsia="hr-HR"/>
        </w:rPr>
        <w:t xml:space="preserve">(8) </w:t>
      </w:r>
      <w:r w:rsidRPr="006E7D34">
        <w:rPr>
          <w:rFonts w:cs="Arial"/>
          <w:szCs w:val="22"/>
          <w:lang w:eastAsia="hr-HR"/>
        </w:rPr>
        <w:tab/>
        <w:t xml:space="preserve">Iznimno od navedenog u stavcima (1), (2) i (3) ovog članka </w:t>
      </w:r>
      <w:r w:rsidRPr="006E7D34">
        <w:rPr>
          <w:rFonts w:cs="Arial"/>
          <w:b/>
          <w:szCs w:val="22"/>
          <w:lang w:eastAsia="hr-HR"/>
        </w:rPr>
        <w:t>kod interpolacija</w:t>
      </w:r>
      <w:r w:rsidRPr="006E7D34">
        <w:rPr>
          <w:rFonts w:cs="Arial"/>
          <w:szCs w:val="22"/>
          <w:lang w:eastAsia="hr-HR"/>
        </w:rPr>
        <w:t xml:space="preserve"> ukoliko se radi o neizgrađenoj građevnoj čestici koja se nalazi u izgrađenom dijelu građevinskog područja, veličina građevne čestice može biti i manja od propisane u stavcima (1), (2) i (3) ovog članka.</w:t>
      </w:r>
    </w:p>
    <w:p w14:paraId="2DADE944" w14:textId="77777777" w:rsidR="006E1140" w:rsidRPr="006E7D34" w:rsidRDefault="006E1140" w:rsidP="001540F7">
      <w:pPr>
        <w:widowControl w:val="0"/>
        <w:rPr>
          <w:rFonts w:cs="Arial"/>
          <w:szCs w:val="22"/>
          <w:lang w:eastAsia="hr-HR"/>
        </w:rPr>
      </w:pPr>
      <w:r w:rsidRPr="006E7D34">
        <w:rPr>
          <w:rFonts w:cs="Arial"/>
          <w:szCs w:val="22"/>
          <w:lang w:eastAsia="hr-HR"/>
        </w:rPr>
        <w:t xml:space="preserve">(9) </w:t>
      </w:r>
      <w:r w:rsidRPr="006E7D34">
        <w:rPr>
          <w:rFonts w:cs="Arial"/>
          <w:szCs w:val="22"/>
          <w:lang w:eastAsia="hr-HR"/>
        </w:rPr>
        <w:tab/>
        <w:t>Granica građevne čestice ne smije se planirati na udaljenost manjoj od 3,5 m od osi postojeće ili planirane ceste ili javnog puta.</w:t>
      </w:r>
    </w:p>
    <w:p w14:paraId="03DA959F" w14:textId="77777777" w:rsidR="006E1140" w:rsidRPr="006E7D34" w:rsidRDefault="006E1140" w:rsidP="001540F7">
      <w:pPr>
        <w:rPr>
          <w:rFonts w:cs="Arial"/>
          <w:szCs w:val="22"/>
          <w:lang w:eastAsia="hr-HR"/>
        </w:rPr>
      </w:pPr>
      <w:r w:rsidRPr="006E7D34">
        <w:rPr>
          <w:rFonts w:cs="Arial"/>
          <w:szCs w:val="22"/>
          <w:lang w:eastAsia="hr-HR"/>
        </w:rPr>
        <w:t xml:space="preserve">(10) </w:t>
      </w:r>
      <w:r w:rsidRPr="006E7D34">
        <w:rPr>
          <w:rFonts w:cs="Arial"/>
          <w:szCs w:val="22"/>
          <w:lang w:eastAsia="hr-HR"/>
        </w:rPr>
        <w:tab/>
        <w:t>Granica građevne čestice može biti planirana na manjoj udaljenosti od navedene u stavku (9), ako se radi o postojećoj građevini za koju nije utvrđena građevna čestica, tj. ukoliko je ista definirana samo ispod građevine, odnosno, interpolaciji, kada se određuje u skladu s položajem susjednih postojećih građevina.</w:t>
      </w:r>
    </w:p>
    <w:p w14:paraId="73AAA5E9" w14:textId="77777777" w:rsidR="006E1140" w:rsidRPr="006E7D34" w:rsidRDefault="006E1140" w:rsidP="001540F7">
      <w:pPr>
        <w:rPr>
          <w:rFonts w:cs="Arial"/>
          <w:szCs w:val="22"/>
          <w:lang w:eastAsia="hr-HR"/>
        </w:rPr>
      </w:pPr>
      <w:r w:rsidRPr="006E7D34">
        <w:rPr>
          <w:rFonts w:cs="Arial"/>
          <w:szCs w:val="22"/>
          <w:lang w:eastAsia="hr-HR"/>
        </w:rPr>
        <w:lastRenderedPageBreak/>
        <w:t>(11)</w:t>
      </w:r>
      <w:r w:rsidRPr="006E7D34">
        <w:rPr>
          <w:rFonts w:cs="Arial"/>
          <w:szCs w:val="22"/>
          <w:lang w:eastAsia="hr-HR"/>
        </w:rPr>
        <w:tab/>
        <w:t>Javnim putem iz stavka (9) ovog članka se smatra i svaka katastarska čestica kojoj je način uporabe put i koja je javno dobro.</w:t>
      </w:r>
    </w:p>
    <w:p w14:paraId="74ABE1D7" w14:textId="77777777" w:rsidR="006E1140" w:rsidRPr="006E7D34" w:rsidRDefault="006E1140"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t>2.2.1.4. Veličina građevine</w:t>
      </w:r>
    </w:p>
    <w:p w14:paraId="0103DB3D" w14:textId="77777777" w:rsidR="006E1140" w:rsidRPr="006E7D34" w:rsidRDefault="006E1140" w:rsidP="006E1140">
      <w:pPr>
        <w:jc w:val="center"/>
        <w:outlineLvl w:val="0"/>
        <w:rPr>
          <w:rFonts w:cs="Arial"/>
          <w:b/>
          <w:szCs w:val="22"/>
          <w:lang w:eastAsia="hr-HR"/>
        </w:rPr>
      </w:pPr>
      <w:bookmarkStart w:id="82" w:name="_Toc506205205"/>
      <w:bookmarkStart w:id="83" w:name="_Toc502911867"/>
      <w:r w:rsidRPr="006E7D34">
        <w:rPr>
          <w:rFonts w:cs="Arial"/>
          <w:b/>
          <w:szCs w:val="22"/>
          <w:lang w:eastAsia="hr-HR"/>
        </w:rPr>
        <w:t>Članak 31.</w:t>
      </w:r>
      <w:bookmarkEnd w:id="82"/>
      <w:bookmarkEnd w:id="83"/>
    </w:p>
    <w:p w14:paraId="0BFE5674" w14:textId="77777777" w:rsidR="006E1140" w:rsidRPr="006E7D34" w:rsidRDefault="006E1140" w:rsidP="00C036A1">
      <w:pPr>
        <w:numPr>
          <w:ilvl w:val="0"/>
          <w:numId w:val="70"/>
        </w:numPr>
        <w:suppressAutoHyphens w:val="0"/>
        <w:ind w:left="0" w:firstLine="0"/>
        <w:rPr>
          <w:rFonts w:cs="Arial"/>
          <w:szCs w:val="22"/>
          <w:lang w:eastAsia="hr-HR"/>
        </w:rPr>
      </w:pPr>
      <w:r w:rsidRPr="006E7D34">
        <w:rPr>
          <w:rFonts w:cs="Arial"/>
          <w:szCs w:val="22"/>
          <w:lang w:eastAsia="hr-HR"/>
        </w:rPr>
        <w:t xml:space="preserve">Najveći dozvoljeni koeficijent izgrađenosti (Kig)  građevne čestice </w:t>
      </w:r>
      <w:r w:rsidRPr="006E7D34">
        <w:rPr>
          <w:rFonts w:cs="Arial"/>
          <w:b/>
          <w:szCs w:val="22"/>
          <w:lang w:eastAsia="hr-HR"/>
        </w:rPr>
        <w:t>stambene građevine</w:t>
      </w:r>
      <w:r w:rsidRPr="006E7D34">
        <w:rPr>
          <w:rFonts w:cs="Arial"/>
          <w:szCs w:val="22"/>
          <w:lang w:eastAsia="hr-HR"/>
        </w:rPr>
        <w:t xml:space="preserve"> (osim višestambenih) iznosi:</w:t>
      </w:r>
    </w:p>
    <w:p w14:paraId="374768D3" w14:textId="77777777" w:rsidR="006E1140" w:rsidRPr="006E7D34" w:rsidRDefault="006E1140" w:rsidP="00C036A1">
      <w:pPr>
        <w:numPr>
          <w:ilvl w:val="1"/>
          <w:numId w:val="70"/>
        </w:numPr>
        <w:suppressAutoHyphens w:val="0"/>
        <w:ind w:left="782" w:hanging="357"/>
        <w:rPr>
          <w:rFonts w:cs="Arial"/>
          <w:szCs w:val="22"/>
          <w:lang w:eastAsia="hr-HR"/>
        </w:rPr>
      </w:pPr>
      <w:r w:rsidRPr="006E7D34">
        <w:rPr>
          <w:rFonts w:cs="Arial"/>
          <w:szCs w:val="22"/>
          <w:lang w:eastAsia="hr-HR"/>
        </w:rPr>
        <w:t xml:space="preserve">za </w:t>
      </w:r>
      <w:r w:rsidRPr="006E7D34">
        <w:rPr>
          <w:rFonts w:cs="Arial"/>
          <w:b/>
          <w:szCs w:val="22"/>
          <w:lang w:eastAsia="hr-HR"/>
        </w:rPr>
        <w:t>slobodnostojeću</w:t>
      </w:r>
      <w:r w:rsidRPr="006E7D34">
        <w:rPr>
          <w:rFonts w:cs="Arial"/>
          <w:szCs w:val="22"/>
          <w:lang w:eastAsia="hr-HR"/>
        </w:rPr>
        <w:t xml:space="preserve"> građevinu:</w:t>
      </w:r>
    </w:p>
    <w:p w14:paraId="498D2CF9"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za česticu površine 350 do 600 m²: zbroj 120 m²  i 30% površine građevne čestice iznad 360 m²</w:t>
      </w:r>
    </w:p>
    <w:p w14:paraId="4803252C"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 xml:space="preserve">za česticu površine </w:t>
      </w:r>
      <w:proofErr w:type="spellStart"/>
      <w:r w:rsidRPr="006E7D34">
        <w:rPr>
          <w:rFonts w:cs="Arial"/>
          <w:szCs w:val="22"/>
          <w:lang w:eastAsia="hr-HR"/>
        </w:rPr>
        <w:t>većeod</w:t>
      </w:r>
      <w:proofErr w:type="spellEnd"/>
      <w:r w:rsidRPr="006E7D34">
        <w:rPr>
          <w:rFonts w:cs="Arial"/>
          <w:szCs w:val="22"/>
          <w:lang w:eastAsia="hr-HR"/>
        </w:rPr>
        <w:t xml:space="preserve"> 600 do 800 m²:  zbroj 200 m² i 25% površine građevne čestice iznad 600 m²</w:t>
      </w:r>
    </w:p>
    <w:p w14:paraId="3BB5E539"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za česticu površine veće od 800 m²: zbroj 250 m² i 20% površine građevne čestice iznad 800 m²</w:t>
      </w:r>
    </w:p>
    <w:p w14:paraId="4C27862F" w14:textId="77777777" w:rsidR="006E1140" w:rsidRPr="006E7D34" w:rsidRDefault="006E1140" w:rsidP="00C036A1">
      <w:pPr>
        <w:numPr>
          <w:ilvl w:val="1"/>
          <w:numId w:val="70"/>
        </w:numPr>
        <w:suppressAutoHyphens w:val="0"/>
        <w:ind w:left="782" w:hanging="357"/>
        <w:rPr>
          <w:rFonts w:cs="Arial"/>
          <w:szCs w:val="22"/>
          <w:lang w:eastAsia="hr-HR"/>
        </w:rPr>
      </w:pPr>
      <w:r w:rsidRPr="006E7D34">
        <w:rPr>
          <w:rFonts w:cs="Arial"/>
          <w:b/>
          <w:szCs w:val="22"/>
          <w:lang w:eastAsia="hr-HR"/>
        </w:rPr>
        <w:t xml:space="preserve">za </w:t>
      </w:r>
      <w:proofErr w:type="spellStart"/>
      <w:r w:rsidRPr="006E7D34">
        <w:rPr>
          <w:rFonts w:cs="Arial"/>
          <w:b/>
          <w:szCs w:val="22"/>
          <w:lang w:eastAsia="hr-HR"/>
        </w:rPr>
        <w:t>poluugrađenu</w:t>
      </w:r>
      <w:proofErr w:type="spellEnd"/>
      <w:r w:rsidRPr="006E7D34">
        <w:rPr>
          <w:rFonts w:cs="Arial"/>
          <w:szCs w:val="22"/>
          <w:lang w:eastAsia="hr-HR"/>
        </w:rPr>
        <w:t xml:space="preserve"> građevinu:</w:t>
      </w:r>
    </w:p>
    <w:p w14:paraId="2353A80C"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za česticu površine300 do 400 m²: zbroj 105 m² i 35% površine građevne čestice iznad 300 m²</w:t>
      </w:r>
    </w:p>
    <w:p w14:paraId="5B628835"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za česticu površine veće od 400 m²: zbroj 140 m² i 25 % površine građevne čestice iznad 400 m²</w:t>
      </w:r>
    </w:p>
    <w:p w14:paraId="6E104DC4" w14:textId="77777777" w:rsidR="006E1140" w:rsidRPr="006E7D34" w:rsidRDefault="006E1140" w:rsidP="00C036A1">
      <w:pPr>
        <w:numPr>
          <w:ilvl w:val="1"/>
          <w:numId w:val="70"/>
        </w:numPr>
        <w:suppressAutoHyphens w:val="0"/>
        <w:ind w:left="782" w:hanging="357"/>
        <w:rPr>
          <w:rFonts w:cs="Arial"/>
          <w:szCs w:val="22"/>
          <w:lang w:eastAsia="hr-HR"/>
        </w:rPr>
      </w:pPr>
      <w:r w:rsidRPr="006E7D34">
        <w:rPr>
          <w:rFonts w:cs="Arial"/>
          <w:szCs w:val="22"/>
          <w:lang w:eastAsia="hr-HR"/>
        </w:rPr>
        <w:t xml:space="preserve">za </w:t>
      </w:r>
      <w:r w:rsidRPr="006E7D34">
        <w:rPr>
          <w:rFonts w:cs="Arial"/>
          <w:b/>
          <w:szCs w:val="22"/>
          <w:lang w:eastAsia="hr-HR"/>
        </w:rPr>
        <w:t xml:space="preserve">ugrađenu </w:t>
      </w:r>
      <w:r w:rsidRPr="006E7D34">
        <w:rPr>
          <w:rFonts w:cs="Arial"/>
          <w:szCs w:val="22"/>
          <w:lang w:eastAsia="hr-HR"/>
        </w:rPr>
        <w:t>građevinu:</w:t>
      </w:r>
    </w:p>
    <w:p w14:paraId="0284435B" w14:textId="77777777" w:rsidR="006E1140" w:rsidRPr="006E7D34" w:rsidRDefault="006E1140" w:rsidP="00C036A1">
      <w:pPr>
        <w:numPr>
          <w:ilvl w:val="2"/>
          <w:numId w:val="70"/>
        </w:numPr>
        <w:suppressAutoHyphens w:val="0"/>
        <w:ind w:left="1077" w:hanging="357"/>
        <w:rPr>
          <w:rFonts w:cs="Arial"/>
          <w:szCs w:val="22"/>
          <w:lang w:eastAsia="hr-HR"/>
        </w:rPr>
      </w:pPr>
      <w:r w:rsidRPr="006E7D34">
        <w:rPr>
          <w:rFonts w:cs="Arial"/>
          <w:szCs w:val="22"/>
          <w:lang w:eastAsia="hr-HR"/>
        </w:rPr>
        <w:t>za česticu površine 200 do 400 m²: zbroj 80 m² i 40% površine građevne čestice iznad 200 m²</w:t>
      </w:r>
    </w:p>
    <w:p w14:paraId="2718A3F2" w14:textId="77777777" w:rsidR="006E1140" w:rsidRPr="006E7D34" w:rsidRDefault="006E1140" w:rsidP="00C036A1">
      <w:pPr>
        <w:numPr>
          <w:ilvl w:val="2"/>
          <w:numId w:val="70"/>
        </w:numPr>
        <w:suppressAutoHyphens w:val="0"/>
        <w:rPr>
          <w:rFonts w:cs="Arial"/>
          <w:szCs w:val="22"/>
          <w:lang w:eastAsia="hr-HR"/>
        </w:rPr>
      </w:pPr>
      <w:r w:rsidRPr="006E7D34">
        <w:rPr>
          <w:rFonts w:cs="Arial"/>
          <w:szCs w:val="22"/>
          <w:lang w:eastAsia="hr-HR"/>
        </w:rPr>
        <w:t>za česticu površine veće od 400  m²: zbroj 160  m² i 30% površine građevne čestice iznad 400 m²</w:t>
      </w:r>
      <w:r w:rsidRPr="006E7D34">
        <w:rPr>
          <w:rFonts w:cs="Arial"/>
          <w:szCs w:val="22"/>
          <w:lang w:eastAsia="hr-HR"/>
        </w:rPr>
        <w:tab/>
      </w:r>
    </w:p>
    <w:p w14:paraId="775642FF" w14:textId="77777777" w:rsidR="006E1140" w:rsidRPr="006E7D34" w:rsidRDefault="006E1140" w:rsidP="00C036A1">
      <w:pPr>
        <w:numPr>
          <w:ilvl w:val="2"/>
          <w:numId w:val="70"/>
        </w:numPr>
        <w:suppressAutoHyphens w:val="0"/>
        <w:ind w:left="1077" w:hanging="357"/>
        <w:rPr>
          <w:rFonts w:cs="Arial"/>
          <w:szCs w:val="22"/>
          <w:lang w:eastAsia="hr-HR"/>
        </w:rPr>
      </w:pPr>
      <w:r w:rsidRPr="006E7D34">
        <w:rPr>
          <w:rFonts w:cs="Arial"/>
          <w:szCs w:val="22"/>
          <w:lang w:eastAsia="hr-HR"/>
        </w:rPr>
        <w:t>iznimno od navedenih vrijednosti, kod interpolacije ugrađene građevine na građevnoj čestici površine do 200 m² maksimalni dozvoljeni Kig=1,0</w:t>
      </w:r>
    </w:p>
    <w:p w14:paraId="43551770" w14:textId="77777777" w:rsidR="006E1140" w:rsidRPr="006E7D34" w:rsidRDefault="006E1140" w:rsidP="00C036A1">
      <w:pPr>
        <w:numPr>
          <w:ilvl w:val="0"/>
          <w:numId w:val="71"/>
        </w:numPr>
        <w:suppressAutoHyphens w:val="0"/>
        <w:ind w:left="0" w:firstLine="0"/>
        <w:rPr>
          <w:rFonts w:cs="Arial"/>
          <w:szCs w:val="22"/>
          <w:lang w:eastAsia="hr-HR"/>
        </w:rPr>
      </w:pPr>
      <w:r w:rsidRPr="006E7D34">
        <w:rPr>
          <w:rFonts w:cs="Arial"/>
          <w:szCs w:val="22"/>
          <w:lang w:eastAsia="hr-HR"/>
        </w:rPr>
        <w:t>Najmanji dozvoljeni koeficijent izgrađenosti (Kig)  građevne</w:t>
      </w:r>
      <w:r w:rsidRPr="006E7D34">
        <w:rPr>
          <w:rFonts w:cs="Arial"/>
          <w:b/>
          <w:szCs w:val="22"/>
          <w:lang w:eastAsia="hr-HR"/>
        </w:rPr>
        <w:t xml:space="preserve"> čestice stambene</w:t>
      </w:r>
      <w:r w:rsidRPr="006E7D34">
        <w:rPr>
          <w:rFonts w:cs="Arial"/>
          <w:szCs w:val="22"/>
          <w:lang w:eastAsia="hr-HR"/>
        </w:rPr>
        <w:t xml:space="preserve"> građevine (osim višestambenih) iznosi:</w:t>
      </w:r>
    </w:p>
    <w:p w14:paraId="3271059F" w14:textId="77777777" w:rsidR="006E1140" w:rsidRPr="006E7D34" w:rsidRDefault="006E1140" w:rsidP="00C036A1">
      <w:pPr>
        <w:numPr>
          <w:ilvl w:val="1"/>
          <w:numId w:val="71"/>
        </w:numPr>
        <w:suppressAutoHyphens w:val="0"/>
        <w:ind w:left="714" w:hanging="357"/>
        <w:rPr>
          <w:rFonts w:cs="Arial"/>
          <w:szCs w:val="22"/>
          <w:lang w:eastAsia="hr-HR"/>
        </w:rPr>
      </w:pPr>
      <w:r w:rsidRPr="006E7D34">
        <w:rPr>
          <w:rFonts w:cs="Arial"/>
          <w:szCs w:val="22"/>
          <w:lang w:eastAsia="hr-HR"/>
        </w:rPr>
        <w:t xml:space="preserve">za </w:t>
      </w:r>
      <w:r w:rsidRPr="006E7D34">
        <w:rPr>
          <w:rFonts w:cs="Arial"/>
          <w:b/>
          <w:szCs w:val="22"/>
          <w:lang w:eastAsia="hr-HR"/>
        </w:rPr>
        <w:t>slobodnostojeću</w:t>
      </w:r>
      <w:r w:rsidRPr="006E7D34">
        <w:rPr>
          <w:rFonts w:cs="Arial"/>
          <w:szCs w:val="22"/>
          <w:lang w:eastAsia="hr-HR"/>
        </w:rPr>
        <w:t xml:space="preserve"> građevinu:</w:t>
      </w:r>
    </w:p>
    <w:p w14:paraId="34F167C0" w14:textId="77777777" w:rsidR="006E1140" w:rsidRPr="006E7D34" w:rsidRDefault="006E1140" w:rsidP="00C036A1">
      <w:pPr>
        <w:numPr>
          <w:ilvl w:val="2"/>
          <w:numId w:val="71"/>
        </w:numPr>
        <w:suppressAutoHyphens w:val="0"/>
        <w:rPr>
          <w:rFonts w:cs="Arial"/>
          <w:szCs w:val="22"/>
          <w:lang w:eastAsia="hr-HR"/>
        </w:rPr>
      </w:pPr>
      <w:r w:rsidRPr="006E7D34">
        <w:rPr>
          <w:rFonts w:cs="Arial"/>
          <w:szCs w:val="22"/>
          <w:lang w:eastAsia="hr-HR"/>
        </w:rPr>
        <w:t>minimalno 60 m</w:t>
      </w:r>
      <w:r w:rsidRPr="006E7D34">
        <w:rPr>
          <w:rFonts w:cs="Arial"/>
          <w:szCs w:val="22"/>
          <w:vertAlign w:val="superscript"/>
          <w:lang w:eastAsia="hr-HR"/>
        </w:rPr>
        <w:t>2</w:t>
      </w:r>
      <w:r w:rsidRPr="006E7D34">
        <w:rPr>
          <w:rFonts w:cs="Arial"/>
          <w:szCs w:val="22"/>
          <w:lang w:eastAsia="hr-HR"/>
        </w:rPr>
        <w:t xml:space="preserve"> za česticu površine od 350 do 500 m²</w:t>
      </w:r>
    </w:p>
    <w:p w14:paraId="2C25F310" w14:textId="77777777" w:rsidR="006E1140" w:rsidRPr="006E7D34" w:rsidRDefault="006E1140" w:rsidP="00C036A1">
      <w:pPr>
        <w:numPr>
          <w:ilvl w:val="2"/>
          <w:numId w:val="71"/>
        </w:numPr>
        <w:suppressAutoHyphens w:val="0"/>
        <w:rPr>
          <w:rFonts w:cs="Arial"/>
          <w:szCs w:val="22"/>
          <w:lang w:eastAsia="hr-HR"/>
        </w:rPr>
      </w:pPr>
      <w:r w:rsidRPr="006E7D34">
        <w:rPr>
          <w:rFonts w:cs="Arial"/>
          <w:szCs w:val="22"/>
          <w:lang w:eastAsia="hr-HR"/>
        </w:rPr>
        <w:t>minimalno 70 m</w:t>
      </w:r>
      <w:r w:rsidRPr="006E7D34">
        <w:rPr>
          <w:rFonts w:cs="Arial"/>
          <w:szCs w:val="22"/>
          <w:vertAlign w:val="superscript"/>
          <w:lang w:eastAsia="hr-HR"/>
        </w:rPr>
        <w:t>2</w:t>
      </w:r>
      <w:r w:rsidRPr="006E7D34">
        <w:rPr>
          <w:rFonts w:cs="Arial"/>
          <w:szCs w:val="22"/>
          <w:lang w:eastAsia="hr-HR"/>
        </w:rPr>
        <w:t xml:space="preserve"> za česticu površine veće od 500 do 800 m² </w:t>
      </w:r>
    </w:p>
    <w:p w14:paraId="46EA7D23" w14:textId="77777777" w:rsidR="006E1140" w:rsidRPr="006E7D34" w:rsidRDefault="006E1140" w:rsidP="00C036A1">
      <w:pPr>
        <w:numPr>
          <w:ilvl w:val="2"/>
          <w:numId w:val="71"/>
        </w:numPr>
        <w:suppressAutoHyphens w:val="0"/>
        <w:rPr>
          <w:rFonts w:cs="Arial"/>
          <w:szCs w:val="22"/>
          <w:lang w:eastAsia="hr-HR"/>
        </w:rPr>
      </w:pPr>
      <w:r w:rsidRPr="006E7D34">
        <w:rPr>
          <w:rFonts w:cs="Arial"/>
          <w:szCs w:val="22"/>
          <w:lang w:eastAsia="hr-HR"/>
        </w:rPr>
        <w:t>minimalno 80 m</w:t>
      </w:r>
      <w:r w:rsidRPr="006E7D34">
        <w:rPr>
          <w:rFonts w:cs="Arial"/>
          <w:szCs w:val="22"/>
          <w:vertAlign w:val="superscript"/>
          <w:lang w:eastAsia="hr-HR"/>
        </w:rPr>
        <w:t>2</w:t>
      </w:r>
      <w:r w:rsidRPr="006E7D34">
        <w:rPr>
          <w:rFonts w:cs="Arial"/>
          <w:szCs w:val="22"/>
          <w:lang w:eastAsia="hr-HR"/>
        </w:rPr>
        <w:t xml:space="preserve"> za česticu površine veće od 800 m²  </w:t>
      </w:r>
    </w:p>
    <w:p w14:paraId="2CCF76C4" w14:textId="77777777" w:rsidR="006E1140" w:rsidRPr="006E7D34" w:rsidRDefault="006E1140" w:rsidP="00C036A1">
      <w:pPr>
        <w:numPr>
          <w:ilvl w:val="1"/>
          <w:numId w:val="71"/>
        </w:numPr>
        <w:suppressAutoHyphens w:val="0"/>
        <w:ind w:left="714" w:hanging="357"/>
        <w:rPr>
          <w:rFonts w:cs="Arial"/>
          <w:szCs w:val="22"/>
          <w:lang w:eastAsia="hr-HR"/>
        </w:rPr>
      </w:pPr>
      <w:r w:rsidRPr="006E7D34">
        <w:rPr>
          <w:rFonts w:cs="Arial"/>
          <w:szCs w:val="22"/>
          <w:lang w:eastAsia="hr-HR"/>
        </w:rPr>
        <w:t xml:space="preserve">za </w:t>
      </w:r>
      <w:proofErr w:type="spellStart"/>
      <w:r w:rsidRPr="006E7D34">
        <w:rPr>
          <w:rFonts w:cs="Arial"/>
          <w:b/>
          <w:szCs w:val="22"/>
          <w:lang w:eastAsia="hr-HR"/>
        </w:rPr>
        <w:t>poluugrađenu</w:t>
      </w:r>
      <w:proofErr w:type="spellEnd"/>
      <w:r w:rsidRPr="006E7D34">
        <w:rPr>
          <w:rFonts w:cs="Arial"/>
          <w:b/>
          <w:szCs w:val="22"/>
          <w:lang w:eastAsia="hr-HR"/>
        </w:rPr>
        <w:t xml:space="preserve"> ili ugrađenu</w:t>
      </w:r>
      <w:r w:rsidRPr="006E7D34">
        <w:rPr>
          <w:rFonts w:cs="Arial"/>
          <w:szCs w:val="22"/>
          <w:lang w:eastAsia="hr-HR"/>
        </w:rPr>
        <w:t xml:space="preserve"> građevinu:</w:t>
      </w:r>
    </w:p>
    <w:p w14:paraId="2E0C08E2" w14:textId="77777777" w:rsidR="006E1140" w:rsidRPr="006E7D34" w:rsidRDefault="006E1140" w:rsidP="00C036A1">
      <w:pPr>
        <w:numPr>
          <w:ilvl w:val="2"/>
          <w:numId w:val="71"/>
        </w:numPr>
        <w:suppressAutoHyphens w:val="0"/>
        <w:ind w:left="1077" w:hanging="357"/>
        <w:rPr>
          <w:rFonts w:cs="Arial"/>
          <w:szCs w:val="22"/>
          <w:lang w:eastAsia="hr-HR"/>
        </w:rPr>
      </w:pPr>
      <w:r w:rsidRPr="006E7D34">
        <w:rPr>
          <w:rFonts w:cs="Arial"/>
          <w:szCs w:val="22"/>
          <w:lang w:eastAsia="hr-HR"/>
        </w:rPr>
        <w:t>minimalno 50 m² za česticu površine do 400 m²</w:t>
      </w:r>
    </w:p>
    <w:p w14:paraId="1EBD8B1D" w14:textId="77777777" w:rsidR="006E1140" w:rsidRPr="006E7D34" w:rsidRDefault="006E1140" w:rsidP="00C036A1">
      <w:pPr>
        <w:numPr>
          <w:ilvl w:val="2"/>
          <w:numId w:val="71"/>
        </w:numPr>
        <w:suppressAutoHyphens w:val="0"/>
        <w:ind w:left="1077" w:hanging="357"/>
        <w:rPr>
          <w:rFonts w:cs="Arial"/>
          <w:szCs w:val="22"/>
          <w:lang w:eastAsia="hr-HR"/>
        </w:rPr>
      </w:pPr>
      <w:r w:rsidRPr="006E7D34">
        <w:rPr>
          <w:rFonts w:cs="Arial"/>
          <w:szCs w:val="22"/>
          <w:lang w:eastAsia="hr-HR"/>
        </w:rPr>
        <w:t xml:space="preserve"> minimalno 60 m</w:t>
      </w:r>
      <w:r w:rsidRPr="006E7D34">
        <w:rPr>
          <w:rFonts w:cs="Arial"/>
          <w:szCs w:val="22"/>
          <w:vertAlign w:val="superscript"/>
          <w:lang w:eastAsia="hr-HR"/>
        </w:rPr>
        <w:t>2</w:t>
      </w:r>
      <w:r w:rsidRPr="006E7D34">
        <w:rPr>
          <w:rFonts w:cs="Arial"/>
          <w:szCs w:val="22"/>
          <w:lang w:eastAsia="hr-HR"/>
        </w:rPr>
        <w:t xml:space="preserve"> za česticu površine veće od 400 m²</w:t>
      </w:r>
    </w:p>
    <w:p w14:paraId="688E962C" w14:textId="77777777" w:rsidR="006E1140" w:rsidRPr="006E7D34" w:rsidRDefault="006E1140" w:rsidP="00C036A1">
      <w:pPr>
        <w:numPr>
          <w:ilvl w:val="0"/>
          <w:numId w:val="72"/>
        </w:numPr>
        <w:suppressAutoHyphens w:val="0"/>
        <w:ind w:left="0" w:firstLine="0"/>
        <w:rPr>
          <w:rFonts w:cs="Arial"/>
          <w:szCs w:val="22"/>
          <w:lang w:eastAsia="hr-HR"/>
        </w:rPr>
      </w:pPr>
      <w:r w:rsidRPr="006E7D34">
        <w:rPr>
          <w:rFonts w:cs="Arial"/>
          <w:szCs w:val="22"/>
          <w:lang w:eastAsia="hr-HR"/>
        </w:rPr>
        <w:t xml:space="preserve">Najveći dozvoljeni </w:t>
      </w:r>
      <w:r w:rsidRPr="006E7D34">
        <w:rPr>
          <w:rFonts w:cs="Arial"/>
          <w:b/>
          <w:szCs w:val="22"/>
          <w:lang w:eastAsia="hr-HR"/>
        </w:rPr>
        <w:t xml:space="preserve">koeficijent </w:t>
      </w:r>
      <w:r w:rsidRPr="006E7D34">
        <w:rPr>
          <w:rFonts w:cs="Arial"/>
          <w:b/>
          <w:bCs/>
          <w:szCs w:val="22"/>
          <w:lang w:eastAsia="hr-HR"/>
        </w:rPr>
        <w:t>iskorištenosti</w:t>
      </w:r>
      <w:r w:rsidRPr="006E7D34">
        <w:rPr>
          <w:rFonts w:cs="Arial"/>
          <w:b/>
          <w:szCs w:val="22"/>
          <w:lang w:eastAsia="hr-HR"/>
        </w:rPr>
        <w:t xml:space="preserve"> (kis) </w:t>
      </w:r>
      <w:r w:rsidRPr="006E7D34">
        <w:rPr>
          <w:rFonts w:cs="Arial"/>
          <w:szCs w:val="22"/>
          <w:lang w:eastAsia="hr-HR"/>
        </w:rPr>
        <w:t>građevne čestice stambene građevine (osim višestambenih) iznosi:</w:t>
      </w:r>
    </w:p>
    <w:p w14:paraId="4124107E" w14:textId="77777777" w:rsidR="006E1140" w:rsidRPr="006E7D34" w:rsidRDefault="006E1140" w:rsidP="00C036A1">
      <w:pPr>
        <w:numPr>
          <w:ilvl w:val="0"/>
          <w:numId w:val="73"/>
        </w:numPr>
        <w:tabs>
          <w:tab w:val="left" w:pos="709"/>
          <w:tab w:val="left" w:pos="1134"/>
          <w:tab w:val="left" w:pos="1418"/>
          <w:tab w:val="left" w:pos="5387"/>
          <w:tab w:val="left" w:pos="7513"/>
        </w:tabs>
        <w:suppressAutoHyphens w:val="0"/>
        <w:ind w:left="1077" w:hanging="84"/>
        <w:rPr>
          <w:rFonts w:cs="Arial"/>
          <w:szCs w:val="22"/>
          <w:lang w:eastAsia="hr-HR"/>
        </w:rPr>
      </w:pPr>
      <w:r w:rsidRPr="006E7D34">
        <w:rPr>
          <w:rFonts w:cs="Arial"/>
          <w:szCs w:val="22"/>
          <w:lang w:eastAsia="hr-HR"/>
        </w:rPr>
        <w:t>za slobodnostojeću građevinu:</w:t>
      </w:r>
      <w:r w:rsidRPr="006E7D34">
        <w:rPr>
          <w:rFonts w:cs="Arial"/>
          <w:szCs w:val="22"/>
          <w:lang w:eastAsia="hr-HR"/>
        </w:rPr>
        <w:tab/>
        <w:t>kis=1,2</w:t>
      </w:r>
    </w:p>
    <w:p w14:paraId="1F998AF1" w14:textId="77777777" w:rsidR="006E1140" w:rsidRPr="006E7D34" w:rsidRDefault="006E1140" w:rsidP="00C036A1">
      <w:pPr>
        <w:numPr>
          <w:ilvl w:val="0"/>
          <w:numId w:val="73"/>
        </w:numPr>
        <w:tabs>
          <w:tab w:val="left" w:pos="709"/>
          <w:tab w:val="left" w:pos="1134"/>
          <w:tab w:val="left" w:pos="1418"/>
          <w:tab w:val="left" w:pos="3969"/>
          <w:tab w:val="left" w:pos="5387"/>
          <w:tab w:val="left" w:pos="7513"/>
        </w:tabs>
        <w:suppressAutoHyphens w:val="0"/>
        <w:ind w:left="1077" w:hanging="84"/>
        <w:rPr>
          <w:rFonts w:cs="Arial"/>
          <w:szCs w:val="22"/>
          <w:lang w:eastAsia="hr-HR"/>
        </w:rPr>
      </w:pPr>
      <w:r w:rsidRPr="006E7D34">
        <w:rPr>
          <w:rFonts w:cs="Arial"/>
          <w:szCs w:val="22"/>
          <w:lang w:eastAsia="hr-HR"/>
        </w:rPr>
        <w:t xml:space="preserve">za </w:t>
      </w:r>
      <w:proofErr w:type="spellStart"/>
      <w:r w:rsidRPr="006E7D34">
        <w:rPr>
          <w:rFonts w:cs="Arial"/>
          <w:szCs w:val="22"/>
          <w:lang w:eastAsia="hr-HR"/>
        </w:rPr>
        <w:t>poluugrađenu</w:t>
      </w:r>
      <w:proofErr w:type="spellEnd"/>
      <w:r w:rsidRPr="006E7D34">
        <w:rPr>
          <w:rFonts w:cs="Arial"/>
          <w:szCs w:val="22"/>
          <w:lang w:eastAsia="hr-HR"/>
        </w:rPr>
        <w:t xml:space="preserve"> građevinu:</w:t>
      </w:r>
      <w:r w:rsidRPr="006E7D34">
        <w:rPr>
          <w:rFonts w:cs="Arial"/>
          <w:szCs w:val="22"/>
          <w:lang w:eastAsia="hr-HR"/>
        </w:rPr>
        <w:tab/>
      </w:r>
      <w:r w:rsidRPr="006E7D34">
        <w:rPr>
          <w:rFonts w:cs="Arial"/>
          <w:b/>
          <w:szCs w:val="22"/>
          <w:lang w:eastAsia="hr-HR"/>
        </w:rPr>
        <w:tab/>
      </w:r>
      <w:r w:rsidRPr="006E7D34">
        <w:rPr>
          <w:rFonts w:cs="Arial"/>
          <w:szCs w:val="22"/>
          <w:lang w:eastAsia="hr-HR"/>
        </w:rPr>
        <w:t>kis=1,4</w:t>
      </w:r>
    </w:p>
    <w:p w14:paraId="6073F8DF" w14:textId="77777777" w:rsidR="006E1140" w:rsidRPr="006E7D34" w:rsidRDefault="006E1140" w:rsidP="00C036A1">
      <w:pPr>
        <w:numPr>
          <w:ilvl w:val="0"/>
          <w:numId w:val="73"/>
        </w:numPr>
        <w:tabs>
          <w:tab w:val="left" w:pos="709"/>
          <w:tab w:val="left" w:pos="1134"/>
          <w:tab w:val="left" w:pos="1418"/>
          <w:tab w:val="left" w:pos="3969"/>
          <w:tab w:val="left" w:pos="5387"/>
          <w:tab w:val="left" w:pos="7513"/>
        </w:tabs>
        <w:suppressAutoHyphens w:val="0"/>
        <w:ind w:left="1077" w:hanging="85"/>
        <w:rPr>
          <w:rFonts w:cs="Arial"/>
          <w:szCs w:val="22"/>
          <w:lang w:eastAsia="hr-HR"/>
        </w:rPr>
      </w:pPr>
      <w:r w:rsidRPr="006E7D34">
        <w:rPr>
          <w:rFonts w:cs="Arial"/>
          <w:szCs w:val="22"/>
          <w:lang w:eastAsia="hr-HR"/>
        </w:rPr>
        <w:t>za ugrađenu građevinu:</w:t>
      </w:r>
      <w:r w:rsidRPr="006E7D34">
        <w:rPr>
          <w:rFonts w:cs="Arial"/>
          <w:szCs w:val="22"/>
          <w:lang w:eastAsia="hr-HR"/>
        </w:rPr>
        <w:tab/>
      </w:r>
      <w:r w:rsidRPr="006E7D34">
        <w:rPr>
          <w:rFonts w:cs="Arial"/>
          <w:szCs w:val="22"/>
          <w:lang w:eastAsia="hr-HR"/>
        </w:rPr>
        <w:tab/>
        <w:t>kis=1,6</w:t>
      </w:r>
    </w:p>
    <w:p w14:paraId="5C1F5B20" w14:textId="77777777" w:rsidR="006E1140" w:rsidRPr="006E7D34" w:rsidRDefault="006E1140" w:rsidP="00C036A1">
      <w:pPr>
        <w:numPr>
          <w:ilvl w:val="0"/>
          <w:numId w:val="72"/>
        </w:numPr>
        <w:suppressAutoHyphens w:val="0"/>
        <w:ind w:left="0" w:firstLine="0"/>
        <w:rPr>
          <w:rFonts w:cs="Arial"/>
          <w:szCs w:val="22"/>
          <w:lang w:eastAsia="hr-HR"/>
        </w:rPr>
      </w:pPr>
      <w:r w:rsidRPr="006E7D34">
        <w:rPr>
          <w:rFonts w:cs="Arial"/>
          <w:szCs w:val="22"/>
          <w:lang w:eastAsia="hr-HR"/>
        </w:rPr>
        <w:t>Dozvoljeni koeficijent izgrađenosti (Kig) građevne čestice:</w:t>
      </w:r>
    </w:p>
    <w:p w14:paraId="39F7CBD8" w14:textId="77777777" w:rsidR="006E1140" w:rsidRPr="006E7D34" w:rsidRDefault="006E1140" w:rsidP="001540F7">
      <w:pPr>
        <w:ind w:left="709" w:hanging="284"/>
        <w:rPr>
          <w:rFonts w:cs="Arial"/>
          <w:b/>
          <w:szCs w:val="22"/>
          <w:lang w:eastAsia="hr-HR"/>
        </w:rPr>
      </w:pPr>
      <w:r w:rsidRPr="006E7D34">
        <w:rPr>
          <w:rFonts w:cs="Arial"/>
          <w:szCs w:val="22"/>
          <w:lang w:eastAsia="hr-HR"/>
        </w:rPr>
        <w:t xml:space="preserve">1. </w:t>
      </w:r>
      <w:r w:rsidRPr="006E7D34">
        <w:rPr>
          <w:rFonts w:cs="Arial"/>
          <w:b/>
          <w:szCs w:val="22"/>
          <w:lang w:eastAsia="hr-HR"/>
        </w:rPr>
        <w:t>višestambene, gospodarske</w:t>
      </w:r>
      <w:r w:rsidRPr="006E7D34">
        <w:rPr>
          <w:rFonts w:cs="Arial"/>
          <w:szCs w:val="22"/>
          <w:lang w:eastAsia="hr-HR"/>
        </w:rPr>
        <w:t xml:space="preserve"> (osim dijela građevinskog područja naselja gospodarske  namjene - proizvodne  I3 – energetska i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w:t>
      </w:r>
      <w:r w:rsidRPr="006E7D34">
        <w:rPr>
          <w:rFonts w:cs="Arial"/>
          <w:szCs w:val="22"/>
          <w:lang w:eastAsia="hr-HR"/>
        </w:rPr>
        <w:lastRenderedPageBreak/>
        <w:t xml:space="preserve">funkcionalno određenog kao T1 – difuzni hotel) ili </w:t>
      </w:r>
      <w:r w:rsidRPr="006E7D34">
        <w:rPr>
          <w:rFonts w:cs="Arial"/>
          <w:b/>
          <w:szCs w:val="22"/>
          <w:lang w:eastAsia="hr-HR"/>
        </w:rPr>
        <w:t>društvene</w:t>
      </w:r>
      <w:r w:rsidRPr="006E7D34">
        <w:rPr>
          <w:rFonts w:cs="Arial"/>
          <w:szCs w:val="22"/>
          <w:lang w:eastAsia="hr-HR"/>
        </w:rPr>
        <w:t xml:space="preserve"> slobodnostojeće ili poluugrađene građevine iznosi: </w:t>
      </w:r>
    </w:p>
    <w:p w14:paraId="7253E28D" w14:textId="77777777" w:rsidR="006E1140" w:rsidRPr="006E7D34" w:rsidRDefault="006E1140" w:rsidP="00C036A1">
      <w:pPr>
        <w:numPr>
          <w:ilvl w:val="2"/>
          <w:numId w:val="72"/>
        </w:numPr>
        <w:suppressAutoHyphens w:val="0"/>
        <w:ind w:left="1077" w:hanging="357"/>
        <w:rPr>
          <w:rFonts w:cs="Arial"/>
          <w:szCs w:val="22"/>
          <w:lang w:eastAsia="hr-HR"/>
        </w:rPr>
      </w:pPr>
      <w:r w:rsidRPr="006E7D34">
        <w:rPr>
          <w:rFonts w:cs="Arial"/>
          <w:szCs w:val="22"/>
          <w:lang w:eastAsia="hr-HR"/>
        </w:rPr>
        <w:t>najmanje Kig=</w:t>
      </w:r>
      <w:r w:rsidRPr="006E7D34">
        <w:rPr>
          <w:rFonts w:cs="Arial"/>
          <w:b/>
          <w:szCs w:val="22"/>
          <w:lang w:eastAsia="hr-HR"/>
        </w:rPr>
        <w:t>0,10</w:t>
      </w:r>
      <w:r w:rsidRPr="006E7D34">
        <w:rPr>
          <w:rFonts w:cs="Arial"/>
          <w:szCs w:val="22"/>
          <w:lang w:eastAsia="hr-HR"/>
        </w:rPr>
        <w:t>, ali ne manje od 80 m² i</w:t>
      </w:r>
    </w:p>
    <w:p w14:paraId="17272732" w14:textId="77777777" w:rsidR="006E1140" w:rsidRPr="006E7D34" w:rsidRDefault="006E1140" w:rsidP="00C036A1">
      <w:pPr>
        <w:numPr>
          <w:ilvl w:val="2"/>
          <w:numId w:val="72"/>
        </w:numPr>
        <w:suppressAutoHyphens w:val="0"/>
        <w:ind w:left="1077" w:hanging="357"/>
        <w:rPr>
          <w:rFonts w:cs="Arial"/>
          <w:szCs w:val="22"/>
          <w:lang w:eastAsia="hr-HR"/>
        </w:rPr>
      </w:pPr>
      <w:r w:rsidRPr="006E7D34">
        <w:rPr>
          <w:rFonts w:cs="Arial"/>
          <w:szCs w:val="22"/>
          <w:lang w:eastAsia="hr-HR"/>
        </w:rPr>
        <w:t>najviši Kig=</w:t>
      </w:r>
      <w:r w:rsidRPr="006E7D34">
        <w:rPr>
          <w:rFonts w:cs="Arial"/>
          <w:b/>
          <w:szCs w:val="22"/>
          <w:lang w:eastAsia="hr-HR"/>
        </w:rPr>
        <w:t>0,40.</w:t>
      </w:r>
    </w:p>
    <w:p w14:paraId="54177943" w14:textId="77777777" w:rsidR="006E1140" w:rsidRPr="006E7D34" w:rsidRDefault="006E1140" w:rsidP="001540F7">
      <w:pPr>
        <w:suppressAutoHyphens w:val="0"/>
        <w:ind w:left="709"/>
        <w:rPr>
          <w:rFonts w:cs="Arial"/>
          <w:szCs w:val="22"/>
          <w:lang w:eastAsia="hr-HR"/>
        </w:rPr>
      </w:pPr>
      <w:r w:rsidRPr="006E7D34">
        <w:rPr>
          <w:rFonts w:cs="Arial"/>
          <w:szCs w:val="22"/>
          <w:lang w:eastAsia="hr-HR"/>
        </w:rPr>
        <w:t xml:space="preserve">Iznimno od navedene vrijednosti, kod </w:t>
      </w:r>
      <w:r w:rsidRPr="006E7D34">
        <w:rPr>
          <w:rFonts w:cs="Arial"/>
          <w:b/>
          <w:szCs w:val="22"/>
          <w:lang w:eastAsia="hr-HR"/>
        </w:rPr>
        <w:t>interpolacije</w:t>
      </w:r>
      <w:r w:rsidRPr="006E7D34">
        <w:rPr>
          <w:rFonts w:cs="Arial"/>
          <w:szCs w:val="22"/>
          <w:lang w:eastAsia="hr-HR"/>
        </w:rPr>
        <w:t xml:space="preserve"> ugrađene građevine na građevnoj čestici do 500 m², izgrađenost može iznositi </w:t>
      </w:r>
      <w:proofErr w:type="spellStart"/>
      <w:r w:rsidRPr="006E7D34">
        <w:rPr>
          <w:rFonts w:cs="Arial"/>
          <w:szCs w:val="22"/>
          <w:lang w:eastAsia="hr-HR"/>
        </w:rPr>
        <w:t>doKig</w:t>
      </w:r>
      <w:proofErr w:type="spellEnd"/>
      <w:r w:rsidRPr="006E7D34">
        <w:rPr>
          <w:rFonts w:cs="Arial"/>
          <w:szCs w:val="22"/>
          <w:lang w:eastAsia="hr-HR"/>
        </w:rPr>
        <w:t>=</w:t>
      </w:r>
      <w:r w:rsidRPr="006E7D34">
        <w:rPr>
          <w:rFonts w:cs="Arial"/>
          <w:b/>
          <w:szCs w:val="22"/>
          <w:lang w:eastAsia="hr-HR"/>
        </w:rPr>
        <w:t>0,90.</w:t>
      </w:r>
    </w:p>
    <w:p w14:paraId="2393DFD9" w14:textId="77777777" w:rsidR="006E1140" w:rsidRPr="006E7D34" w:rsidRDefault="006E1140" w:rsidP="00C036A1">
      <w:pPr>
        <w:numPr>
          <w:ilvl w:val="0"/>
          <w:numId w:val="17"/>
        </w:numPr>
        <w:suppressAutoHyphens w:val="0"/>
        <w:ind w:left="709" w:hanging="284"/>
        <w:rPr>
          <w:rFonts w:cs="Arial"/>
          <w:szCs w:val="22"/>
          <w:lang w:eastAsia="hr-HR"/>
        </w:rPr>
      </w:pPr>
      <w:r w:rsidRPr="006E7D34">
        <w:rPr>
          <w:rFonts w:cs="Arial"/>
          <w:b/>
          <w:szCs w:val="22"/>
          <w:lang w:eastAsia="hr-HR"/>
        </w:rPr>
        <w:t xml:space="preserve">kampa </w:t>
      </w:r>
      <w:r w:rsidRPr="006E7D34">
        <w:rPr>
          <w:rFonts w:cs="Arial"/>
          <w:szCs w:val="22"/>
          <w:lang w:eastAsia="hr-HR"/>
        </w:rPr>
        <w:t xml:space="preserve">u domaćinstvu građevinama </w:t>
      </w:r>
      <w:r w:rsidRPr="006E7D34">
        <w:rPr>
          <w:rFonts w:cs="Arial"/>
          <w:b/>
          <w:szCs w:val="22"/>
          <w:lang w:eastAsia="hr-HR"/>
        </w:rPr>
        <w:t>visokogradnje</w:t>
      </w:r>
      <w:r w:rsidRPr="006E7D34">
        <w:rPr>
          <w:rFonts w:cs="Arial"/>
          <w:szCs w:val="22"/>
          <w:lang w:eastAsia="hr-HR"/>
        </w:rPr>
        <w:t xml:space="preserve"> iznosi najviše Kig=</w:t>
      </w:r>
      <w:r w:rsidRPr="006E7D34">
        <w:rPr>
          <w:rFonts w:cs="Arial"/>
          <w:b/>
          <w:szCs w:val="22"/>
          <w:lang w:eastAsia="hr-HR"/>
        </w:rPr>
        <w:t xml:space="preserve">0,10 </w:t>
      </w:r>
      <w:r w:rsidRPr="006E7D34">
        <w:rPr>
          <w:rFonts w:cs="Arial"/>
          <w:szCs w:val="22"/>
          <w:lang w:eastAsia="hr-HR"/>
        </w:rPr>
        <w:t xml:space="preserve">i kampa na obiteljskom poljoprivrednom gospodarstvu građevinama </w:t>
      </w:r>
      <w:r w:rsidRPr="006E7D34">
        <w:rPr>
          <w:rFonts w:cs="Arial"/>
          <w:b/>
          <w:szCs w:val="22"/>
          <w:lang w:eastAsia="hr-HR"/>
        </w:rPr>
        <w:t>visokogradnje</w:t>
      </w:r>
      <w:r w:rsidRPr="006E7D34">
        <w:rPr>
          <w:rFonts w:cs="Arial"/>
          <w:szCs w:val="22"/>
          <w:lang w:eastAsia="hr-HR"/>
        </w:rPr>
        <w:t xml:space="preserve"> iznosi najviše Kig</w:t>
      </w:r>
      <w:r w:rsidRPr="006E7D34">
        <w:rPr>
          <w:rFonts w:cs="Arial"/>
          <w:b/>
          <w:szCs w:val="22"/>
          <w:lang w:eastAsia="hr-HR"/>
        </w:rPr>
        <w:t>=0,07</w:t>
      </w:r>
      <w:r w:rsidRPr="006E7D34">
        <w:rPr>
          <w:rFonts w:cs="Arial"/>
          <w:szCs w:val="22"/>
          <w:lang w:eastAsia="hr-HR"/>
        </w:rPr>
        <w:t>.</w:t>
      </w:r>
    </w:p>
    <w:p w14:paraId="7AFF5FDF" w14:textId="77777777" w:rsidR="006E1140" w:rsidRPr="006E7D34" w:rsidRDefault="006E1140" w:rsidP="001540F7">
      <w:pPr>
        <w:keepNext/>
        <w:tabs>
          <w:tab w:val="left" w:pos="708"/>
        </w:tabs>
        <w:ind w:left="709" w:hanging="284"/>
        <w:outlineLvl w:val="0"/>
        <w:rPr>
          <w:rFonts w:cs="Arial"/>
          <w:szCs w:val="22"/>
          <w:lang w:eastAsia="hr-HR"/>
        </w:rPr>
      </w:pPr>
      <w:r w:rsidRPr="006E7D34">
        <w:rPr>
          <w:rFonts w:cs="Arial"/>
          <w:szCs w:val="22"/>
          <w:lang w:eastAsia="hr-HR"/>
        </w:rPr>
        <w:t xml:space="preserve">3. </w:t>
      </w:r>
      <w:r w:rsidRPr="006E7D34">
        <w:rPr>
          <w:rFonts w:cs="Arial"/>
          <w:szCs w:val="22"/>
          <w:lang w:eastAsia="hr-HR"/>
        </w:rPr>
        <w:tab/>
        <w:t xml:space="preserve">proizvodnog postrojenja i građevina  u  dijelu građevinskog područja naselja gospodarske namjene – proizvodne </w:t>
      </w:r>
      <w:r w:rsidRPr="006E7D34">
        <w:rPr>
          <w:rFonts w:cs="Arial"/>
          <w:b/>
          <w:szCs w:val="22"/>
          <w:lang w:eastAsia="hr-HR"/>
        </w:rPr>
        <w:t>( I3 – energetska)</w:t>
      </w:r>
      <w:r w:rsidRPr="006E7D34">
        <w:rPr>
          <w:rFonts w:cs="Arial"/>
          <w:szCs w:val="22"/>
          <w:lang w:eastAsia="hr-HR"/>
        </w:rPr>
        <w:t xml:space="preserve"> iznosi najviše Kig =</w:t>
      </w:r>
      <w:r w:rsidRPr="006E7D34">
        <w:rPr>
          <w:rFonts w:cs="Arial"/>
          <w:b/>
          <w:szCs w:val="22"/>
          <w:lang w:eastAsia="hr-HR"/>
        </w:rPr>
        <w:t>0,80</w:t>
      </w:r>
      <w:r w:rsidRPr="006E7D34">
        <w:rPr>
          <w:rFonts w:cs="Arial"/>
          <w:szCs w:val="22"/>
          <w:lang w:eastAsia="hr-HR"/>
        </w:rPr>
        <w:t xml:space="preserve"> za postavu  uređaja i postrojenja za proizvodnju energije iz sunčeve energije (kolektora), a najviše Kig=</w:t>
      </w:r>
      <w:r w:rsidRPr="006E7D34">
        <w:rPr>
          <w:rFonts w:cs="Arial"/>
          <w:b/>
          <w:szCs w:val="22"/>
          <w:lang w:eastAsia="hr-HR"/>
        </w:rPr>
        <w:t>0,03</w:t>
      </w:r>
      <w:r w:rsidRPr="006E7D34">
        <w:rPr>
          <w:rFonts w:cs="Arial"/>
          <w:szCs w:val="22"/>
          <w:lang w:eastAsia="hr-HR"/>
        </w:rPr>
        <w:t xml:space="preserve">  za nužne građevine visokogradnje vezane uz osnovnu namjenu zone,</w:t>
      </w:r>
    </w:p>
    <w:p w14:paraId="320DD843" w14:textId="77777777" w:rsidR="006E1140" w:rsidRPr="006E7D34" w:rsidRDefault="006E1140" w:rsidP="001540F7">
      <w:pPr>
        <w:keepNext/>
        <w:tabs>
          <w:tab w:val="left" w:pos="708"/>
        </w:tabs>
        <w:ind w:left="425"/>
        <w:outlineLvl w:val="0"/>
        <w:rPr>
          <w:rFonts w:cs="Arial"/>
          <w:szCs w:val="22"/>
          <w:lang w:eastAsia="hr-HR"/>
        </w:rPr>
      </w:pPr>
      <w:r w:rsidRPr="006E7D34">
        <w:rPr>
          <w:rFonts w:cs="Arial"/>
          <w:szCs w:val="22"/>
          <w:lang w:eastAsia="hr-HR"/>
        </w:rPr>
        <w:t xml:space="preserve">4. </w:t>
      </w:r>
      <w:r w:rsidRPr="006E7D34">
        <w:rPr>
          <w:rFonts w:cs="Arial"/>
          <w:b/>
          <w:szCs w:val="22"/>
          <w:lang w:eastAsia="hr-HR"/>
        </w:rPr>
        <w:t>sportsko - rekreacijske</w:t>
      </w:r>
      <w:r w:rsidRPr="006E7D34">
        <w:rPr>
          <w:rFonts w:cs="Arial"/>
          <w:szCs w:val="22"/>
          <w:lang w:eastAsia="hr-HR"/>
        </w:rPr>
        <w:t xml:space="preserve"> građevine iznosi najviše Kig = </w:t>
      </w:r>
      <w:r w:rsidRPr="006E7D34">
        <w:rPr>
          <w:rFonts w:cs="Arial"/>
          <w:b/>
          <w:szCs w:val="22"/>
          <w:lang w:eastAsia="hr-HR"/>
        </w:rPr>
        <w:t>0,60</w:t>
      </w:r>
      <w:r w:rsidRPr="006E7D34">
        <w:rPr>
          <w:rFonts w:cs="Arial"/>
          <w:szCs w:val="22"/>
          <w:lang w:eastAsia="hr-HR"/>
        </w:rPr>
        <w:t>,</w:t>
      </w:r>
    </w:p>
    <w:p w14:paraId="582E4BB2" w14:textId="77777777" w:rsidR="006E1140" w:rsidRPr="006E7D34" w:rsidRDefault="006E1140" w:rsidP="001540F7">
      <w:pPr>
        <w:keepNext/>
        <w:tabs>
          <w:tab w:val="left" w:pos="708"/>
        </w:tabs>
        <w:ind w:left="709" w:hanging="284"/>
        <w:outlineLvl w:val="0"/>
        <w:rPr>
          <w:rFonts w:cs="Arial"/>
          <w:szCs w:val="22"/>
          <w:lang w:eastAsia="hr-HR"/>
        </w:rPr>
      </w:pPr>
      <w:r w:rsidRPr="006E7D34">
        <w:rPr>
          <w:rFonts w:cs="Arial"/>
          <w:szCs w:val="22"/>
          <w:lang w:eastAsia="hr-HR"/>
        </w:rPr>
        <w:t xml:space="preserve">5. </w:t>
      </w:r>
      <w:r w:rsidRPr="006E7D34">
        <w:rPr>
          <w:rFonts w:cs="Arial"/>
          <w:b/>
          <w:szCs w:val="22"/>
          <w:lang w:eastAsia="hr-HR"/>
        </w:rPr>
        <w:t xml:space="preserve">difuznog hotela </w:t>
      </w:r>
      <w:proofErr w:type="spellStart"/>
      <w:r w:rsidRPr="006E7D34">
        <w:rPr>
          <w:rFonts w:cs="Arial"/>
          <w:szCs w:val="22"/>
          <w:lang w:eastAsia="hr-HR"/>
        </w:rPr>
        <w:t>Vrnjak</w:t>
      </w:r>
      <w:proofErr w:type="spellEnd"/>
      <w:r w:rsidRPr="006E7D34">
        <w:rPr>
          <w:rFonts w:cs="Arial"/>
          <w:szCs w:val="22"/>
          <w:lang w:eastAsia="hr-HR"/>
        </w:rPr>
        <w:t xml:space="preserve"> (T1) iznosi najviše Kig=</w:t>
      </w:r>
      <w:r w:rsidRPr="006E7D34">
        <w:rPr>
          <w:rFonts w:cs="Arial"/>
          <w:b/>
          <w:szCs w:val="22"/>
          <w:lang w:eastAsia="hr-HR"/>
        </w:rPr>
        <w:t>0,30</w:t>
      </w:r>
      <w:r w:rsidRPr="006E7D34">
        <w:rPr>
          <w:rFonts w:cs="Arial"/>
          <w:szCs w:val="22"/>
          <w:lang w:eastAsia="hr-HR"/>
        </w:rPr>
        <w:t xml:space="preserve"> i utvrđuje se za svaku pojedinu građevnu česticu u sklopu funkcionalne cjeline difuznog hotela. Postojeće građevine mogu zadržati postojeću izgrađenost, ali se ne mogu rekonstruirati na način kojim bi se izgrađenost građevne čestice povećala iznad dopuštene ovim Planom.</w:t>
      </w:r>
    </w:p>
    <w:p w14:paraId="031ABED7" w14:textId="77777777" w:rsidR="006E1140" w:rsidRPr="006E7D34" w:rsidRDefault="006E1140" w:rsidP="001540F7">
      <w:pPr>
        <w:ind w:firstLine="426"/>
        <w:rPr>
          <w:rFonts w:cs="Arial"/>
          <w:szCs w:val="22"/>
          <w:lang w:eastAsia="hr-HR"/>
        </w:rPr>
      </w:pPr>
      <w:r w:rsidRPr="006E7D34">
        <w:rPr>
          <w:rFonts w:cs="Arial"/>
          <w:szCs w:val="22"/>
          <w:lang w:eastAsia="hr-HR"/>
        </w:rPr>
        <w:t xml:space="preserve">6. </w:t>
      </w:r>
      <w:r w:rsidRPr="006E7D34">
        <w:rPr>
          <w:rFonts w:cs="Arial"/>
          <w:b/>
          <w:szCs w:val="22"/>
          <w:lang w:eastAsia="hr-HR"/>
        </w:rPr>
        <w:t>infrastrukturne</w:t>
      </w:r>
      <w:r w:rsidRPr="006E7D34">
        <w:rPr>
          <w:rFonts w:cs="Arial"/>
          <w:szCs w:val="22"/>
          <w:lang w:eastAsia="hr-HR"/>
        </w:rPr>
        <w:t xml:space="preserve"> namjene iznosi najviše Kig=</w:t>
      </w:r>
      <w:r w:rsidRPr="006E7D34">
        <w:rPr>
          <w:rFonts w:cs="Arial"/>
          <w:b/>
          <w:szCs w:val="22"/>
          <w:lang w:eastAsia="hr-HR"/>
        </w:rPr>
        <w:t>0,90</w:t>
      </w:r>
      <w:r w:rsidRPr="006E7D34">
        <w:rPr>
          <w:rFonts w:cs="Arial"/>
          <w:szCs w:val="22"/>
          <w:lang w:eastAsia="hr-HR"/>
        </w:rPr>
        <w:t>.</w:t>
      </w:r>
    </w:p>
    <w:p w14:paraId="3417E30C" w14:textId="77777777" w:rsidR="006E1140" w:rsidRPr="006E7D34" w:rsidRDefault="006E1140" w:rsidP="00C036A1">
      <w:pPr>
        <w:numPr>
          <w:ilvl w:val="0"/>
          <w:numId w:val="72"/>
        </w:numPr>
        <w:suppressAutoHyphens w:val="0"/>
        <w:ind w:left="0" w:firstLine="0"/>
        <w:rPr>
          <w:rFonts w:cs="Arial"/>
          <w:szCs w:val="22"/>
          <w:lang w:eastAsia="hr-HR"/>
        </w:rPr>
      </w:pPr>
      <w:r w:rsidRPr="006E7D34">
        <w:rPr>
          <w:rFonts w:cs="Arial"/>
          <w:szCs w:val="22"/>
          <w:lang w:eastAsia="hr-HR"/>
        </w:rPr>
        <w:t>Dozvoljeni koeficijent  iskorištenosti građevne čestice (kis):</w:t>
      </w:r>
    </w:p>
    <w:p w14:paraId="136E0BE5" w14:textId="77777777" w:rsidR="006E1140" w:rsidRPr="006E7D34" w:rsidRDefault="006E1140" w:rsidP="00C036A1">
      <w:pPr>
        <w:numPr>
          <w:ilvl w:val="1"/>
          <w:numId w:val="72"/>
        </w:numPr>
        <w:suppressAutoHyphens w:val="0"/>
        <w:rPr>
          <w:rFonts w:cs="Arial"/>
          <w:b/>
          <w:szCs w:val="22"/>
          <w:lang w:eastAsia="hr-HR"/>
        </w:rPr>
      </w:pPr>
      <w:r w:rsidRPr="006E7D34">
        <w:rPr>
          <w:rFonts w:cs="Arial"/>
          <w:b/>
          <w:szCs w:val="22"/>
          <w:lang w:eastAsia="hr-HR"/>
        </w:rPr>
        <w:t>višestambene, gospodarske</w:t>
      </w:r>
      <w:r w:rsidRPr="006E7D34">
        <w:rPr>
          <w:rFonts w:cs="Arial"/>
          <w:szCs w:val="22"/>
          <w:lang w:eastAsia="hr-HR"/>
        </w:rPr>
        <w:t xml:space="preserve"> (izvan dijela građevinskog područja naselja gospodarske  namjene - proizvodne </w:t>
      </w:r>
      <w:r w:rsidRPr="006E7D34">
        <w:rPr>
          <w:rFonts w:cs="Arial"/>
          <w:b/>
          <w:szCs w:val="22"/>
          <w:lang w:eastAsia="hr-HR"/>
        </w:rPr>
        <w:t>I3 –</w:t>
      </w:r>
      <w:r w:rsidRPr="006E7D34">
        <w:rPr>
          <w:rFonts w:cs="Arial"/>
          <w:szCs w:val="22"/>
          <w:lang w:eastAsia="hr-HR"/>
        </w:rPr>
        <w:t xml:space="preserve"> energetska i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funkcionalno određenog kao T1 – difuzni hotel), </w:t>
      </w:r>
      <w:r w:rsidRPr="006E7D34">
        <w:rPr>
          <w:rFonts w:cs="Arial"/>
          <w:b/>
          <w:szCs w:val="22"/>
          <w:lang w:eastAsia="hr-HR"/>
        </w:rPr>
        <w:t>sportsko - rekreacijske</w:t>
      </w:r>
      <w:r w:rsidRPr="006E7D34">
        <w:rPr>
          <w:rFonts w:cs="Arial"/>
          <w:szCs w:val="22"/>
          <w:lang w:eastAsia="hr-HR"/>
        </w:rPr>
        <w:t xml:space="preserve"> ili </w:t>
      </w:r>
      <w:r w:rsidRPr="006E7D34">
        <w:rPr>
          <w:rFonts w:cs="Arial"/>
          <w:b/>
          <w:szCs w:val="22"/>
          <w:lang w:eastAsia="hr-HR"/>
        </w:rPr>
        <w:t>društvene</w:t>
      </w:r>
      <w:r w:rsidRPr="006E7D34">
        <w:rPr>
          <w:rFonts w:cs="Arial"/>
          <w:szCs w:val="22"/>
          <w:lang w:eastAsia="hr-HR"/>
        </w:rPr>
        <w:t xml:space="preserve"> građevine iznosi: </w:t>
      </w:r>
    </w:p>
    <w:p w14:paraId="7FCB1413" w14:textId="77777777" w:rsidR="006E1140" w:rsidRPr="006E7D34" w:rsidRDefault="006E1140" w:rsidP="00C036A1">
      <w:pPr>
        <w:numPr>
          <w:ilvl w:val="2"/>
          <w:numId w:val="72"/>
        </w:numPr>
        <w:suppressAutoHyphens w:val="0"/>
        <w:rPr>
          <w:rFonts w:cs="Arial"/>
          <w:szCs w:val="22"/>
          <w:lang w:eastAsia="hr-HR"/>
        </w:rPr>
      </w:pPr>
      <w:r w:rsidRPr="006E7D34">
        <w:rPr>
          <w:rFonts w:cs="Arial"/>
          <w:szCs w:val="22"/>
          <w:lang w:eastAsia="hr-HR"/>
        </w:rPr>
        <w:t xml:space="preserve">najviše kis = </w:t>
      </w:r>
      <w:r w:rsidRPr="006E7D34">
        <w:rPr>
          <w:rFonts w:cs="Arial"/>
          <w:b/>
          <w:szCs w:val="22"/>
          <w:lang w:eastAsia="hr-HR"/>
        </w:rPr>
        <w:t>1,0</w:t>
      </w:r>
      <w:r w:rsidRPr="006E7D34">
        <w:rPr>
          <w:rFonts w:cs="Arial"/>
          <w:szCs w:val="22"/>
          <w:lang w:eastAsia="hr-HR"/>
        </w:rPr>
        <w:t xml:space="preserve"> za gospodarske građevine </w:t>
      </w:r>
    </w:p>
    <w:p w14:paraId="2CCE0C79" w14:textId="77777777" w:rsidR="006E1140" w:rsidRPr="006E7D34" w:rsidRDefault="006E1140" w:rsidP="00C036A1">
      <w:pPr>
        <w:numPr>
          <w:ilvl w:val="2"/>
          <w:numId w:val="72"/>
        </w:numPr>
        <w:suppressAutoHyphens w:val="0"/>
        <w:rPr>
          <w:rFonts w:cs="Arial"/>
          <w:szCs w:val="22"/>
          <w:lang w:eastAsia="hr-HR"/>
        </w:rPr>
      </w:pPr>
      <w:r w:rsidRPr="006E7D34">
        <w:rPr>
          <w:rFonts w:cs="Arial"/>
          <w:szCs w:val="22"/>
          <w:lang w:eastAsia="hr-HR"/>
        </w:rPr>
        <w:t xml:space="preserve">najviše kis= </w:t>
      </w:r>
      <w:r w:rsidRPr="006E7D34">
        <w:rPr>
          <w:rFonts w:cs="Arial"/>
          <w:b/>
          <w:szCs w:val="22"/>
          <w:lang w:eastAsia="hr-HR"/>
        </w:rPr>
        <w:t>1,5</w:t>
      </w:r>
      <w:r w:rsidRPr="006E7D34">
        <w:rPr>
          <w:rFonts w:cs="Arial"/>
          <w:szCs w:val="22"/>
          <w:lang w:eastAsia="hr-HR"/>
        </w:rPr>
        <w:t xml:space="preserve"> za višestambene i sportsko - rekreacijske građevine</w:t>
      </w:r>
    </w:p>
    <w:p w14:paraId="77C14343" w14:textId="77777777" w:rsidR="006E1140" w:rsidRPr="006E7D34" w:rsidRDefault="006E1140" w:rsidP="00C036A1">
      <w:pPr>
        <w:numPr>
          <w:ilvl w:val="2"/>
          <w:numId w:val="72"/>
        </w:numPr>
        <w:suppressAutoHyphens w:val="0"/>
        <w:ind w:left="1077" w:hanging="357"/>
        <w:rPr>
          <w:rFonts w:cs="Arial"/>
          <w:szCs w:val="22"/>
          <w:lang w:eastAsia="hr-HR"/>
        </w:rPr>
      </w:pPr>
      <w:r w:rsidRPr="006E7D34">
        <w:rPr>
          <w:rFonts w:cs="Arial"/>
          <w:szCs w:val="22"/>
          <w:lang w:eastAsia="hr-HR"/>
        </w:rPr>
        <w:t xml:space="preserve">najviše kis = </w:t>
      </w:r>
      <w:r w:rsidRPr="006E7D34">
        <w:rPr>
          <w:rFonts w:cs="Arial"/>
          <w:b/>
          <w:szCs w:val="22"/>
          <w:lang w:eastAsia="hr-HR"/>
        </w:rPr>
        <w:t>1,2</w:t>
      </w:r>
      <w:r w:rsidRPr="006E7D34">
        <w:rPr>
          <w:rFonts w:cs="Arial"/>
          <w:szCs w:val="22"/>
          <w:lang w:eastAsia="hr-HR"/>
        </w:rPr>
        <w:t xml:space="preserve"> za društvene građevine</w:t>
      </w:r>
    </w:p>
    <w:p w14:paraId="4C3E6237" w14:textId="77777777" w:rsidR="006E1140" w:rsidRPr="006E7D34" w:rsidRDefault="006E1140" w:rsidP="00C036A1">
      <w:pPr>
        <w:numPr>
          <w:ilvl w:val="0"/>
          <w:numId w:val="74"/>
        </w:numPr>
        <w:suppressAutoHyphens w:val="0"/>
        <w:ind w:left="709" w:hanging="284"/>
        <w:rPr>
          <w:rFonts w:cs="Arial"/>
          <w:szCs w:val="22"/>
          <w:lang w:eastAsia="hr-HR"/>
        </w:rPr>
      </w:pPr>
      <w:r w:rsidRPr="006E7D34">
        <w:rPr>
          <w:rFonts w:cs="Arial"/>
          <w:b/>
          <w:szCs w:val="22"/>
          <w:lang w:eastAsia="hr-HR"/>
        </w:rPr>
        <w:t>kampa</w:t>
      </w:r>
      <w:r w:rsidRPr="006E7D34">
        <w:rPr>
          <w:rFonts w:cs="Arial"/>
          <w:szCs w:val="22"/>
          <w:lang w:eastAsia="hr-HR"/>
        </w:rPr>
        <w:t xml:space="preserve"> u domaćinstvu građevinama </w:t>
      </w:r>
      <w:r w:rsidRPr="006E7D34">
        <w:rPr>
          <w:rFonts w:cs="Arial"/>
          <w:b/>
          <w:szCs w:val="22"/>
          <w:lang w:eastAsia="hr-HR"/>
        </w:rPr>
        <w:t>visokogradnje</w:t>
      </w:r>
      <w:r w:rsidRPr="006E7D34">
        <w:rPr>
          <w:rFonts w:cs="Arial"/>
          <w:szCs w:val="22"/>
          <w:lang w:eastAsia="hr-HR"/>
        </w:rPr>
        <w:t xml:space="preserve"> iznosi kis= </w:t>
      </w:r>
      <w:r w:rsidRPr="006E7D34">
        <w:rPr>
          <w:rFonts w:cs="Arial"/>
          <w:b/>
          <w:szCs w:val="22"/>
          <w:lang w:eastAsia="hr-HR"/>
        </w:rPr>
        <w:t>0,20</w:t>
      </w:r>
      <w:r w:rsidRPr="006E7D34">
        <w:rPr>
          <w:rFonts w:cs="Arial"/>
          <w:szCs w:val="22"/>
          <w:lang w:eastAsia="hr-HR"/>
        </w:rPr>
        <w:t xml:space="preserve">, </w:t>
      </w:r>
    </w:p>
    <w:p w14:paraId="104AC202" w14:textId="77777777" w:rsidR="006E1140" w:rsidRPr="006E7D34" w:rsidRDefault="006E1140" w:rsidP="00C036A1">
      <w:pPr>
        <w:numPr>
          <w:ilvl w:val="0"/>
          <w:numId w:val="74"/>
        </w:numPr>
        <w:suppressAutoHyphens w:val="0"/>
        <w:ind w:left="709" w:hanging="284"/>
        <w:rPr>
          <w:rFonts w:cs="Arial"/>
          <w:szCs w:val="22"/>
          <w:lang w:eastAsia="hr-HR"/>
        </w:rPr>
      </w:pPr>
      <w:r w:rsidRPr="006E7D34">
        <w:rPr>
          <w:rFonts w:cs="Arial"/>
          <w:szCs w:val="22"/>
          <w:lang w:eastAsia="hr-HR"/>
        </w:rPr>
        <w:t xml:space="preserve">kampa na obiteljskom poljoprivrednom gospodarstvu građevinama </w:t>
      </w:r>
      <w:r w:rsidRPr="006E7D34">
        <w:rPr>
          <w:rFonts w:cs="Arial"/>
          <w:b/>
          <w:szCs w:val="22"/>
          <w:lang w:eastAsia="hr-HR"/>
        </w:rPr>
        <w:t>visokogradnje</w:t>
      </w:r>
      <w:r w:rsidRPr="006E7D34">
        <w:rPr>
          <w:rFonts w:cs="Arial"/>
          <w:szCs w:val="22"/>
          <w:lang w:eastAsia="hr-HR"/>
        </w:rPr>
        <w:t xml:space="preserve"> iznosi kis= </w:t>
      </w:r>
      <w:r w:rsidRPr="006E7D34">
        <w:rPr>
          <w:rFonts w:cs="Arial"/>
          <w:b/>
          <w:szCs w:val="22"/>
          <w:lang w:eastAsia="hr-HR"/>
        </w:rPr>
        <w:t>0,15</w:t>
      </w:r>
    </w:p>
    <w:p w14:paraId="1F017B07" w14:textId="77777777" w:rsidR="006E1140" w:rsidRPr="006E7D34" w:rsidRDefault="006E1140" w:rsidP="00C036A1">
      <w:pPr>
        <w:numPr>
          <w:ilvl w:val="0"/>
          <w:numId w:val="74"/>
        </w:numPr>
        <w:suppressAutoHyphens w:val="0"/>
        <w:ind w:left="709" w:hanging="284"/>
        <w:rPr>
          <w:rFonts w:cs="Arial"/>
          <w:szCs w:val="22"/>
          <w:lang w:eastAsia="hr-HR"/>
        </w:rPr>
      </w:pPr>
      <w:r w:rsidRPr="006E7D34">
        <w:rPr>
          <w:rFonts w:cs="Arial"/>
          <w:szCs w:val="22"/>
          <w:lang w:eastAsia="hr-HR"/>
        </w:rPr>
        <w:t xml:space="preserve">dijela građevinskog područja naselja </w:t>
      </w:r>
      <w:proofErr w:type="spellStart"/>
      <w:r w:rsidRPr="006E7D34">
        <w:rPr>
          <w:rFonts w:cs="Arial"/>
          <w:szCs w:val="22"/>
          <w:lang w:eastAsia="hr-HR"/>
        </w:rPr>
        <w:t>Čirkoti</w:t>
      </w:r>
      <w:proofErr w:type="spellEnd"/>
      <w:r w:rsidRPr="006E7D34">
        <w:rPr>
          <w:rFonts w:cs="Arial"/>
          <w:szCs w:val="22"/>
          <w:lang w:eastAsia="hr-HR"/>
        </w:rPr>
        <w:t xml:space="preserve"> gospodarske  namjene - proizvodne </w:t>
      </w:r>
      <w:r w:rsidRPr="006E7D34">
        <w:rPr>
          <w:rFonts w:cs="Arial"/>
          <w:b/>
          <w:szCs w:val="22"/>
          <w:lang w:eastAsia="hr-HR"/>
        </w:rPr>
        <w:t>I3 –</w:t>
      </w:r>
      <w:r w:rsidRPr="006E7D34">
        <w:rPr>
          <w:rFonts w:cs="Arial"/>
          <w:szCs w:val="22"/>
          <w:lang w:eastAsia="hr-HR"/>
        </w:rPr>
        <w:t xml:space="preserve"> energetska iznosi </w:t>
      </w:r>
      <w:r w:rsidRPr="006E7D34">
        <w:rPr>
          <w:rFonts w:cs="Arial"/>
          <w:b/>
          <w:szCs w:val="22"/>
          <w:lang w:eastAsia="hr-HR"/>
        </w:rPr>
        <w:t xml:space="preserve"> kis =0,80</w:t>
      </w:r>
      <w:r w:rsidRPr="006E7D34">
        <w:rPr>
          <w:rFonts w:cs="Arial"/>
          <w:szCs w:val="22"/>
          <w:lang w:eastAsia="hr-HR"/>
        </w:rPr>
        <w:t xml:space="preserve"> za postavu  </w:t>
      </w:r>
      <w:r w:rsidRPr="006E7D34">
        <w:rPr>
          <w:rFonts w:cs="Arial"/>
          <w:b/>
          <w:szCs w:val="22"/>
          <w:lang w:eastAsia="hr-HR"/>
        </w:rPr>
        <w:t>uređaja i postrojenja</w:t>
      </w:r>
      <w:r w:rsidRPr="006E7D34">
        <w:rPr>
          <w:rFonts w:cs="Arial"/>
          <w:szCs w:val="22"/>
          <w:lang w:eastAsia="hr-HR"/>
        </w:rPr>
        <w:t xml:space="preserve"> za proizvodnju energije iz sunčeve energije (kolektora), a najviše </w:t>
      </w:r>
      <w:r w:rsidRPr="006E7D34">
        <w:rPr>
          <w:rFonts w:cs="Arial"/>
          <w:b/>
          <w:szCs w:val="22"/>
          <w:lang w:eastAsia="hr-HR"/>
        </w:rPr>
        <w:t>kis=0,06</w:t>
      </w:r>
      <w:r w:rsidRPr="006E7D34">
        <w:rPr>
          <w:rFonts w:cs="Arial"/>
          <w:szCs w:val="22"/>
          <w:lang w:eastAsia="hr-HR"/>
        </w:rPr>
        <w:t xml:space="preserve">  za </w:t>
      </w:r>
      <w:r w:rsidRPr="006E7D34">
        <w:rPr>
          <w:rFonts w:cs="Arial"/>
          <w:b/>
          <w:szCs w:val="22"/>
          <w:lang w:eastAsia="hr-HR"/>
        </w:rPr>
        <w:t>nužne građevine visokogradnje</w:t>
      </w:r>
      <w:r w:rsidRPr="006E7D34">
        <w:rPr>
          <w:rFonts w:cs="Arial"/>
          <w:szCs w:val="22"/>
          <w:lang w:eastAsia="hr-HR"/>
        </w:rPr>
        <w:t xml:space="preserve"> vezane uz osnovnu namjenu zone i</w:t>
      </w:r>
    </w:p>
    <w:p w14:paraId="16D98D25" w14:textId="77777777" w:rsidR="006E1140" w:rsidRPr="006E7D34" w:rsidRDefault="006E1140" w:rsidP="00C036A1">
      <w:pPr>
        <w:numPr>
          <w:ilvl w:val="0"/>
          <w:numId w:val="74"/>
        </w:numPr>
        <w:suppressAutoHyphens w:val="0"/>
        <w:ind w:left="709" w:hanging="284"/>
        <w:rPr>
          <w:rFonts w:cs="Arial"/>
          <w:szCs w:val="22"/>
          <w:lang w:eastAsia="hr-HR"/>
        </w:rPr>
      </w:pPr>
      <w:r w:rsidRPr="006E7D34">
        <w:rPr>
          <w:rFonts w:cs="Arial"/>
          <w:szCs w:val="22"/>
          <w:lang w:eastAsia="hr-HR"/>
        </w:rPr>
        <w:t xml:space="preserve">difuznog hotela </w:t>
      </w:r>
      <w:proofErr w:type="spellStart"/>
      <w:r w:rsidRPr="006E7D34">
        <w:rPr>
          <w:rFonts w:cs="Arial"/>
          <w:b/>
          <w:szCs w:val="22"/>
          <w:lang w:eastAsia="hr-HR"/>
        </w:rPr>
        <w:t>Vrnjak</w:t>
      </w:r>
      <w:proofErr w:type="spellEnd"/>
      <w:r w:rsidRPr="006E7D34">
        <w:rPr>
          <w:rFonts w:cs="Arial"/>
          <w:b/>
          <w:szCs w:val="22"/>
          <w:lang w:eastAsia="hr-HR"/>
        </w:rPr>
        <w:t xml:space="preserve"> (T1) </w:t>
      </w:r>
      <w:r w:rsidRPr="006E7D34">
        <w:rPr>
          <w:rFonts w:cs="Arial"/>
          <w:szCs w:val="22"/>
          <w:lang w:eastAsia="hr-HR"/>
        </w:rPr>
        <w:t>iznosi najviše kis=</w:t>
      </w:r>
      <w:r w:rsidRPr="006E7D34">
        <w:rPr>
          <w:rFonts w:cs="Arial"/>
          <w:b/>
          <w:szCs w:val="22"/>
          <w:lang w:eastAsia="hr-HR"/>
        </w:rPr>
        <w:t xml:space="preserve">0,80 </w:t>
      </w:r>
      <w:r w:rsidRPr="006E7D34">
        <w:rPr>
          <w:rFonts w:cs="Arial"/>
          <w:szCs w:val="22"/>
          <w:lang w:eastAsia="hr-HR"/>
        </w:rPr>
        <w:t xml:space="preserve">i utvrđuje se </w:t>
      </w:r>
      <w:proofErr w:type="spellStart"/>
      <w:r w:rsidRPr="006E7D34">
        <w:rPr>
          <w:rFonts w:cs="Arial"/>
          <w:szCs w:val="22"/>
          <w:lang w:eastAsia="hr-HR"/>
        </w:rPr>
        <w:t>zasvaku</w:t>
      </w:r>
      <w:proofErr w:type="spellEnd"/>
      <w:r w:rsidRPr="006E7D34">
        <w:rPr>
          <w:rFonts w:cs="Arial"/>
          <w:szCs w:val="22"/>
          <w:lang w:eastAsia="hr-HR"/>
        </w:rPr>
        <w:t xml:space="preserve"> pojedinu građevnu česticu u sklopu funkcionalne cjeline difuznog hotela. Postojeće građevine mogu zadržati postojeću iskorištenost, ali se ne mogu rekonstruirati na način kojim bi se iskorištenost građevne čestice povećala iznad dopuštene ovim Planom.</w:t>
      </w:r>
    </w:p>
    <w:p w14:paraId="33087080" w14:textId="77777777" w:rsidR="006E1140" w:rsidRPr="006E7D34" w:rsidRDefault="006E1140" w:rsidP="00C036A1">
      <w:pPr>
        <w:numPr>
          <w:ilvl w:val="0"/>
          <w:numId w:val="72"/>
        </w:numPr>
        <w:suppressAutoHyphens w:val="0"/>
        <w:ind w:left="0" w:firstLine="0"/>
        <w:rPr>
          <w:rFonts w:cs="Arial"/>
          <w:szCs w:val="22"/>
          <w:lang w:eastAsia="hr-HR"/>
        </w:rPr>
      </w:pPr>
      <w:r w:rsidRPr="006E7D34">
        <w:rPr>
          <w:rFonts w:cs="Arial"/>
          <w:szCs w:val="22"/>
          <w:lang w:eastAsia="hr-HR"/>
        </w:rPr>
        <w:t>Dozvoljena visina:</w:t>
      </w:r>
    </w:p>
    <w:p w14:paraId="65D0B0D8" w14:textId="77777777" w:rsidR="006E1140" w:rsidRPr="006E7D34" w:rsidRDefault="006E1140" w:rsidP="00C036A1">
      <w:pPr>
        <w:numPr>
          <w:ilvl w:val="1"/>
          <w:numId w:val="72"/>
        </w:numPr>
        <w:suppressAutoHyphens w:val="0"/>
        <w:ind w:left="714" w:hanging="357"/>
        <w:rPr>
          <w:rFonts w:cs="Arial"/>
          <w:szCs w:val="22"/>
          <w:lang w:eastAsia="hr-HR"/>
        </w:rPr>
      </w:pPr>
      <w:r w:rsidRPr="006E7D34">
        <w:rPr>
          <w:rFonts w:cs="Arial"/>
          <w:b/>
          <w:szCs w:val="22"/>
          <w:lang w:eastAsia="hr-HR"/>
        </w:rPr>
        <w:t>stambene građevine (osim višestambene), društvene  i  gospodarske</w:t>
      </w:r>
      <w:r w:rsidRPr="006E7D34">
        <w:rPr>
          <w:rFonts w:cs="Arial"/>
          <w:szCs w:val="22"/>
          <w:lang w:eastAsia="hr-HR"/>
        </w:rPr>
        <w:t xml:space="preserve">  građevine (izvan dijela građevinskog područja naselja gospodarske  namjene - proizvodne </w:t>
      </w:r>
      <w:r w:rsidRPr="006E7D34">
        <w:rPr>
          <w:rFonts w:cs="Arial"/>
          <w:b/>
          <w:szCs w:val="22"/>
          <w:lang w:eastAsia="hr-HR"/>
        </w:rPr>
        <w:t>I3 –</w:t>
      </w:r>
      <w:r w:rsidRPr="006E7D34">
        <w:rPr>
          <w:rFonts w:cs="Arial"/>
          <w:szCs w:val="22"/>
          <w:lang w:eastAsia="hr-HR"/>
        </w:rPr>
        <w:t xml:space="preserve"> energetska) iznosi </w:t>
      </w:r>
      <w:r w:rsidRPr="006E7D34">
        <w:rPr>
          <w:rFonts w:cs="Arial"/>
          <w:b/>
          <w:szCs w:val="22"/>
          <w:lang w:eastAsia="hr-HR"/>
        </w:rPr>
        <w:t xml:space="preserve">8,5  </w:t>
      </w:r>
      <w:r w:rsidRPr="006E7D34">
        <w:rPr>
          <w:rFonts w:cs="Arial"/>
          <w:szCs w:val="22"/>
          <w:lang w:eastAsia="hr-HR"/>
        </w:rPr>
        <w:t xml:space="preserve">m do vijenca, odnosno </w:t>
      </w:r>
      <w:r w:rsidRPr="006E7D34">
        <w:rPr>
          <w:rFonts w:cs="Arial"/>
          <w:b/>
          <w:szCs w:val="22"/>
          <w:lang w:eastAsia="hr-HR"/>
        </w:rPr>
        <w:t>11</w:t>
      </w:r>
      <w:r w:rsidRPr="006E7D34">
        <w:rPr>
          <w:rFonts w:cs="Arial"/>
          <w:szCs w:val="22"/>
          <w:lang w:eastAsia="hr-HR"/>
        </w:rPr>
        <w:t xml:space="preserve"> m do sljemena građevine. </w:t>
      </w:r>
    </w:p>
    <w:p w14:paraId="121D4037" w14:textId="77777777" w:rsidR="006E1140" w:rsidRPr="006E7D34" w:rsidRDefault="006E1140" w:rsidP="001540F7">
      <w:pPr>
        <w:suppressAutoHyphens w:val="0"/>
        <w:ind w:left="714"/>
        <w:rPr>
          <w:rFonts w:cs="Arial"/>
          <w:szCs w:val="22"/>
          <w:lang w:eastAsia="hr-HR"/>
        </w:rPr>
      </w:pPr>
      <w:r w:rsidRPr="006E7D34">
        <w:rPr>
          <w:rFonts w:cs="Arial"/>
          <w:szCs w:val="22"/>
          <w:lang w:eastAsia="hr-HR"/>
        </w:rPr>
        <w:t xml:space="preserve">Iznimno, za gospodarske građevine namjene </w:t>
      </w:r>
      <w:r w:rsidRPr="006E7D34">
        <w:rPr>
          <w:rFonts w:cs="Arial"/>
          <w:b/>
          <w:szCs w:val="22"/>
          <w:lang w:eastAsia="hr-HR"/>
        </w:rPr>
        <w:t>vinarija i vinski p</w:t>
      </w:r>
      <w:r w:rsidRPr="006E7D34">
        <w:rPr>
          <w:rFonts w:cs="Arial"/>
          <w:szCs w:val="22"/>
          <w:lang w:eastAsia="hr-HR"/>
        </w:rPr>
        <w:t xml:space="preserve">odrum zbog prirode proizvodnog procesa i gabarita </w:t>
      </w:r>
      <w:proofErr w:type="spellStart"/>
      <w:r w:rsidRPr="006E7D34">
        <w:rPr>
          <w:rFonts w:cs="Arial"/>
          <w:szCs w:val="22"/>
          <w:lang w:eastAsia="hr-HR"/>
        </w:rPr>
        <w:t>opreme,ukoliko</w:t>
      </w:r>
      <w:proofErr w:type="spellEnd"/>
      <w:r w:rsidRPr="006E7D34">
        <w:rPr>
          <w:rFonts w:cs="Arial"/>
          <w:szCs w:val="22"/>
          <w:lang w:eastAsia="hr-HR"/>
        </w:rPr>
        <w:t xml:space="preserve"> se takvoj  građevini izvodi rampa ili kolni prilaz podrumskoj etaži, isti može biti izveden u širini maksimalno 6 m i u tom dijelu pročelja zgrade iznimno visina građevine  mjereno od kote konačno zaravnatog terena smije iznositi 12,5 m do vijenca, odnosno 15 m do sljemena. </w:t>
      </w:r>
    </w:p>
    <w:p w14:paraId="0735271F" w14:textId="77777777" w:rsidR="006E1140" w:rsidRPr="006E7D34" w:rsidRDefault="006E1140" w:rsidP="00C036A1">
      <w:pPr>
        <w:numPr>
          <w:ilvl w:val="1"/>
          <w:numId w:val="72"/>
        </w:numPr>
        <w:suppressAutoHyphens w:val="0"/>
        <w:ind w:left="714" w:hanging="357"/>
        <w:rPr>
          <w:rFonts w:cs="Arial"/>
          <w:szCs w:val="22"/>
          <w:lang w:eastAsia="hr-HR"/>
        </w:rPr>
      </w:pPr>
      <w:r w:rsidRPr="006E7D34">
        <w:rPr>
          <w:rFonts w:cs="Arial"/>
          <w:b/>
          <w:szCs w:val="22"/>
          <w:lang w:eastAsia="hr-HR"/>
        </w:rPr>
        <w:lastRenderedPageBreak/>
        <w:t>višestambene</w:t>
      </w:r>
      <w:r w:rsidRPr="006E7D34">
        <w:rPr>
          <w:rFonts w:cs="Arial"/>
          <w:szCs w:val="22"/>
          <w:lang w:eastAsia="hr-HR"/>
        </w:rPr>
        <w:t xml:space="preserve"> građevine iznosi </w:t>
      </w:r>
      <w:r w:rsidRPr="006E7D34">
        <w:rPr>
          <w:rFonts w:cs="Arial"/>
          <w:b/>
          <w:szCs w:val="22"/>
          <w:lang w:eastAsia="hr-HR"/>
        </w:rPr>
        <w:t xml:space="preserve">11 m </w:t>
      </w:r>
      <w:r w:rsidRPr="006E7D34">
        <w:rPr>
          <w:rFonts w:cs="Arial"/>
          <w:szCs w:val="22"/>
          <w:lang w:eastAsia="hr-HR"/>
        </w:rPr>
        <w:t xml:space="preserve">do vijenca, odnosno </w:t>
      </w:r>
      <w:r w:rsidRPr="006E7D34">
        <w:rPr>
          <w:rFonts w:cs="Arial"/>
          <w:b/>
          <w:szCs w:val="22"/>
          <w:lang w:eastAsia="hr-HR"/>
        </w:rPr>
        <w:t>13,5 m</w:t>
      </w:r>
      <w:r w:rsidRPr="006E7D34">
        <w:rPr>
          <w:rFonts w:cs="Arial"/>
          <w:szCs w:val="22"/>
          <w:lang w:eastAsia="hr-HR"/>
        </w:rPr>
        <w:t xml:space="preserve"> do sljemena građevine</w:t>
      </w:r>
    </w:p>
    <w:p w14:paraId="1D2A7906" w14:textId="77777777" w:rsidR="006E1140" w:rsidRPr="006E7D34" w:rsidRDefault="006E1140" w:rsidP="001540F7">
      <w:pPr>
        <w:ind w:left="709" w:hanging="349"/>
        <w:rPr>
          <w:rFonts w:cs="Arial"/>
          <w:szCs w:val="22"/>
          <w:lang w:eastAsia="hr-HR"/>
        </w:rPr>
      </w:pPr>
      <w:r w:rsidRPr="006E7D34">
        <w:rPr>
          <w:rFonts w:cs="Arial"/>
          <w:szCs w:val="22"/>
          <w:lang w:eastAsia="hr-HR"/>
        </w:rPr>
        <w:t>3.</w:t>
      </w:r>
      <w:r w:rsidRPr="006E7D34">
        <w:rPr>
          <w:rFonts w:cs="Arial"/>
          <w:szCs w:val="22"/>
          <w:lang w:eastAsia="hr-HR"/>
        </w:rPr>
        <w:tab/>
        <w:t>proizvodne građevine i gabarita postrojenja (kolektora) unutar dijela građevinskog područja naselja proizvodne namjene (</w:t>
      </w:r>
      <w:r w:rsidRPr="006E7D34">
        <w:rPr>
          <w:rFonts w:cs="Arial"/>
          <w:b/>
          <w:szCs w:val="22"/>
          <w:lang w:eastAsia="hr-HR"/>
        </w:rPr>
        <w:t>I3- energetska</w:t>
      </w:r>
      <w:r w:rsidRPr="006E7D34">
        <w:rPr>
          <w:rFonts w:cs="Arial"/>
          <w:szCs w:val="22"/>
          <w:lang w:eastAsia="hr-HR"/>
        </w:rPr>
        <w:t xml:space="preserve">) za namjenu proizvodnje električne energije iz solarne energije iznimno od navedenog u točki 1. ovog stavka iznosi najviše </w:t>
      </w:r>
      <w:r w:rsidRPr="006E7D34">
        <w:rPr>
          <w:rFonts w:cs="Arial"/>
          <w:b/>
          <w:szCs w:val="22"/>
          <w:lang w:eastAsia="hr-HR"/>
        </w:rPr>
        <w:t>5 m</w:t>
      </w:r>
    </w:p>
    <w:p w14:paraId="0171ADD4" w14:textId="77777777" w:rsidR="006E1140" w:rsidRPr="006E7D34" w:rsidRDefault="006E1140" w:rsidP="001540F7">
      <w:pPr>
        <w:ind w:firstLine="360"/>
        <w:rPr>
          <w:rFonts w:cs="Arial"/>
          <w:szCs w:val="22"/>
          <w:lang w:eastAsia="hr-HR"/>
        </w:rPr>
      </w:pPr>
      <w:r w:rsidRPr="006E7D34">
        <w:rPr>
          <w:rFonts w:cs="Arial"/>
          <w:szCs w:val="22"/>
          <w:lang w:eastAsia="hr-HR"/>
        </w:rPr>
        <w:t>4.</w:t>
      </w:r>
      <w:r w:rsidRPr="006E7D34">
        <w:rPr>
          <w:rFonts w:cs="Arial"/>
          <w:szCs w:val="22"/>
          <w:lang w:eastAsia="hr-HR"/>
        </w:rPr>
        <w:tab/>
      </w:r>
      <w:r w:rsidRPr="006E7D34">
        <w:rPr>
          <w:rFonts w:cs="Arial"/>
          <w:b/>
          <w:szCs w:val="22"/>
          <w:lang w:eastAsia="hr-HR"/>
        </w:rPr>
        <w:t>sportsko - rekreacijske</w:t>
      </w:r>
      <w:r w:rsidRPr="006E7D34">
        <w:rPr>
          <w:rFonts w:cs="Arial"/>
          <w:szCs w:val="22"/>
          <w:lang w:eastAsia="hr-HR"/>
        </w:rPr>
        <w:t xml:space="preserve"> građevine iznosi </w:t>
      </w:r>
      <w:r w:rsidRPr="006E7D34">
        <w:rPr>
          <w:rFonts w:cs="Arial"/>
          <w:b/>
          <w:szCs w:val="22"/>
          <w:lang w:eastAsia="hr-HR"/>
        </w:rPr>
        <w:t>10 m</w:t>
      </w:r>
      <w:r w:rsidRPr="006E7D34">
        <w:rPr>
          <w:rFonts w:cs="Arial"/>
          <w:szCs w:val="22"/>
          <w:lang w:eastAsia="hr-HR"/>
        </w:rPr>
        <w:t xml:space="preserve"> do vijenca,</w:t>
      </w:r>
    </w:p>
    <w:p w14:paraId="01265EE8" w14:textId="77777777" w:rsidR="006E1140" w:rsidRPr="006E7D34" w:rsidRDefault="006E1140" w:rsidP="001540F7">
      <w:pPr>
        <w:ind w:left="709" w:hanging="352"/>
        <w:rPr>
          <w:rFonts w:cs="Arial"/>
          <w:szCs w:val="22"/>
          <w:lang w:eastAsia="hr-HR"/>
        </w:rPr>
      </w:pPr>
      <w:r w:rsidRPr="006E7D34">
        <w:rPr>
          <w:rFonts w:cs="Arial"/>
          <w:szCs w:val="22"/>
          <w:lang w:eastAsia="hr-HR"/>
        </w:rPr>
        <w:t xml:space="preserve">5. </w:t>
      </w:r>
      <w:r w:rsidRPr="006E7D34">
        <w:rPr>
          <w:rFonts w:cs="Arial"/>
          <w:szCs w:val="22"/>
          <w:lang w:eastAsia="hr-HR"/>
        </w:rPr>
        <w:tab/>
      </w:r>
      <w:r w:rsidRPr="006E7D34">
        <w:rPr>
          <w:rFonts w:cs="Arial"/>
          <w:b/>
          <w:szCs w:val="22"/>
          <w:lang w:eastAsia="hr-HR"/>
        </w:rPr>
        <w:t>građevine visokogradnje kampa</w:t>
      </w:r>
      <w:r w:rsidRPr="006E7D34">
        <w:rPr>
          <w:rFonts w:cs="Arial"/>
          <w:szCs w:val="22"/>
          <w:lang w:eastAsia="hr-HR"/>
        </w:rPr>
        <w:t xml:space="preserve"> u domaćinstvu i kampa na obiteljskom poljoprivrednom gospodarstvu iznosi </w:t>
      </w:r>
      <w:r w:rsidRPr="006E7D34">
        <w:rPr>
          <w:rFonts w:cs="Arial"/>
          <w:b/>
          <w:szCs w:val="22"/>
          <w:lang w:eastAsia="hr-HR"/>
        </w:rPr>
        <w:t>7,0 m</w:t>
      </w:r>
      <w:r w:rsidRPr="006E7D34">
        <w:rPr>
          <w:rFonts w:cs="Arial"/>
          <w:szCs w:val="22"/>
          <w:lang w:eastAsia="hr-HR"/>
        </w:rPr>
        <w:t xml:space="preserve"> do vijenca</w:t>
      </w:r>
    </w:p>
    <w:p w14:paraId="3813A94C" w14:textId="77777777" w:rsidR="006E1140" w:rsidRPr="006E7D34" w:rsidRDefault="006E1140" w:rsidP="001540F7">
      <w:pPr>
        <w:ind w:left="709" w:hanging="352"/>
        <w:rPr>
          <w:rFonts w:cs="Arial"/>
          <w:szCs w:val="22"/>
          <w:lang w:eastAsia="hr-HR"/>
        </w:rPr>
      </w:pPr>
      <w:r w:rsidRPr="006E7D34">
        <w:rPr>
          <w:rFonts w:cs="Arial"/>
          <w:szCs w:val="22"/>
          <w:lang w:eastAsia="hr-HR"/>
        </w:rPr>
        <w:t>6.</w:t>
      </w:r>
      <w:r w:rsidRPr="006E7D34">
        <w:rPr>
          <w:rFonts w:cs="Arial"/>
          <w:szCs w:val="22"/>
          <w:lang w:eastAsia="hr-HR"/>
        </w:rPr>
        <w:tab/>
      </w:r>
      <w:r w:rsidRPr="006E7D34">
        <w:rPr>
          <w:rFonts w:cs="Arial"/>
          <w:b/>
          <w:szCs w:val="22"/>
          <w:lang w:eastAsia="hr-HR"/>
        </w:rPr>
        <w:t>pomoćne</w:t>
      </w:r>
      <w:r w:rsidRPr="006E7D34">
        <w:rPr>
          <w:rFonts w:cs="Arial"/>
          <w:szCs w:val="22"/>
          <w:lang w:eastAsia="hr-HR"/>
        </w:rPr>
        <w:t xml:space="preserve"> građevine na građevnoj čestici stambene namjene, iznosi najviše </w:t>
      </w:r>
      <w:r w:rsidRPr="006E7D34">
        <w:rPr>
          <w:rFonts w:cs="Arial"/>
          <w:b/>
          <w:szCs w:val="22"/>
          <w:lang w:eastAsia="hr-HR"/>
        </w:rPr>
        <w:t xml:space="preserve">4  </w:t>
      </w:r>
      <w:r w:rsidRPr="006E7D34">
        <w:rPr>
          <w:rFonts w:cs="Arial"/>
          <w:szCs w:val="22"/>
          <w:lang w:eastAsia="hr-HR"/>
        </w:rPr>
        <w:t xml:space="preserve">m do vijenca, osim za one s izvorima zagađenja iz članka 27. stavka 2. točke 1. alineje 2. ovih Odredbi za provedbu iznosi najviše </w:t>
      </w:r>
      <w:r w:rsidRPr="006E7D34">
        <w:rPr>
          <w:rFonts w:cs="Arial"/>
          <w:b/>
          <w:szCs w:val="22"/>
          <w:lang w:eastAsia="hr-HR"/>
        </w:rPr>
        <w:t>5 m</w:t>
      </w:r>
      <w:r w:rsidRPr="006E7D34">
        <w:rPr>
          <w:rFonts w:cs="Arial"/>
          <w:szCs w:val="22"/>
          <w:lang w:eastAsia="hr-HR"/>
        </w:rPr>
        <w:t xml:space="preserve"> do vijenca,</w:t>
      </w:r>
    </w:p>
    <w:p w14:paraId="6552A4BB" w14:textId="77777777" w:rsidR="006E1140" w:rsidRPr="006E7D34" w:rsidRDefault="006E1140" w:rsidP="001540F7">
      <w:pPr>
        <w:ind w:left="709" w:hanging="352"/>
        <w:rPr>
          <w:rFonts w:cs="Arial"/>
          <w:szCs w:val="22"/>
          <w:lang w:eastAsia="hr-HR"/>
        </w:rPr>
      </w:pPr>
      <w:r w:rsidRPr="006E7D34">
        <w:rPr>
          <w:rFonts w:cs="Arial"/>
          <w:szCs w:val="22"/>
          <w:lang w:eastAsia="hr-HR"/>
        </w:rPr>
        <w:t>7.</w:t>
      </w:r>
      <w:r w:rsidRPr="006E7D34">
        <w:rPr>
          <w:rFonts w:cs="Arial"/>
          <w:szCs w:val="22"/>
          <w:lang w:eastAsia="hr-HR"/>
        </w:rPr>
        <w:tab/>
        <w:t xml:space="preserve">svake </w:t>
      </w:r>
      <w:r w:rsidRPr="006E7D34">
        <w:rPr>
          <w:rFonts w:cs="Arial"/>
          <w:b/>
          <w:szCs w:val="22"/>
          <w:lang w:eastAsia="hr-HR"/>
        </w:rPr>
        <w:t>pojedinačne građevine</w:t>
      </w:r>
      <w:r w:rsidRPr="006E7D34">
        <w:rPr>
          <w:rFonts w:cs="Arial"/>
          <w:szCs w:val="22"/>
          <w:lang w:eastAsia="hr-HR"/>
        </w:rPr>
        <w:t xml:space="preserve"> u sklopu funkcionalne cjeline </w:t>
      </w:r>
      <w:r w:rsidRPr="006E7D34">
        <w:rPr>
          <w:rFonts w:cs="Arial"/>
          <w:b/>
          <w:szCs w:val="22"/>
          <w:lang w:eastAsia="hr-HR"/>
        </w:rPr>
        <w:t>difuznog hotela</w:t>
      </w:r>
      <w:r w:rsidRPr="006E7D34">
        <w:rPr>
          <w:rFonts w:cs="Arial"/>
          <w:szCs w:val="22"/>
          <w:lang w:eastAsia="hr-HR"/>
        </w:rPr>
        <w:t xml:space="preserve"> iznosi najviše </w:t>
      </w:r>
      <w:r w:rsidRPr="006E7D34">
        <w:rPr>
          <w:rFonts w:cs="Arial"/>
          <w:b/>
          <w:szCs w:val="22"/>
          <w:lang w:eastAsia="hr-HR"/>
        </w:rPr>
        <w:t>9 m</w:t>
      </w:r>
      <w:r w:rsidRPr="006E7D34">
        <w:rPr>
          <w:rFonts w:cs="Arial"/>
          <w:szCs w:val="22"/>
          <w:lang w:eastAsia="hr-HR"/>
        </w:rPr>
        <w:t xml:space="preserve"> do vijenca, odnosno </w:t>
      </w:r>
      <w:r w:rsidRPr="006E7D34">
        <w:rPr>
          <w:rFonts w:cs="Arial"/>
          <w:b/>
          <w:szCs w:val="22"/>
          <w:lang w:eastAsia="hr-HR"/>
        </w:rPr>
        <w:t>11 m</w:t>
      </w:r>
      <w:r w:rsidRPr="006E7D34">
        <w:rPr>
          <w:rFonts w:cs="Arial"/>
          <w:szCs w:val="22"/>
          <w:lang w:eastAsia="hr-HR"/>
        </w:rPr>
        <w:t xml:space="preserve"> do sljemena i</w:t>
      </w:r>
    </w:p>
    <w:p w14:paraId="2E867C8A" w14:textId="77777777" w:rsidR="006E1140" w:rsidRPr="006E7D34" w:rsidRDefault="006E1140" w:rsidP="001540F7">
      <w:pPr>
        <w:ind w:left="709" w:hanging="352"/>
        <w:rPr>
          <w:rFonts w:cs="Arial"/>
          <w:szCs w:val="22"/>
          <w:lang w:eastAsia="hr-HR"/>
        </w:rPr>
      </w:pPr>
      <w:r w:rsidRPr="006E7D34">
        <w:rPr>
          <w:rFonts w:cs="Arial"/>
          <w:szCs w:val="22"/>
          <w:lang w:eastAsia="hr-HR"/>
        </w:rPr>
        <w:t>8.</w:t>
      </w:r>
      <w:r w:rsidRPr="006E7D34">
        <w:rPr>
          <w:rFonts w:cs="Arial"/>
          <w:szCs w:val="22"/>
          <w:lang w:eastAsia="hr-HR"/>
        </w:rPr>
        <w:tab/>
      </w:r>
      <w:proofErr w:type="spellStart"/>
      <w:r w:rsidRPr="006E7D34">
        <w:rPr>
          <w:rFonts w:cs="Arial"/>
          <w:b/>
          <w:szCs w:val="22"/>
          <w:lang w:eastAsia="hr-HR"/>
        </w:rPr>
        <w:t>infrastukturne</w:t>
      </w:r>
      <w:proofErr w:type="spellEnd"/>
      <w:r w:rsidRPr="006E7D34">
        <w:rPr>
          <w:rFonts w:cs="Arial"/>
          <w:szCs w:val="22"/>
          <w:lang w:eastAsia="hr-HR"/>
        </w:rPr>
        <w:t xml:space="preserve"> građevine iznosi </w:t>
      </w:r>
      <w:r w:rsidRPr="006E7D34">
        <w:rPr>
          <w:rFonts w:cs="Arial"/>
          <w:b/>
          <w:szCs w:val="22"/>
          <w:lang w:eastAsia="hr-HR"/>
        </w:rPr>
        <w:t>4 m</w:t>
      </w:r>
      <w:r w:rsidRPr="006E7D34">
        <w:rPr>
          <w:rFonts w:cs="Arial"/>
          <w:szCs w:val="22"/>
          <w:lang w:eastAsia="hr-HR"/>
        </w:rPr>
        <w:t xml:space="preserve"> do vijenca i </w:t>
      </w:r>
      <w:r w:rsidRPr="006E7D34">
        <w:rPr>
          <w:rFonts w:cs="Arial"/>
          <w:b/>
          <w:szCs w:val="22"/>
          <w:lang w:eastAsia="hr-HR"/>
        </w:rPr>
        <w:t>6 m</w:t>
      </w:r>
      <w:r w:rsidRPr="006E7D34">
        <w:rPr>
          <w:rFonts w:cs="Arial"/>
          <w:szCs w:val="22"/>
          <w:lang w:eastAsia="hr-HR"/>
        </w:rPr>
        <w:t xml:space="preserve"> do sljemena. </w:t>
      </w:r>
    </w:p>
    <w:p w14:paraId="78649578" w14:textId="77777777" w:rsidR="006E1140" w:rsidRPr="006E7D34" w:rsidRDefault="006E1140" w:rsidP="001540F7">
      <w:pPr>
        <w:tabs>
          <w:tab w:val="left" w:pos="709"/>
        </w:tabs>
        <w:suppressAutoHyphens w:val="0"/>
        <w:rPr>
          <w:rFonts w:eastAsia="Calibri" w:cs="Arial"/>
          <w:szCs w:val="22"/>
        </w:rPr>
      </w:pPr>
      <w:r w:rsidRPr="006E7D34">
        <w:rPr>
          <w:rFonts w:eastAsia="Calibri" w:cs="Arial"/>
          <w:szCs w:val="22"/>
        </w:rPr>
        <w:t xml:space="preserve">(8) </w:t>
      </w:r>
      <w:r w:rsidRPr="006E7D34">
        <w:rPr>
          <w:rFonts w:eastAsia="Calibri" w:cs="Arial"/>
          <w:szCs w:val="22"/>
        </w:rPr>
        <w:tab/>
        <w:t>Dozvoljeni broj etaža:</w:t>
      </w:r>
    </w:p>
    <w:p w14:paraId="45C7068B" w14:textId="77777777" w:rsidR="006E1140" w:rsidRPr="006E7D34" w:rsidRDefault="006E1140" w:rsidP="00C036A1">
      <w:pPr>
        <w:numPr>
          <w:ilvl w:val="1"/>
          <w:numId w:val="75"/>
        </w:numPr>
        <w:suppressAutoHyphens w:val="0"/>
        <w:ind w:left="714" w:hanging="357"/>
        <w:rPr>
          <w:rFonts w:cs="Arial"/>
          <w:szCs w:val="22"/>
          <w:lang w:eastAsia="hr-HR"/>
        </w:rPr>
      </w:pPr>
      <w:proofErr w:type="spellStart"/>
      <w:r w:rsidRPr="006E7D34">
        <w:rPr>
          <w:rFonts w:cs="Arial"/>
          <w:b/>
          <w:szCs w:val="22"/>
          <w:lang w:eastAsia="hr-HR"/>
        </w:rPr>
        <w:t>jednoobiteljske</w:t>
      </w:r>
      <w:proofErr w:type="spellEnd"/>
      <w:r w:rsidRPr="006E7D34">
        <w:rPr>
          <w:rFonts w:cs="Arial"/>
          <w:b/>
          <w:szCs w:val="22"/>
          <w:lang w:eastAsia="hr-HR"/>
        </w:rPr>
        <w:t xml:space="preserve"> i obiteljske stambene građevine</w:t>
      </w:r>
      <w:r w:rsidRPr="006E7D34">
        <w:rPr>
          <w:rFonts w:cs="Arial"/>
          <w:szCs w:val="22"/>
          <w:lang w:eastAsia="hr-HR"/>
        </w:rPr>
        <w:t>, iznosi 3 nadzemne te 1 ili više podzemnih, ali ukupni broj svih etaža ne može biti veći od 3 etaže  na bilo kojem presjeku kroz građevinu</w:t>
      </w:r>
    </w:p>
    <w:p w14:paraId="7F52D656" w14:textId="77777777" w:rsidR="006E1140" w:rsidRPr="006E7D34" w:rsidRDefault="006E1140" w:rsidP="00C036A1">
      <w:pPr>
        <w:numPr>
          <w:ilvl w:val="1"/>
          <w:numId w:val="75"/>
        </w:numPr>
        <w:suppressAutoHyphens w:val="0"/>
        <w:rPr>
          <w:rFonts w:cs="Arial"/>
          <w:szCs w:val="22"/>
          <w:lang w:eastAsia="hr-HR"/>
        </w:rPr>
      </w:pPr>
      <w:proofErr w:type="spellStart"/>
      <w:r w:rsidRPr="006E7D34">
        <w:rPr>
          <w:rFonts w:cs="Arial"/>
          <w:b/>
          <w:szCs w:val="22"/>
          <w:lang w:eastAsia="hr-HR"/>
        </w:rPr>
        <w:t>višeobiteljske</w:t>
      </w:r>
      <w:proofErr w:type="spellEnd"/>
      <w:r w:rsidRPr="006E7D34">
        <w:rPr>
          <w:rFonts w:cs="Arial"/>
          <w:b/>
          <w:szCs w:val="22"/>
          <w:lang w:eastAsia="hr-HR"/>
        </w:rPr>
        <w:t xml:space="preserve"> stambene</w:t>
      </w:r>
      <w:r w:rsidRPr="006E7D34">
        <w:rPr>
          <w:rFonts w:cs="Arial"/>
          <w:szCs w:val="22"/>
          <w:lang w:eastAsia="hr-HR"/>
        </w:rPr>
        <w:t xml:space="preserve"> građevine, iznosi 3 nadzemne te 1 ili više podzemnih, ali ukupni broj svih etaža ne može biti veći od 4 na bilo kojem presjeku kroz građevinu</w:t>
      </w:r>
    </w:p>
    <w:p w14:paraId="27F5AB43" w14:textId="77777777" w:rsidR="006E1140" w:rsidRPr="006E7D34" w:rsidRDefault="006E1140" w:rsidP="00C036A1">
      <w:pPr>
        <w:numPr>
          <w:ilvl w:val="1"/>
          <w:numId w:val="75"/>
        </w:numPr>
        <w:suppressAutoHyphens w:val="0"/>
        <w:rPr>
          <w:rFonts w:cs="Arial"/>
          <w:szCs w:val="22"/>
          <w:lang w:eastAsia="hr-HR"/>
        </w:rPr>
      </w:pPr>
      <w:r w:rsidRPr="006E7D34">
        <w:rPr>
          <w:rFonts w:cs="Arial"/>
          <w:b/>
          <w:szCs w:val="22"/>
          <w:lang w:eastAsia="hr-HR"/>
        </w:rPr>
        <w:t>višestambene</w:t>
      </w:r>
      <w:r w:rsidRPr="006E7D34">
        <w:rPr>
          <w:rFonts w:cs="Arial"/>
          <w:szCs w:val="22"/>
          <w:lang w:eastAsia="hr-HR"/>
        </w:rPr>
        <w:t xml:space="preserve"> građevine iznosi 5 nadzemnih etaže, a broj podzemnih se ne ograničava, ali ukupni broj svih etaža ne može biti veći od 5 na bilo kojem presjeku kroz građevinu</w:t>
      </w:r>
    </w:p>
    <w:p w14:paraId="16B7F34C" w14:textId="77777777" w:rsidR="006E1140" w:rsidRPr="006E7D34" w:rsidRDefault="006E1140" w:rsidP="00C036A1">
      <w:pPr>
        <w:numPr>
          <w:ilvl w:val="1"/>
          <w:numId w:val="75"/>
        </w:numPr>
        <w:suppressAutoHyphens w:val="0"/>
        <w:rPr>
          <w:rFonts w:cs="Arial"/>
          <w:szCs w:val="22"/>
          <w:lang w:eastAsia="hr-HR"/>
        </w:rPr>
      </w:pPr>
      <w:r w:rsidRPr="006E7D34">
        <w:rPr>
          <w:rFonts w:cs="Arial"/>
          <w:b/>
          <w:szCs w:val="22"/>
          <w:lang w:eastAsia="hr-HR"/>
        </w:rPr>
        <w:t xml:space="preserve">gospodarske građevine </w:t>
      </w:r>
      <w:r w:rsidRPr="006E7D34">
        <w:rPr>
          <w:rFonts w:cs="Arial"/>
          <w:szCs w:val="22"/>
          <w:lang w:eastAsia="hr-HR"/>
        </w:rPr>
        <w:t xml:space="preserve">(izvan dijela građevinskog područja naselja gospodarske  namjene - proizvodne </w:t>
      </w:r>
      <w:r w:rsidRPr="006E7D34">
        <w:rPr>
          <w:rFonts w:cs="Arial"/>
          <w:b/>
          <w:szCs w:val="22"/>
          <w:lang w:eastAsia="hr-HR"/>
        </w:rPr>
        <w:t>I3 –</w:t>
      </w:r>
      <w:r w:rsidRPr="006E7D34">
        <w:rPr>
          <w:rFonts w:cs="Arial"/>
          <w:szCs w:val="22"/>
          <w:lang w:eastAsia="hr-HR"/>
        </w:rPr>
        <w:t xml:space="preserve"> energetska)ili </w:t>
      </w:r>
      <w:r w:rsidRPr="006E7D34">
        <w:rPr>
          <w:rFonts w:cs="Arial"/>
          <w:b/>
          <w:szCs w:val="22"/>
          <w:lang w:eastAsia="hr-HR"/>
        </w:rPr>
        <w:t>društvene</w:t>
      </w:r>
      <w:r w:rsidRPr="006E7D34">
        <w:rPr>
          <w:rFonts w:cs="Arial"/>
          <w:szCs w:val="22"/>
          <w:lang w:eastAsia="hr-HR"/>
        </w:rPr>
        <w:t xml:space="preserve"> građevine, iznosi 3 nadzemnih, a broj podzemnih se ne ograničava, ali ukupni broj svih etaža ne može biti veći od 4 na bilo kojem presjeku kroz građevinu. </w:t>
      </w:r>
    </w:p>
    <w:p w14:paraId="29FD68CD" w14:textId="77777777" w:rsidR="006E1140" w:rsidRPr="006E7D34" w:rsidRDefault="006E1140" w:rsidP="00C036A1">
      <w:pPr>
        <w:numPr>
          <w:ilvl w:val="1"/>
          <w:numId w:val="75"/>
        </w:numPr>
        <w:suppressAutoHyphens w:val="0"/>
        <w:rPr>
          <w:rFonts w:cs="Arial"/>
          <w:szCs w:val="22"/>
          <w:lang w:eastAsia="hr-HR"/>
        </w:rPr>
      </w:pPr>
      <w:r w:rsidRPr="006E7D34">
        <w:rPr>
          <w:rFonts w:cs="Arial"/>
          <w:b/>
          <w:szCs w:val="22"/>
          <w:lang w:eastAsia="hr-HR"/>
        </w:rPr>
        <w:t xml:space="preserve">sportsko - rekreacijske </w:t>
      </w:r>
      <w:r w:rsidRPr="006E7D34">
        <w:rPr>
          <w:rFonts w:cs="Arial"/>
          <w:szCs w:val="22"/>
          <w:lang w:eastAsia="hr-HR"/>
        </w:rPr>
        <w:t>građevine, iznosi 2 nadzemne, a broj podzemnih se ne ograničava</w:t>
      </w:r>
    </w:p>
    <w:p w14:paraId="79AA512B" w14:textId="77777777" w:rsidR="006E1140" w:rsidRPr="006E7D34" w:rsidRDefault="006E1140" w:rsidP="00C036A1">
      <w:pPr>
        <w:numPr>
          <w:ilvl w:val="1"/>
          <w:numId w:val="75"/>
        </w:numPr>
        <w:suppressAutoHyphens w:val="0"/>
        <w:ind w:left="714" w:hanging="357"/>
        <w:rPr>
          <w:rFonts w:cs="Arial"/>
          <w:szCs w:val="22"/>
          <w:lang w:eastAsia="hr-HR"/>
        </w:rPr>
      </w:pPr>
      <w:r w:rsidRPr="006E7D34">
        <w:rPr>
          <w:rFonts w:cs="Arial"/>
          <w:b/>
          <w:szCs w:val="22"/>
          <w:lang w:eastAsia="hr-HR"/>
        </w:rPr>
        <w:t xml:space="preserve">građevine visokogradnje kampa </w:t>
      </w:r>
      <w:r w:rsidRPr="006E7D34">
        <w:rPr>
          <w:rFonts w:cs="Arial"/>
          <w:szCs w:val="22"/>
          <w:lang w:eastAsia="hr-HR"/>
        </w:rPr>
        <w:t xml:space="preserve">u domaćinstvu i kampa na obiteljskom poljoprivrednom gospodarstvu iznosi 2 nadzemne i 1 podzemna etaža, ali ukupni broj svih etaža ne može biti veći od 2 etaže na bilo kojem presjeku kroz građevinu. </w:t>
      </w:r>
    </w:p>
    <w:p w14:paraId="15F8D084" w14:textId="77777777" w:rsidR="006E1140" w:rsidRPr="006E7D34" w:rsidRDefault="006E1140" w:rsidP="00C036A1">
      <w:pPr>
        <w:numPr>
          <w:ilvl w:val="1"/>
          <w:numId w:val="75"/>
        </w:numPr>
        <w:suppressAutoHyphens w:val="0"/>
        <w:ind w:left="714" w:hanging="357"/>
        <w:rPr>
          <w:rFonts w:cs="Arial"/>
          <w:szCs w:val="22"/>
          <w:lang w:eastAsia="hr-HR"/>
        </w:rPr>
      </w:pPr>
      <w:r w:rsidRPr="006E7D34">
        <w:rPr>
          <w:rFonts w:cs="Arial"/>
          <w:b/>
          <w:szCs w:val="22"/>
          <w:lang w:eastAsia="hr-HR"/>
        </w:rPr>
        <w:t>pomoćne građevine</w:t>
      </w:r>
      <w:r w:rsidRPr="006E7D34">
        <w:rPr>
          <w:rFonts w:cs="Arial"/>
          <w:szCs w:val="22"/>
          <w:lang w:eastAsia="hr-HR"/>
        </w:rPr>
        <w:t xml:space="preserve"> koja se gradi na građevnoj čestici stambene namjene iznosi 1 nadzemnu i 1 podzemnu.</w:t>
      </w:r>
    </w:p>
    <w:p w14:paraId="05640F08" w14:textId="77777777" w:rsidR="006E1140" w:rsidRPr="006E7D34" w:rsidRDefault="006E1140" w:rsidP="00C036A1">
      <w:pPr>
        <w:numPr>
          <w:ilvl w:val="1"/>
          <w:numId w:val="75"/>
        </w:numPr>
        <w:suppressAutoHyphens w:val="0"/>
        <w:ind w:left="714" w:hanging="357"/>
        <w:rPr>
          <w:rFonts w:cs="Arial"/>
          <w:szCs w:val="22"/>
          <w:lang w:eastAsia="hr-HR"/>
        </w:rPr>
      </w:pPr>
      <w:r w:rsidRPr="006E7D34">
        <w:rPr>
          <w:rFonts w:cs="Arial"/>
          <w:b/>
          <w:szCs w:val="22"/>
          <w:lang w:eastAsia="hr-HR"/>
        </w:rPr>
        <w:t>proizvodnih građevina i postrojenja</w:t>
      </w:r>
      <w:r w:rsidRPr="006E7D34">
        <w:rPr>
          <w:rFonts w:cs="Arial"/>
          <w:szCs w:val="22"/>
          <w:lang w:eastAsia="hr-HR"/>
        </w:rPr>
        <w:t xml:space="preserve"> u dijelu građevinskog područja naselja gospodarske  namjene - proizvodne (</w:t>
      </w:r>
      <w:r w:rsidRPr="006E7D34">
        <w:rPr>
          <w:rFonts w:cs="Arial"/>
          <w:b/>
          <w:szCs w:val="22"/>
          <w:lang w:eastAsia="hr-HR"/>
        </w:rPr>
        <w:t xml:space="preserve">I3 </w:t>
      </w:r>
      <w:r w:rsidRPr="006E7D34">
        <w:rPr>
          <w:rFonts w:cs="Arial"/>
          <w:szCs w:val="22"/>
          <w:lang w:eastAsia="hr-HR"/>
        </w:rPr>
        <w:t xml:space="preserve">– energetska) za građevine visokogradnje nužno vezane uz osnovnu namjenu </w:t>
      </w:r>
      <w:proofErr w:type="spellStart"/>
      <w:r w:rsidRPr="006E7D34">
        <w:rPr>
          <w:rFonts w:cs="Arial"/>
          <w:szCs w:val="22"/>
          <w:lang w:eastAsia="hr-HR"/>
        </w:rPr>
        <w:t>zoneiznosi</w:t>
      </w:r>
      <w:proofErr w:type="spellEnd"/>
      <w:r w:rsidRPr="006E7D34">
        <w:rPr>
          <w:rFonts w:cs="Arial"/>
          <w:szCs w:val="22"/>
          <w:lang w:eastAsia="hr-HR"/>
        </w:rPr>
        <w:t xml:space="preserve"> 1 nadzemnu i 1 podzemnu etažu.</w:t>
      </w:r>
    </w:p>
    <w:p w14:paraId="6AA1466C" w14:textId="77777777" w:rsidR="006E1140" w:rsidRPr="006E7D34" w:rsidRDefault="006E1140" w:rsidP="00C036A1">
      <w:pPr>
        <w:numPr>
          <w:ilvl w:val="1"/>
          <w:numId w:val="75"/>
        </w:numPr>
        <w:suppressAutoHyphens w:val="0"/>
        <w:ind w:left="714" w:hanging="357"/>
        <w:rPr>
          <w:rFonts w:cs="Arial"/>
          <w:szCs w:val="22"/>
          <w:lang w:eastAsia="hr-HR"/>
        </w:rPr>
      </w:pPr>
      <w:r w:rsidRPr="006E7D34">
        <w:rPr>
          <w:rFonts w:cs="Arial"/>
          <w:szCs w:val="22"/>
          <w:lang w:eastAsia="hr-HR"/>
        </w:rPr>
        <w:t xml:space="preserve"> svake </w:t>
      </w:r>
      <w:r w:rsidRPr="006E7D34">
        <w:rPr>
          <w:rFonts w:cs="Arial"/>
          <w:b/>
          <w:szCs w:val="22"/>
          <w:lang w:eastAsia="hr-HR"/>
        </w:rPr>
        <w:t>pojedinačne građevine</w:t>
      </w:r>
      <w:r w:rsidRPr="006E7D34">
        <w:rPr>
          <w:rFonts w:cs="Arial"/>
          <w:szCs w:val="22"/>
          <w:lang w:eastAsia="hr-HR"/>
        </w:rPr>
        <w:t xml:space="preserve"> u sklopu funkcionalne cjeline </w:t>
      </w:r>
      <w:r w:rsidRPr="006E7D34">
        <w:rPr>
          <w:rFonts w:cs="Arial"/>
          <w:b/>
          <w:szCs w:val="22"/>
          <w:lang w:eastAsia="hr-HR"/>
        </w:rPr>
        <w:t>difuznog hotela</w:t>
      </w:r>
      <w:r w:rsidRPr="006E7D34">
        <w:rPr>
          <w:rFonts w:cs="Arial"/>
          <w:szCs w:val="22"/>
          <w:lang w:eastAsia="hr-HR"/>
        </w:rPr>
        <w:t xml:space="preserve"> iznosi najviše 3 nadzemne etaže i 2 podzemne etaže , ali ukupni broj svih etaža ne može biti veći od 4 etaže na bilo kojem presjeku kroz građevinu.</w:t>
      </w:r>
    </w:p>
    <w:p w14:paraId="481796FE" w14:textId="77777777" w:rsidR="006E1140" w:rsidRPr="006E7D34" w:rsidRDefault="006E1140" w:rsidP="00C036A1">
      <w:pPr>
        <w:numPr>
          <w:ilvl w:val="1"/>
          <w:numId w:val="75"/>
        </w:numPr>
        <w:tabs>
          <w:tab w:val="left" w:pos="851"/>
        </w:tabs>
        <w:suppressAutoHyphens w:val="0"/>
        <w:ind w:left="714" w:hanging="357"/>
        <w:rPr>
          <w:rFonts w:cs="Arial"/>
          <w:szCs w:val="22"/>
          <w:lang w:eastAsia="hr-HR"/>
        </w:rPr>
      </w:pPr>
      <w:proofErr w:type="spellStart"/>
      <w:r w:rsidRPr="006E7D34">
        <w:rPr>
          <w:rFonts w:cs="Arial"/>
          <w:b/>
          <w:szCs w:val="22"/>
          <w:lang w:eastAsia="hr-HR"/>
        </w:rPr>
        <w:t>infrastukturne</w:t>
      </w:r>
      <w:proofErr w:type="spellEnd"/>
      <w:r w:rsidRPr="006E7D34">
        <w:rPr>
          <w:rFonts w:cs="Arial"/>
          <w:szCs w:val="22"/>
          <w:lang w:eastAsia="hr-HR"/>
        </w:rPr>
        <w:t xml:space="preserve"> građevine iznosi najviše </w:t>
      </w:r>
      <w:r w:rsidRPr="006E7D34">
        <w:rPr>
          <w:rFonts w:cs="Arial"/>
          <w:b/>
          <w:szCs w:val="22"/>
          <w:lang w:eastAsia="hr-HR"/>
        </w:rPr>
        <w:t>1 nadzemnu</w:t>
      </w:r>
      <w:r w:rsidRPr="006E7D34">
        <w:rPr>
          <w:rFonts w:cs="Arial"/>
          <w:szCs w:val="22"/>
          <w:lang w:eastAsia="hr-HR"/>
        </w:rPr>
        <w:t xml:space="preserve"> i </w:t>
      </w:r>
      <w:r w:rsidRPr="006E7D34">
        <w:rPr>
          <w:rFonts w:cs="Arial"/>
          <w:b/>
          <w:szCs w:val="22"/>
          <w:lang w:eastAsia="hr-HR"/>
        </w:rPr>
        <w:t>1 podzemnu</w:t>
      </w:r>
      <w:r w:rsidRPr="006E7D34">
        <w:rPr>
          <w:rFonts w:cs="Arial"/>
          <w:szCs w:val="22"/>
          <w:lang w:eastAsia="hr-HR"/>
        </w:rPr>
        <w:t xml:space="preserve"> etažu.</w:t>
      </w:r>
    </w:p>
    <w:p w14:paraId="4C086E7B" w14:textId="77777777" w:rsidR="006E1140" w:rsidRPr="006E7D34" w:rsidRDefault="006E1140" w:rsidP="001540F7">
      <w:pPr>
        <w:tabs>
          <w:tab w:val="left" w:pos="709"/>
        </w:tabs>
        <w:rPr>
          <w:rFonts w:cs="Arial"/>
          <w:szCs w:val="22"/>
          <w:lang w:eastAsia="hr-HR"/>
        </w:rPr>
      </w:pPr>
      <w:r w:rsidRPr="006E7D34">
        <w:rPr>
          <w:rFonts w:cs="Arial"/>
          <w:szCs w:val="22"/>
          <w:lang w:eastAsia="hr-HR"/>
        </w:rPr>
        <w:t xml:space="preserve">(9) </w:t>
      </w:r>
      <w:r w:rsidRPr="006E7D34">
        <w:rPr>
          <w:rFonts w:cs="Arial"/>
          <w:szCs w:val="22"/>
          <w:lang w:eastAsia="hr-HR"/>
        </w:rPr>
        <w:tab/>
        <w:t>Postojeća građevina čija veličina nije u skladu s uvjetima propisanima u prethodnim stavcima ovog članka, smije pri rekonstrukciji zadržati dijelove koji nisu usklađeni, ali se oni ne smiju povećavati.</w:t>
      </w:r>
    </w:p>
    <w:p w14:paraId="7A834736" w14:textId="77777777" w:rsidR="006E1140" w:rsidRPr="006E7D34" w:rsidRDefault="009175AA"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br w:type="page"/>
      </w:r>
      <w:r w:rsidR="006E1140" w:rsidRPr="006E7D34">
        <w:rPr>
          <w:rFonts w:cs="Arial"/>
          <w:bCs/>
          <w:i/>
          <w:szCs w:val="22"/>
          <w:u w:val="single"/>
          <w:lang w:eastAsia="hr-HR"/>
        </w:rPr>
        <w:lastRenderedPageBreak/>
        <w:t>2.2.1.5. Smještaj građevine na građevnoj čestici</w:t>
      </w:r>
    </w:p>
    <w:p w14:paraId="194FDD5A" w14:textId="77777777" w:rsidR="006E1140" w:rsidRPr="006E7D34" w:rsidRDefault="006E1140" w:rsidP="006E1140">
      <w:pPr>
        <w:jc w:val="center"/>
        <w:outlineLvl w:val="0"/>
        <w:rPr>
          <w:rFonts w:cs="Arial"/>
          <w:b/>
          <w:szCs w:val="22"/>
          <w:lang w:eastAsia="hr-HR"/>
        </w:rPr>
      </w:pPr>
      <w:bookmarkStart w:id="84" w:name="_Toc506205206"/>
      <w:bookmarkStart w:id="85" w:name="_Toc502911868"/>
      <w:r w:rsidRPr="006E7D34">
        <w:rPr>
          <w:rFonts w:cs="Arial"/>
          <w:b/>
          <w:szCs w:val="22"/>
          <w:lang w:eastAsia="hr-HR"/>
        </w:rPr>
        <w:t>Članak 32.</w:t>
      </w:r>
      <w:bookmarkEnd w:id="84"/>
      <w:bookmarkEnd w:id="85"/>
    </w:p>
    <w:p w14:paraId="27EB8D8E" w14:textId="77777777" w:rsidR="006E1140" w:rsidRPr="006E7D34" w:rsidRDefault="006E1140" w:rsidP="00C036A1">
      <w:pPr>
        <w:numPr>
          <w:ilvl w:val="0"/>
          <w:numId w:val="76"/>
        </w:numPr>
        <w:suppressAutoHyphens w:val="0"/>
        <w:ind w:left="0" w:firstLine="0"/>
        <w:rPr>
          <w:rFonts w:cs="Arial"/>
          <w:szCs w:val="22"/>
          <w:lang w:eastAsia="hr-HR"/>
        </w:rPr>
      </w:pPr>
      <w:r w:rsidRPr="006E7D34">
        <w:rPr>
          <w:rFonts w:cs="Arial"/>
          <w:szCs w:val="22"/>
          <w:lang w:eastAsia="hr-HR"/>
        </w:rPr>
        <w:t>Građevina se može graditi kao slobodnostojeća, poluugrađena ili ugrađena.</w:t>
      </w:r>
    </w:p>
    <w:p w14:paraId="12A23B7C" w14:textId="77777777" w:rsidR="006E1140" w:rsidRPr="006E7D34" w:rsidRDefault="006E1140" w:rsidP="00C036A1">
      <w:pPr>
        <w:numPr>
          <w:ilvl w:val="0"/>
          <w:numId w:val="76"/>
        </w:numPr>
        <w:suppressAutoHyphens w:val="0"/>
        <w:ind w:left="0" w:firstLine="0"/>
        <w:rPr>
          <w:rFonts w:cs="Arial"/>
          <w:szCs w:val="22"/>
          <w:lang w:eastAsia="hr-HR"/>
        </w:rPr>
      </w:pPr>
      <w:r w:rsidRPr="006E7D34">
        <w:rPr>
          <w:rFonts w:cs="Arial"/>
          <w:b/>
          <w:szCs w:val="22"/>
          <w:lang w:eastAsia="hr-HR"/>
        </w:rPr>
        <w:t>Slobodnostojeća građevina</w:t>
      </w:r>
      <w:r w:rsidRPr="006E7D34">
        <w:rPr>
          <w:rFonts w:cs="Arial"/>
          <w:szCs w:val="22"/>
          <w:lang w:eastAsia="hr-HR"/>
        </w:rPr>
        <w:t xml:space="preserve"> je građevina koja ne dodiruje granice građevne čestice na kojoj se gradi, a smije dodirivati regulacijski pravac, gdje to dozvoljavaju drugi uvjeti smještaja građevine na građevnoj čestici, utvrđeni u članku 33. stavku (3).</w:t>
      </w:r>
    </w:p>
    <w:p w14:paraId="74D0AEAE" w14:textId="77777777" w:rsidR="006E1140" w:rsidRPr="006E7D34" w:rsidRDefault="006E1140" w:rsidP="00C036A1">
      <w:pPr>
        <w:numPr>
          <w:ilvl w:val="0"/>
          <w:numId w:val="76"/>
        </w:numPr>
        <w:suppressAutoHyphens w:val="0"/>
        <w:ind w:left="0" w:firstLine="0"/>
        <w:rPr>
          <w:rFonts w:cs="Arial"/>
          <w:szCs w:val="22"/>
          <w:lang w:eastAsia="hr-HR"/>
        </w:rPr>
      </w:pPr>
      <w:r w:rsidRPr="006E7D34">
        <w:rPr>
          <w:rFonts w:cs="Arial"/>
          <w:b/>
          <w:szCs w:val="22"/>
          <w:lang w:eastAsia="hr-HR"/>
        </w:rPr>
        <w:t>Poluugrađena</w:t>
      </w:r>
      <w:r w:rsidRPr="006E7D34">
        <w:rPr>
          <w:rFonts w:cs="Arial"/>
          <w:szCs w:val="22"/>
          <w:lang w:eastAsia="hr-HR"/>
        </w:rPr>
        <w:t xml:space="preserve"> građevina je samo jednom svojom stranom vezana uz susjednu postojeću ili planiranu građevinu na građevnoj čestici.</w:t>
      </w:r>
    </w:p>
    <w:p w14:paraId="04CA309E" w14:textId="77777777" w:rsidR="006E1140" w:rsidRPr="006E7D34" w:rsidRDefault="006E1140" w:rsidP="00C036A1">
      <w:pPr>
        <w:numPr>
          <w:ilvl w:val="0"/>
          <w:numId w:val="76"/>
        </w:numPr>
        <w:suppressAutoHyphens w:val="0"/>
        <w:ind w:left="0" w:firstLine="0"/>
        <w:rPr>
          <w:rFonts w:cs="Arial"/>
          <w:szCs w:val="22"/>
          <w:lang w:eastAsia="hr-HR"/>
        </w:rPr>
      </w:pPr>
      <w:r w:rsidRPr="006E7D34">
        <w:rPr>
          <w:rFonts w:cs="Arial"/>
          <w:b/>
          <w:szCs w:val="22"/>
          <w:lang w:eastAsia="hr-HR"/>
        </w:rPr>
        <w:t>Ugrađena</w:t>
      </w:r>
      <w:r w:rsidRPr="006E7D34">
        <w:rPr>
          <w:rFonts w:cs="Arial"/>
          <w:szCs w:val="22"/>
          <w:lang w:eastAsia="hr-HR"/>
        </w:rPr>
        <w:t xml:space="preserve"> građevina je dvjema stranama ili s više njih vezana uz susjedne postojeće ili planirane građevine na građevnoj čestici. </w:t>
      </w:r>
    </w:p>
    <w:p w14:paraId="5BB7C3FC" w14:textId="77777777" w:rsidR="006E1140" w:rsidRPr="006E7D34" w:rsidRDefault="006E1140" w:rsidP="00C036A1">
      <w:pPr>
        <w:numPr>
          <w:ilvl w:val="0"/>
          <w:numId w:val="76"/>
        </w:numPr>
        <w:suppressAutoHyphens w:val="0"/>
        <w:ind w:left="0" w:firstLine="0"/>
        <w:rPr>
          <w:rFonts w:cs="Arial"/>
          <w:szCs w:val="22"/>
          <w:lang w:eastAsia="hr-HR"/>
        </w:rPr>
      </w:pPr>
      <w:r w:rsidRPr="006E7D34">
        <w:rPr>
          <w:rFonts w:cs="Arial"/>
          <w:szCs w:val="22"/>
          <w:lang w:eastAsia="hr-HR"/>
        </w:rPr>
        <w:t xml:space="preserve">Udaljenost građevine od granice građevne čestice, određena u članku 33. ovog Plana se ne primjenjuje na dijelove građevine koji je čine </w:t>
      </w:r>
      <w:proofErr w:type="spellStart"/>
      <w:r w:rsidRPr="006E7D34">
        <w:rPr>
          <w:rFonts w:cs="Arial"/>
          <w:szCs w:val="22"/>
          <w:lang w:eastAsia="hr-HR"/>
        </w:rPr>
        <w:t>poluugrađenom</w:t>
      </w:r>
      <w:proofErr w:type="spellEnd"/>
      <w:r w:rsidRPr="006E7D34">
        <w:rPr>
          <w:rFonts w:cs="Arial"/>
          <w:szCs w:val="22"/>
          <w:lang w:eastAsia="hr-HR"/>
        </w:rPr>
        <w:t xml:space="preserve"> odnosno ugrađenom tj. dijelove kojima je građevina vezana uz susjednu postojeću ili planiranu građevinu na građevnoj čestici, dok se u odnosu na ostale dijelove građevine primjenjuje propisana udaljenost od granice građevne čestice, određena u članku 33. ovog Plana.</w:t>
      </w:r>
    </w:p>
    <w:p w14:paraId="33E6894B" w14:textId="77777777" w:rsidR="006E1140" w:rsidRPr="006E7D34" w:rsidRDefault="006E1140" w:rsidP="00911858">
      <w:pPr>
        <w:suppressAutoHyphens w:val="0"/>
        <w:ind w:left="284" w:hanging="284"/>
        <w:jc w:val="center"/>
        <w:rPr>
          <w:rFonts w:cs="Arial"/>
          <w:b/>
          <w:szCs w:val="22"/>
          <w:lang w:eastAsia="hr-HR"/>
        </w:rPr>
      </w:pPr>
      <w:r w:rsidRPr="006E7D34">
        <w:rPr>
          <w:rFonts w:cs="Arial"/>
          <w:b/>
          <w:szCs w:val="22"/>
          <w:lang w:eastAsia="hr-HR"/>
        </w:rPr>
        <w:t>Članak 33.</w:t>
      </w:r>
    </w:p>
    <w:p w14:paraId="2E2DC78E" w14:textId="77777777" w:rsidR="006E1140" w:rsidRPr="006E7D34" w:rsidRDefault="006E1140" w:rsidP="001540F7">
      <w:pPr>
        <w:suppressAutoHyphens w:val="0"/>
        <w:rPr>
          <w:rFonts w:cs="Arial"/>
          <w:szCs w:val="22"/>
          <w:lang w:eastAsia="hr-HR"/>
        </w:rPr>
      </w:pPr>
      <w:r w:rsidRPr="006E7D34">
        <w:rPr>
          <w:rFonts w:cs="Arial"/>
          <w:szCs w:val="22"/>
          <w:lang w:eastAsia="hr-HR"/>
        </w:rPr>
        <w:t>(1)</w:t>
      </w:r>
      <w:r w:rsidRPr="006E7D34">
        <w:rPr>
          <w:rFonts w:cs="Arial"/>
          <w:szCs w:val="22"/>
          <w:lang w:eastAsia="hr-HR"/>
        </w:rPr>
        <w:tab/>
        <w:t>Smještaj građevine na građevnoj čestici se određuje njenom najmanjom dozvoljenom udaljenošću od  regulacijskog pravca te od ostalih granica građevne čestice, čime se definira gradivi dio građevne čestice.</w:t>
      </w:r>
    </w:p>
    <w:p w14:paraId="2D4D6D1A" w14:textId="77777777" w:rsidR="006E1140" w:rsidRPr="006E7D34" w:rsidRDefault="006E1140" w:rsidP="001540F7">
      <w:pPr>
        <w:suppressAutoHyphens w:val="0"/>
        <w:rPr>
          <w:rFonts w:cs="Arial"/>
          <w:szCs w:val="22"/>
          <w:lang w:eastAsia="hr-HR"/>
        </w:rPr>
      </w:pPr>
      <w:r w:rsidRPr="006E7D34">
        <w:rPr>
          <w:rFonts w:cs="Arial"/>
          <w:szCs w:val="22"/>
          <w:lang w:eastAsia="hr-HR"/>
        </w:rPr>
        <w:t>(2)</w:t>
      </w:r>
      <w:r w:rsidRPr="006E7D34">
        <w:rPr>
          <w:rFonts w:cs="Arial"/>
          <w:szCs w:val="22"/>
          <w:lang w:eastAsia="hr-HR"/>
        </w:rPr>
        <w:tab/>
        <w:t>Udaljenost građevine od regulacijskog pravca ne smije biti veća od 20 m, a iznimno, građevina se smije smjestiti na udaljenosti većoj od 20 m od regulacijskog pravca, ako:</w:t>
      </w:r>
    </w:p>
    <w:p w14:paraId="0E5F421C" w14:textId="77777777" w:rsidR="006E1140" w:rsidRPr="006E7D34" w:rsidRDefault="006E1140" w:rsidP="00C036A1">
      <w:pPr>
        <w:numPr>
          <w:ilvl w:val="1"/>
          <w:numId w:val="77"/>
        </w:numPr>
        <w:suppressAutoHyphens w:val="0"/>
        <w:ind w:hanging="294"/>
        <w:rPr>
          <w:rFonts w:cs="Arial"/>
          <w:szCs w:val="22"/>
          <w:lang w:eastAsia="hr-HR"/>
        </w:rPr>
      </w:pPr>
      <w:r w:rsidRPr="006E7D34">
        <w:rPr>
          <w:rFonts w:cs="Arial"/>
          <w:szCs w:val="22"/>
          <w:lang w:eastAsia="hr-HR"/>
        </w:rPr>
        <w:t>čestica ima takav oblik da se tlocrt građevine ne može razviti na manjoj udaljenosti</w:t>
      </w:r>
    </w:p>
    <w:p w14:paraId="7777E078" w14:textId="77777777" w:rsidR="006E1140" w:rsidRPr="006E7D34" w:rsidRDefault="006E1140" w:rsidP="00C036A1">
      <w:pPr>
        <w:numPr>
          <w:ilvl w:val="1"/>
          <w:numId w:val="77"/>
        </w:numPr>
        <w:suppressAutoHyphens w:val="0"/>
        <w:ind w:hanging="294"/>
        <w:rPr>
          <w:rFonts w:cs="Arial"/>
          <w:szCs w:val="22"/>
          <w:lang w:eastAsia="hr-HR"/>
        </w:rPr>
      </w:pPr>
      <w:r w:rsidRPr="006E7D34">
        <w:rPr>
          <w:rFonts w:cs="Arial"/>
          <w:szCs w:val="22"/>
          <w:lang w:eastAsia="hr-HR"/>
        </w:rPr>
        <w:t>je teren konfiguracije nepogodne za gradnju</w:t>
      </w:r>
    </w:p>
    <w:p w14:paraId="4CEB538E" w14:textId="77777777" w:rsidR="006E1140" w:rsidRPr="006E7D34" w:rsidRDefault="006E1140" w:rsidP="00C036A1">
      <w:pPr>
        <w:numPr>
          <w:ilvl w:val="1"/>
          <w:numId w:val="77"/>
        </w:numPr>
        <w:suppressAutoHyphens w:val="0"/>
        <w:ind w:hanging="294"/>
        <w:rPr>
          <w:rFonts w:cs="Arial"/>
          <w:szCs w:val="22"/>
          <w:lang w:eastAsia="hr-HR"/>
        </w:rPr>
      </w:pPr>
      <w:r w:rsidRPr="006E7D34">
        <w:rPr>
          <w:rFonts w:cs="Arial"/>
          <w:szCs w:val="22"/>
          <w:lang w:eastAsia="hr-HR"/>
        </w:rPr>
        <w:t>su susjedne građevine na takvoj udaljenosti</w:t>
      </w:r>
    </w:p>
    <w:p w14:paraId="7AF14114" w14:textId="77777777" w:rsidR="006E1140" w:rsidRPr="006E7D34" w:rsidRDefault="006E1140" w:rsidP="00C036A1">
      <w:pPr>
        <w:numPr>
          <w:ilvl w:val="1"/>
          <w:numId w:val="77"/>
        </w:numPr>
        <w:suppressAutoHyphens w:val="0"/>
        <w:ind w:hanging="294"/>
        <w:rPr>
          <w:rFonts w:cs="Arial"/>
          <w:szCs w:val="22"/>
          <w:lang w:eastAsia="hr-HR"/>
        </w:rPr>
      </w:pPr>
      <w:r w:rsidRPr="006E7D34">
        <w:rPr>
          <w:rFonts w:cs="Arial"/>
          <w:szCs w:val="22"/>
          <w:lang w:eastAsia="hr-HR"/>
        </w:rPr>
        <w:t>se rekonstruira postojeća građevina</w:t>
      </w:r>
    </w:p>
    <w:p w14:paraId="145A9BF2" w14:textId="77777777" w:rsidR="006E1140" w:rsidRPr="006E7D34" w:rsidRDefault="006E1140" w:rsidP="00C036A1">
      <w:pPr>
        <w:numPr>
          <w:ilvl w:val="1"/>
          <w:numId w:val="77"/>
        </w:numPr>
        <w:suppressAutoHyphens w:val="0"/>
        <w:ind w:left="714" w:hanging="294"/>
        <w:rPr>
          <w:rFonts w:cs="Arial"/>
          <w:szCs w:val="22"/>
          <w:lang w:eastAsia="hr-HR"/>
        </w:rPr>
      </w:pPr>
      <w:r w:rsidRPr="006E7D34">
        <w:rPr>
          <w:rFonts w:cs="Arial"/>
          <w:szCs w:val="22"/>
          <w:lang w:eastAsia="hr-HR"/>
        </w:rPr>
        <w:t>to traže posebni propisi ili posebni uvjeti javnopravnih tijela, s obzirom na zaštitu kulturnih ili prirodnih dobara, infrastrukturnih građevina ili vodnih površina.</w:t>
      </w:r>
    </w:p>
    <w:p w14:paraId="731D5A2B" w14:textId="77777777" w:rsidR="006E1140" w:rsidRPr="006E7D34" w:rsidRDefault="006E1140" w:rsidP="001540F7">
      <w:pPr>
        <w:suppressAutoHyphens w:val="0"/>
        <w:rPr>
          <w:rFonts w:cs="Arial"/>
          <w:szCs w:val="22"/>
          <w:lang w:eastAsia="hr-HR"/>
        </w:rPr>
      </w:pPr>
      <w:r w:rsidRPr="006E7D34">
        <w:rPr>
          <w:rFonts w:cs="Arial"/>
          <w:szCs w:val="22"/>
          <w:lang w:eastAsia="hr-HR"/>
        </w:rPr>
        <w:t xml:space="preserve">(3) </w:t>
      </w:r>
      <w:r w:rsidRPr="006E7D34">
        <w:rPr>
          <w:rFonts w:cs="Arial"/>
          <w:szCs w:val="22"/>
          <w:lang w:eastAsia="hr-HR"/>
        </w:rPr>
        <w:tab/>
        <w:t xml:space="preserve">Najmanja udaljenost građevine od regulacijskog pravca iznosi </w:t>
      </w:r>
      <w:r w:rsidRPr="006E7D34">
        <w:rPr>
          <w:rFonts w:cs="Arial"/>
          <w:b/>
          <w:szCs w:val="22"/>
          <w:lang w:eastAsia="hr-HR"/>
        </w:rPr>
        <w:t>6 m,</w:t>
      </w:r>
      <w:r w:rsidRPr="006E7D34">
        <w:rPr>
          <w:rFonts w:cs="Arial"/>
          <w:szCs w:val="22"/>
          <w:lang w:eastAsia="hr-HR"/>
        </w:rPr>
        <w:t xml:space="preserve"> a iznimno kod interpolacije se udaljenost od regulacijskog pravca određuje u skladu s položajem susjednih građevina tako da udaljenost građevine bude unutar raspona vrijednostî udaljenosti susjednih građevina od regulacijskog pravca, ili jednaka udaljenosti barem jedne od susjednih građevina. </w:t>
      </w:r>
    </w:p>
    <w:p w14:paraId="481919DC" w14:textId="77777777" w:rsidR="006E1140" w:rsidRPr="006E7D34" w:rsidRDefault="006E1140" w:rsidP="001540F7">
      <w:pPr>
        <w:suppressAutoHyphens w:val="0"/>
        <w:ind w:firstLine="6"/>
        <w:rPr>
          <w:rFonts w:cs="Arial"/>
          <w:szCs w:val="22"/>
          <w:lang w:eastAsia="hr-HR"/>
        </w:rPr>
      </w:pPr>
      <w:r w:rsidRPr="006E7D34">
        <w:rPr>
          <w:rFonts w:cs="Arial"/>
          <w:szCs w:val="22"/>
          <w:lang w:eastAsia="hr-HR"/>
        </w:rPr>
        <w:t xml:space="preserve">(4) </w:t>
      </w:r>
      <w:r w:rsidRPr="006E7D34">
        <w:rPr>
          <w:rFonts w:cs="Arial"/>
          <w:szCs w:val="22"/>
          <w:lang w:eastAsia="hr-HR"/>
        </w:rPr>
        <w:tab/>
        <w:t>Građevina mora biti udaljena od ostalih granica građevne čestice najmanje:</w:t>
      </w:r>
    </w:p>
    <w:p w14:paraId="0601D8AE" w14:textId="77777777" w:rsidR="006E1140" w:rsidRPr="006E7D34" w:rsidRDefault="006E1140" w:rsidP="00C036A1">
      <w:pPr>
        <w:numPr>
          <w:ilvl w:val="1"/>
          <w:numId w:val="78"/>
        </w:numPr>
        <w:suppressAutoHyphens w:val="0"/>
        <w:ind w:left="788" w:hanging="357"/>
        <w:rPr>
          <w:rFonts w:cs="Arial"/>
          <w:szCs w:val="22"/>
          <w:lang w:eastAsia="hr-HR"/>
        </w:rPr>
      </w:pPr>
      <w:r w:rsidRPr="006E7D34">
        <w:rPr>
          <w:rFonts w:cs="Arial"/>
          <w:b/>
          <w:szCs w:val="22"/>
          <w:lang w:eastAsia="hr-HR"/>
        </w:rPr>
        <w:t>3 m</w:t>
      </w:r>
      <w:r w:rsidRPr="006E7D34">
        <w:rPr>
          <w:rFonts w:cs="Arial"/>
          <w:szCs w:val="22"/>
          <w:lang w:eastAsia="hr-HR"/>
        </w:rPr>
        <w:t>, ako ima 2 ili manje nadzemnih etaža i</w:t>
      </w:r>
    </w:p>
    <w:p w14:paraId="0FE230D4" w14:textId="77777777" w:rsidR="006E1140" w:rsidRPr="006E7D34" w:rsidRDefault="006E1140" w:rsidP="00C036A1">
      <w:pPr>
        <w:numPr>
          <w:ilvl w:val="1"/>
          <w:numId w:val="78"/>
        </w:numPr>
        <w:suppressAutoHyphens w:val="0"/>
        <w:ind w:hanging="357"/>
        <w:rPr>
          <w:rFonts w:cs="Arial"/>
          <w:szCs w:val="22"/>
          <w:lang w:eastAsia="hr-HR"/>
        </w:rPr>
      </w:pPr>
      <w:r w:rsidRPr="006E7D34">
        <w:rPr>
          <w:rFonts w:cs="Arial"/>
          <w:b/>
          <w:szCs w:val="22"/>
          <w:lang w:eastAsia="hr-HR"/>
        </w:rPr>
        <w:t>4 m</w:t>
      </w:r>
      <w:r w:rsidRPr="006E7D34">
        <w:rPr>
          <w:rFonts w:cs="Arial"/>
          <w:szCs w:val="22"/>
          <w:lang w:eastAsia="hr-HR"/>
        </w:rPr>
        <w:t>, ako ima 3 ili više nadzemne etaže.</w:t>
      </w:r>
    </w:p>
    <w:p w14:paraId="7377EF88" w14:textId="77777777" w:rsidR="006E1140" w:rsidRPr="006E7D34" w:rsidRDefault="006E1140" w:rsidP="001540F7">
      <w:pPr>
        <w:suppressAutoHyphens w:val="0"/>
        <w:rPr>
          <w:rFonts w:cs="Arial"/>
          <w:szCs w:val="22"/>
          <w:lang w:eastAsia="hr-HR"/>
        </w:rPr>
      </w:pPr>
      <w:r w:rsidRPr="006E7D34">
        <w:rPr>
          <w:rFonts w:cs="Arial"/>
          <w:szCs w:val="22"/>
          <w:lang w:eastAsia="hr-HR"/>
        </w:rPr>
        <w:t xml:space="preserve">(5) </w:t>
      </w:r>
      <w:r w:rsidRPr="006E7D34">
        <w:rPr>
          <w:rFonts w:cs="Arial"/>
          <w:szCs w:val="22"/>
          <w:lang w:eastAsia="hr-HR"/>
        </w:rPr>
        <w:tab/>
        <w:t>Iznimno od navedenog u stavku (4) ovog članka, ako su zadovoljeni navedeni uvjeti, propisana udaljenost smije biti manja u slijedećim slučajevima:</w:t>
      </w:r>
    </w:p>
    <w:p w14:paraId="5B2D2F4A" w14:textId="77777777" w:rsidR="006E1140" w:rsidRPr="006E7D34" w:rsidRDefault="006E1140" w:rsidP="00C036A1">
      <w:pPr>
        <w:numPr>
          <w:ilvl w:val="1"/>
          <w:numId w:val="79"/>
        </w:numPr>
        <w:suppressAutoHyphens w:val="0"/>
        <w:ind w:left="714" w:hanging="288"/>
        <w:rPr>
          <w:rFonts w:cs="Arial"/>
          <w:szCs w:val="22"/>
          <w:lang w:eastAsia="hr-HR"/>
        </w:rPr>
      </w:pPr>
      <w:r w:rsidRPr="006E7D34">
        <w:rPr>
          <w:rFonts w:cs="Arial"/>
          <w:szCs w:val="22"/>
          <w:lang w:eastAsia="hr-HR"/>
        </w:rPr>
        <w:t>za stambenu građevinu u izgrađenom dijelu građevinskog područja naselja, ali ne manja od 1 m, ako se:</w:t>
      </w:r>
    </w:p>
    <w:p w14:paraId="6F7BFF86" w14:textId="77777777" w:rsidR="006E1140" w:rsidRPr="006E7D34" w:rsidRDefault="006E1140" w:rsidP="00C036A1">
      <w:pPr>
        <w:numPr>
          <w:ilvl w:val="2"/>
          <w:numId w:val="79"/>
        </w:numPr>
        <w:suppressAutoHyphens w:val="0"/>
        <w:ind w:left="1077" w:hanging="357"/>
        <w:rPr>
          <w:rFonts w:cs="Arial"/>
          <w:szCs w:val="22"/>
          <w:lang w:eastAsia="hr-HR"/>
        </w:rPr>
      </w:pPr>
      <w:r w:rsidRPr="006E7D34">
        <w:rPr>
          <w:rFonts w:cs="Arial"/>
          <w:szCs w:val="22"/>
          <w:lang w:eastAsia="hr-HR"/>
        </w:rPr>
        <w:t>na dijelu građevine prema susjednoj čestici ne izvode otvori i</w:t>
      </w:r>
    </w:p>
    <w:p w14:paraId="0306A920" w14:textId="77777777" w:rsidR="006E1140" w:rsidRPr="006E7D34" w:rsidRDefault="006E1140" w:rsidP="00C036A1">
      <w:pPr>
        <w:numPr>
          <w:ilvl w:val="2"/>
          <w:numId w:val="79"/>
        </w:numPr>
        <w:suppressAutoHyphens w:val="0"/>
        <w:ind w:left="1077" w:hanging="357"/>
        <w:rPr>
          <w:rFonts w:cs="Arial"/>
          <w:szCs w:val="22"/>
          <w:lang w:eastAsia="hr-HR"/>
        </w:rPr>
      </w:pPr>
      <w:r w:rsidRPr="006E7D34">
        <w:rPr>
          <w:rFonts w:cs="Arial"/>
          <w:szCs w:val="22"/>
          <w:lang w:eastAsia="hr-HR"/>
        </w:rPr>
        <w:t xml:space="preserve">građevina gradi na udaljenosti ne manjoj od 6 m od susjedne građevine, uz pisanu suglasnost susjeda </w:t>
      </w:r>
    </w:p>
    <w:p w14:paraId="3192E467" w14:textId="77777777" w:rsidR="006E1140" w:rsidRPr="006E7D34" w:rsidRDefault="006E1140" w:rsidP="00C036A1">
      <w:pPr>
        <w:numPr>
          <w:ilvl w:val="1"/>
          <w:numId w:val="79"/>
        </w:numPr>
        <w:suppressAutoHyphens w:val="0"/>
        <w:ind w:left="714" w:hanging="289"/>
        <w:rPr>
          <w:rFonts w:cs="Arial"/>
          <w:szCs w:val="22"/>
          <w:lang w:eastAsia="hr-HR"/>
        </w:rPr>
      </w:pPr>
      <w:r w:rsidRPr="006E7D34">
        <w:rPr>
          <w:rFonts w:cs="Arial"/>
          <w:szCs w:val="22"/>
          <w:lang w:eastAsia="hr-HR"/>
        </w:rPr>
        <w:t xml:space="preserve">ako se rekonstruira ili zamjenjuje postojeća građevina koja se nalazi na manjoj udaljenosti, ali ne manja od postojeće udaljenosti, pri čemu na dijelu građevine prema susjednoj čestici ne smije biti otvora i </w:t>
      </w:r>
    </w:p>
    <w:p w14:paraId="6B510A9A" w14:textId="77777777" w:rsidR="006E1140" w:rsidRPr="006E7D34" w:rsidRDefault="006E1140" w:rsidP="00C036A1">
      <w:pPr>
        <w:numPr>
          <w:ilvl w:val="1"/>
          <w:numId w:val="79"/>
        </w:numPr>
        <w:suppressAutoHyphens w:val="0"/>
        <w:ind w:left="714" w:hanging="288"/>
        <w:rPr>
          <w:rFonts w:cs="Arial"/>
          <w:szCs w:val="22"/>
          <w:lang w:eastAsia="hr-HR"/>
        </w:rPr>
      </w:pPr>
      <w:r w:rsidRPr="006E7D34">
        <w:rPr>
          <w:rFonts w:cs="Arial"/>
          <w:szCs w:val="22"/>
          <w:lang w:eastAsia="hr-HR"/>
        </w:rPr>
        <w:lastRenderedPageBreak/>
        <w:t xml:space="preserve"> za izgradnju pomoćne građevine iz članka  27. stavka (2) i to isključivo: cisterne za vodu, sabirne ili septičke jame i bazena ukopanih u tlo površine do 50 m2, a koje se grade na građevnoj čestici stambene namjene, ali ne manja od 2 m.</w:t>
      </w:r>
    </w:p>
    <w:p w14:paraId="1F1095DB" w14:textId="77777777" w:rsidR="006E1140" w:rsidRPr="006E7D34" w:rsidRDefault="006E1140" w:rsidP="006E1140">
      <w:pPr>
        <w:jc w:val="center"/>
        <w:outlineLvl w:val="0"/>
        <w:rPr>
          <w:rFonts w:cs="Arial"/>
          <w:b/>
          <w:szCs w:val="22"/>
          <w:lang w:eastAsia="hr-HR"/>
        </w:rPr>
      </w:pPr>
      <w:bookmarkStart w:id="86" w:name="_Toc506205207"/>
      <w:bookmarkStart w:id="87" w:name="_Toc502911869"/>
      <w:r w:rsidRPr="006E7D34">
        <w:rPr>
          <w:rFonts w:cs="Arial"/>
          <w:b/>
          <w:szCs w:val="22"/>
          <w:lang w:eastAsia="hr-HR"/>
        </w:rPr>
        <w:t>Članak 34.</w:t>
      </w:r>
      <w:bookmarkEnd w:id="86"/>
      <w:bookmarkEnd w:id="87"/>
    </w:p>
    <w:p w14:paraId="5A51B937" w14:textId="77777777" w:rsidR="006E1140" w:rsidRPr="006E7D34" w:rsidRDefault="006E1140" w:rsidP="00C036A1">
      <w:pPr>
        <w:numPr>
          <w:ilvl w:val="0"/>
          <w:numId w:val="80"/>
        </w:numPr>
        <w:suppressAutoHyphens w:val="0"/>
        <w:ind w:left="0" w:firstLine="0"/>
        <w:rPr>
          <w:rFonts w:cs="Arial"/>
          <w:szCs w:val="22"/>
          <w:lang w:eastAsia="hr-HR"/>
        </w:rPr>
      </w:pPr>
      <w:r w:rsidRPr="006E7D34">
        <w:rPr>
          <w:rFonts w:cs="Arial"/>
          <w:szCs w:val="22"/>
          <w:lang w:eastAsia="hr-HR"/>
        </w:rPr>
        <w:t>Iznimno od navedenog u članku 33. ovog Plana:</w:t>
      </w:r>
    </w:p>
    <w:p w14:paraId="0C3B57D6" w14:textId="77777777" w:rsidR="006E1140" w:rsidRPr="006E7D34" w:rsidRDefault="006E1140" w:rsidP="00487AD7">
      <w:pPr>
        <w:ind w:left="709" w:hanging="352"/>
        <w:rPr>
          <w:rFonts w:cs="Arial"/>
          <w:b/>
          <w:szCs w:val="22"/>
          <w:lang w:eastAsia="hr-HR"/>
        </w:rPr>
      </w:pPr>
      <w:r w:rsidRPr="006E7D34">
        <w:rPr>
          <w:rFonts w:cs="Arial"/>
          <w:szCs w:val="22"/>
          <w:lang w:eastAsia="hr-HR"/>
        </w:rPr>
        <w:t>1.</w:t>
      </w:r>
      <w:r w:rsidRPr="006E7D34">
        <w:rPr>
          <w:rFonts w:cs="Arial"/>
          <w:szCs w:val="22"/>
          <w:lang w:eastAsia="hr-HR"/>
        </w:rPr>
        <w:tab/>
        <w:t>izvan gradivog dijela građevne čestice smiju se nalaziti istureni vijenci, oluci i pragovi (erte) osnovne i pomoćne građevine i to samo u nužnom obimu i</w:t>
      </w:r>
    </w:p>
    <w:p w14:paraId="5BA572F3" w14:textId="77777777" w:rsidR="006E1140" w:rsidRPr="006E7D34" w:rsidRDefault="006E1140" w:rsidP="00487AD7">
      <w:pPr>
        <w:ind w:left="709" w:hanging="352"/>
        <w:rPr>
          <w:rFonts w:cs="Arial"/>
          <w:szCs w:val="22"/>
          <w:lang w:eastAsia="hr-HR"/>
        </w:rPr>
      </w:pPr>
      <w:r w:rsidRPr="006E7D34">
        <w:rPr>
          <w:rFonts w:cs="Arial"/>
          <w:szCs w:val="22"/>
          <w:lang w:eastAsia="hr-HR"/>
        </w:rPr>
        <w:t>2.</w:t>
      </w:r>
      <w:r w:rsidRPr="006E7D34">
        <w:rPr>
          <w:rFonts w:cs="Arial"/>
          <w:szCs w:val="22"/>
          <w:lang w:eastAsia="hr-HR"/>
        </w:rPr>
        <w:tab/>
        <w:t xml:space="preserve">izvan gradivog dijela  čestice smiju se graditi građevine i površine koje se smatraju uređenjem građevne čestice. </w:t>
      </w:r>
    </w:p>
    <w:p w14:paraId="7537B5AE" w14:textId="77777777" w:rsidR="006E1140" w:rsidRPr="006E7D34" w:rsidRDefault="006E1140" w:rsidP="00C036A1">
      <w:pPr>
        <w:numPr>
          <w:ilvl w:val="0"/>
          <w:numId w:val="80"/>
        </w:numPr>
        <w:suppressAutoHyphens w:val="0"/>
        <w:ind w:left="0" w:firstLine="0"/>
        <w:rPr>
          <w:rFonts w:cs="Arial"/>
          <w:szCs w:val="22"/>
          <w:lang w:eastAsia="hr-HR"/>
        </w:rPr>
      </w:pPr>
      <w:r w:rsidRPr="006E7D34">
        <w:rPr>
          <w:rFonts w:cs="Arial"/>
          <w:szCs w:val="22"/>
          <w:lang w:eastAsia="hr-HR"/>
        </w:rPr>
        <w:t xml:space="preserve">Dijelovi i elementi građevine iz točke 1. stavka (1) ovog članka (vijenci, oluci, erte, pragovi i sl.) smiju se iznimno nalaziti van građevne čestice, na ili nad površinom javne namjene (osim groblja) ukoliko se građevina, sukladno odredbama ovog plana, smještava na regulacijskom pravcu i to samo u nužnom obimu. </w:t>
      </w:r>
    </w:p>
    <w:p w14:paraId="7541D981" w14:textId="77777777" w:rsidR="006E1140" w:rsidRPr="006E7D34" w:rsidRDefault="006E1140" w:rsidP="00C036A1">
      <w:pPr>
        <w:numPr>
          <w:ilvl w:val="0"/>
          <w:numId w:val="80"/>
        </w:numPr>
        <w:suppressAutoHyphens w:val="0"/>
        <w:ind w:left="0" w:firstLine="0"/>
        <w:rPr>
          <w:rFonts w:cs="Arial"/>
          <w:szCs w:val="22"/>
          <w:lang w:eastAsia="hr-HR"/>
        </w:rPr>
      </w:pPr>
      <w:r w:rsidRPr="006E7D34">
        <w:rPr>
          <w:rFonts w:cs="Arial"/>
          <w:szCs w:val="22"/>
          <w:lang w:eastAsia="hr-HR"/>
        </w:rPr>
        <w:t xml:space="preserve">Građevine i površine koje se smatraju uređenjem građevne čestice i koje premašuju visinu ograde iz članka 40. ovog  Plana, moraju biti udaljene od granice građevne čestice najmanje za pola svoje visine. </w:t>
      </w:r>
    </w:p>
    <w:p w14:paraId="7A422F75" w14:textId="77777777" w:rsidR="006E1140" w:rsidRPr="006E7D34" w:rsidRDefault="006E1140" w:rsidP="006E1140">
      <w:pPr>
        <w:jc w:val="center"/>
        <w:outlineLvl w:val="0"/>
        <w:rPr>
          <w:rFonts w:cs="Arial"/>
          <w:b/>
          <w:szCs w:val="22"/>
          <w:lang w:eastAsia="hr-HR"/>
        </w:rPr>
      </w:pPr>
      <w:bookmarkStart w:id="88" w:name="_Toc506205208"/>
      <w:bookmarkStart w:id="89" w:name="_Toc502911870"/>
      <w:r w:rsidRPr="006E7D34">
        <w:rPr>
          <w:rFonts w:cs="Arial"/>
          <w:b/>
          <w:szCs w:val="22"/>
          <w:lang w:eastAsia="hr-HR"/>
        </w:rPr>
        <w:t>Članak 35.</w:t>
      </w:r>
      <w:bookmarkEnd w:id="88"/>
      <w:bookmarkEnd w:id="89"/>
    </w:p>
    <w:p w14:paraId="5823969C" w14:textId="77777777" w:rsidR="006E1140" w:rsidRPr="006E7D34" w:rsidRDefault="006E1140" w:rsidP="00C036A1">
      <w:pPr>
        <w:numPr>
          <w:ilvl w:val="0"/>
          <w:numId w:val="81"/>
        </w:numPr>
        <w:suppressAutoHyphens w:val="0"/>
        <w:ind w:left="0" w:firstLine="0"/>
        <w:rPr>
          <w:rFonts w:cs="Arial"/>
          <w:szCs w:val="22"/>
          <w:lang w:eastAsia="hr-HR"/>
        </w:rPr>
      </w:pPr>
      <w:r w:rsidRPr="006E7D34">
        <w:rPr>
          <w:rFonts w:cs="Arial"/>
          <w:szCs w:val="22"/>
          <w:lang w:eastAsia="hr-HR"/>
        </w:rPr>
        <w:t>Udaljenost pomoćnih građevina s izvorima zagađenja iz članka 27. stavka (2) točke 1. alineje 2. od građevina osnovne namjene na susjednoj građevnoj čestici ne može biti manja od 12 m, osim  postojećih koje mogu zadržati postojeću udaljenost pri rekonstrukciji ili zamjeni.</w:t>
      </w:r>
    </w:p>
    <w:p w14:paraId="6855C94B" w14:textId="77777777" w:rsidR="006E1140" w:rsidRPr="006E7D34" w:rsidRDefault="006E1140" w:rsidP="00C036A1">
      <w:pPr>
        <w:numPr>
          <w:ilvl w:val="0"/>
          <w:numId w:val="81"/>
        </w:numPr>
        <w:suppressAutoHyphens w:val="0"/>
        <w:ind w:left="0" w:firstLine="0"/>
        <w:rPr>
          <w:rFonts w:cs="Arial"/>
          <w:szCs w:val="22"/>
          <w:lang w:eastAsia="hr-HR"/>
        </w:rPr>
      </w:pPr>
      <w:r w:rsidRPr="006E7D34">
        <w:rPr>
          <w:rFonts w:cs="Arial"/>
          <w:szCs w:val="22"/>
          <w:lang w:eastAsia="hr-HR"/>
        </w:rPr>
        <w:t>Udaljenost gnojišta i gnojišnih ili septičkih jama od građevina za opskrbu vodom (cisterne, bunari i sl.) ne smije biti manja od 15 m, pri čemu moraju biti nizvodno od građevina za opskrbu vodom.</w:t>
      </w:r>
    </w:p>
    <w:p w14:paraId="3E182E4B" w14:textId="77777777" w:rsidR="006E1140" w:rsidRPr="006E7D34" w:rsidRDefault="006E1140" w:rsidP="00C036A1">
      <w:pPr>
        <w:numPr>
          <w:ilvl w:val="0"/>
          <w:numId w:val="81"/>
        </w:numPr>
        <w:suppressAutoHyphens w:val="0"/>
        <w:ind w:left="0" w:firstLine="0"/>
        <w:rPr>
          <w:rFonts w:cs="Arial"/>
          <w:szCs w:val="22"/>
          <w:lang w:eastAsia="hr-HR"/>
        </w:rPr>
      </w:pPr>
      <w:r w:rsidRPr="006E7D34">
        <w:rPr>
          <w:rFonts w:cs="Arial"/>
          <w:szCs w:val="22"/>
          <w:lang w:eastAsia="hr-HR"/>
        </w:rPr>
        <w:t>Iznimno od navedenog, na građevnim česticama gdje zbog oblika ili veličine čestice te građevine nije moguće tako smjestiti, udaljenosti mogu biti manje od propisanih, ali ne manje od polovice propisane udaljenosti iz prethodnih stavaka ovog članka.</w:t>
      </w:r>
    </w:p>
    <w:p w14:paraId="40B4CA3D" w14:textId="77777777" w:rsidR="006E1140" w:rsidRPr="006E7D34" w:rsidRDefault="006E1140"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t>2.2.1.6. Uvjeti za oblikovanje građevine</w:t>
      </w:r>
    </w:p>
    <w:p w14:paraId="72BF5B93" w14:textId="77777777" w:rsidR="006E1140" w:rsidRPr="006E7D34" w:rsidRDefault="006E1140" w:rsidP="006E1140">
      <w:pPr>
        <w:jc w:val="center"/>
        <w:outlineLvl w:val="0"/>
        <w:rPr>
          <w:rFonts w:cs="Arial"/>
          <w:b/>
          <w:szCs w:val="22"/>
          <w:lang w:eastAsia="hr-HR"/>
        </w:rPr>
      </w:pPr>
      <w:bookmarkStart w:id="90" w:name="_Toc506205209"/>
      <w:bookmarkStart w:id="91" w:name="_Toc502911871"/>
      <w:r w:rsidRPr="006E7D34">
        <w:rPr>
          <w:rFonts w:cs="Arial"/>
          <w:b/>
          <w:szCs w:val="22"/>
          <w:lang w:eastAsia="hr-HR"/>
        </w:rPr>
        <w:t>Članak 36.</w:t>
      </w:r>
      <w:bookmarkEnd w:id="90"/>
      <w:bookmarkEnd w:id="91"/>
    </w:p>
    <w:p w14:paraId="3229194E" w14:textId="77777777" w:rsidR="006E1140" w:rsidRPr="006E7D34" w:rsidRDefault="006E1140" w:rsidP="00C036A1">
      <w:pPr>
        <w:numPr>
          <w:ilvl w:val="0"/>
          <w:numId w:val="82"/>
        </w:numPr>
        <w:suppressAutoHyphens w:val="0"/>
        <w:ind w:left="0" w:firstLine="0"/>
        <w:rPr>
          <w:rFonts w:cs="Arial"/>
          <w:szCs w:val="22"/>
          <w:lang w:eastAsia="hr-HR"/>
        </w:rPr>
      </w:pPr>
      <w:r w:rsidRPr="006E7D34">
        <w:rPr>
          <w:rFonts w:cs="Arial"/>
          <w:szCs w:val="22"/>
          <w:lang w:eastAsia="hr-HR"/>
        </w:rPr>
        <w:t xml:space="preserve">Bez obzira na namjenu građevine koja se gradi ili rekonstruira u građevinskom području naselja, horizontalni i vertikalni gabarit građevine, oblikovanje fasade i krovišta, te upotrijebljeni građevni materijali moraju biti usklađeni s okolnim građevinama u naselju, tipologijom krajolika i mjerilom naselja. U dijelovima naselja s vrijednom urbanom ili ruralnom arhitekturom (povijesne jezgre) preporučuje se korištenje građevnih elemenata karakterističnih za tu arhitekturu (kamen, drvo). </w:t>
      </w:r>
    </w:p>
    <w:p w14:paraId="6DBC8566" w14:textId="77777777" w:rsidR="006E1140" w:rsidRPr="006E7D34" w:rsidRDefault="006E1140" w:rsidP="00C036A1">
      <w:pPr>
        <w:numPr>
          <w:ilvl w:val="0"/>
          <w:numId w:val="82"/>
        </w:numPr>
        <w:suppressAutoHyphens w:val="0"/>
        <w:ind w:left="0" w:firstLine="0"/>
        <w:rPr>
          <w:rFonts w:cs="Arial"/>
          <w:szCs w:val="22"/>
          <w:lang w:eastAsia="hr-HR"/>
        </w:rPr>
      </w:pPr>
      <w:r w:rsidRPr="006E7D34">
        <w:rPr>
          <w:rFonts w:cs="Arial"/>
          <w:szCs w:val="22"/>
          <w:lang w:eastAsia="hr-HR"/>
        </w:rPr>
        <w:t xml:space="preserve">Kod kosog krova odnos duljine pročelja paralelnog sa sljemenom prema visini pročelja, mora biti u korist duljine pročelja, a sljeme kosog krova na kosom terenu pretežno paralelno sa slojnicom zemljišta. Visina vijenca određuje se prema visini vijenaca susjednih građevina jednake ili približne </w:t>
      </w:r>
      <w:proofErr w:type="spellStart"/>
      <w:r w:rsidRPr="006E7D34">
        <w:rPr>
          <w:rFonts w:cs="Arial"/>
          <w:szCs w:val="22"/>
          <w:lang w:eastAsia="hr-HR"/>
        </w:rPr>
        <w:t>etažnosti</w:t>
      </w:r>
      <w:proofErr w:type="spellEnd"/>
      <w:r w:rsidRPr="006E7D34">
        <w:rPr>
          <w:rFonts w:cs="Arial"/>
          <w:szCs w:val="22"/>
          <w:lang w:eastAsia="hr-HR"/>
        </w:rPr>
        <w:t xml:space="preserve"> u skladu s kriterijima  dozvoljene visine iz plana. </w:t>
      </w:r>
    </w:p>
    <w:p w14:paraId="74567F81" w14:textId="77777777" w:rsidR="006E1140" w:rsidRPr="006E7D34" w:rsidRDefault="006E1140" w:rsidP="00487AD7">
      <w:pPr>
        <w:rPr>
          <w:rFonts w:cs="Arial"/>
          <w:szCs w:val="22"/>
          <w:lang w:eastAsia="hr-HR"/>
        </w:rPr>
      </w:pPr>
      <w:r w:rsidRPr="006E7D34">
        <w:rPr>
          <w:rFonts w:cs="Arial"/>
          <w:szCs w:val="22"/>
          <w:lang w:eastAsia="hr-HR"/>
        </w:rPr>
        <w:t xml:space="preserve">(3) </w:t>
      </w:r>
      <w:r w:rsidRPr="006E7D34">
        <w:rPr>
          <w:rFonts w:cs="Arial"/>
          <w:szCs w:val="22"/>
          <w:lang w:eastAsia="hr-HR"/>
        </w:rPr>
        <w:tab/>
        <w:t xml:space="preserve">Uređenje pročelja građevine mora biti ujednačeno. Pri građenju građevina moraju se uvažavati postojeći elementi urbane strukture naselja, koristeći pri tome tradicionalne materijale (kamen, opeka, žbuka, štukatura) uz mogućnost odgovarajućeg korištenja suvremenih materijala i suvremenog arhitektonskog izričaja prilagođenog građevini i okruženju. Reklame, natpisi, izlozi i vitrine koji se postavljaju moraju biti prilagođeni građevini odnosno prostoru u pogledu oblikovanja, obujma, materijala i boje. Moguća je primjena i elemenata za zaštitu od sunca kao što su </w:t>
      </w:r>
      <w:proofErr w:type="spellStart"/>
      <w:r w:rsidRPr="006E7D34">
        <w:rPr>
          <w:rFonts w:cs="Arial"/>
          <w:szCs w:val="22"/>
          <w:lang w:eastAsia="hr-HR"/>
        </w:rPr>
        <w:t>brisoleji</w:t>
      </w:r>
      <w:proofErr w:type="spellEnd"/>
      <w:r w:rsidRPr="006E7D34">
        <w:rPr>
          <w:rFonts w:cs="Arial"/>
          <w:szCs w:val="22"/>
          <w:lang w:eastAsia="hr-HR"/>
        </w:rPr>
        <w:t>, pergole, tipske sklopive tende i slično.</w:t>
      </w:r>
    </w:p>
    <w:p w14:paraId="356675F8" w14:textId="77777777" w:rsidR="006E1140" w:rsidRPr="006E7D34" w:rsidRDefault="009175AA" w:rsidP="006E1140">
      <w:pPr>
        <w:ind w:left="425" w:hanging="425"/>
        <w:jc w:val="center"/>
        <w:outlineLvl w:val="0"/>
        <w:rPr>
          <w:rFonts w:cs="Arial"/>
          <w:b/>
          <w:szCs w:val="22"/>
          <w:lang w:eastAsia="hr-HR"/>
        </w:rPr>
      </w:pPr>
      <w:bookmarkStart w:id="92" w:name="_Toc506205210"/>
      <w:bookmarkStart w:id="93" w:name="_Toc502911872"/>
      <w:r w:rsidRPr="006E7D34">
        <w:rPr>
          <w:rFonts w:cs="Arial"/>
          <w:b/>
          <w:szCs w:val="22"/>
          <w:lang w:eastAsia="hr-HR"/>
        </w:rPr>
        <w:br w:type="page"/>
      </w:r>
      <w:r w:rsidR="006E1140" w:rsidRPr="006E7D34">
        <w:rPr>
          <w:rFonts w:cs="Arial"/>
          <w:b/>
          <w:szCs w:val="22"/>
          <w:lang w:eastAsia="hr-HR"/>
        </w:rPr>
        <w:lastRenderedPageBreak/>
        <w:t>Članak 37.</w:t>
      </w:r>
      <w:bookmarkEnd w:id="92"/>
      <w:bookmarkEnd w:id="93"/>
    </w:p>
    <w:p w14:paraId="36C8798B"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szCs w:val="22"/>
          <w:lang w:eastAsia="hr-HR"/>
        </w:rPr>
        <w:t>Krov stambene građevine (osim višestambene) i pripadajućih pomoćnih građevina, gradi se kao:</w:t>
      </w:r>
    </w:p>
    <w:p w14:paraId="43EBAA27" w14:textId="77777777" w:rsidR="006E1140" w:rsidRPr="006E7D34" w:rsidRDefault="006E1140" w:rsidP="00C036A1">
      <w:pPr>
        <w:numPr>
          <w:ilvl w:val="1"/>
          <w:numId w:val="83"/>
        </w:numPr>
        <w:suppressAutoHyphens w:val="0"/>
        <w:ind w:hanging="294"/>
        <w:rPr>
          <w:rFonts w:cs="Arial"/>
          <w:szCs w:val="22"/>
          <w:lang w:eastAsia="hr-HR"/>
        </w:rPr>
      </w:pPr>
      <w:r w:rsidRPr="006E7D34">
        <w:rPr>
          <w:rFonts w:cs="Arial"/>
          <w:szCs w:val="22"/>
          <w:lang w:eastAsia="hr-HR"/>
        </w:rPr>
        <w:t>kosi</w:t>
      </w:r>
    </w:p>
    <w:p w14:paraId="42EB8025" w14:textId="77777777" w:rsidR="006E1140" w:rsidRPr="006E7D34" w:rsidRDefault="006E1140" w:rsidP="00C036A1">
      <w:pPr>
        <w:numPr>
          <w:ilvl w:val="1"/>
          <w:numId w:val="83"/>
        </w:numPr>
        <w:suppressAutoHyphens w:val="0"/>
        <w:ind w:hanging="294"/>
        <w:rPr>
          <w:rFonts w:cs="Arial"/>
          <w:szCs w:val="22"/>
          <w:lang w:eastAsia="hr-HR"/>
        </w:rPr>
      </w:pPr>
      <w:r w:rsidRPr="006E7D34">
        <w:rPr>
          <w:rFonts w:cs="Arial"/>
          <w:szCs w:val="22"/>
          <w:lang w:eastAsia="hr-HR"/>
        </w:rPr>
        <w:t xml:space="preserve">ravni </w:t>
      </w:r>
    </w:p>
    <w:p w14:paraId="5F9FED72" w14:textId="77777777" w:rsidR="006E1140" w:rsidRPr="006E7D34" w:rsidRDefault="006E1140" w:rsidP="00C036A1">
      <w:pPr>
        <w:numPr>
          <w:ilvl w:val="1"/>
          <w:numId w:val="83"/>
        </w:numPr>
        <w:suppressAutoHyphens w:val="0"/>
        <w:ind w:left="714" w:hanging="294"/>
        <w:rPr>
          <w:rFonts w:cs="Arial"/>
          <w:szCs w:val="22"/>
          <w:lang w:eastAsia="hr-HR"/>
        </w:rPr>
      </w:pPr>
      <w:r w:rsidRPr="006E7D34">
        <w:rPr>
          <w:rFonts w:cs="Arial"/>
          <w:szCs w:val="22"/>
          <w:lang w:eastAsia="hr-HR"/>
        </w:rPr>
        <w:t>ravni zeleni.</w:t>
      </w:r>
    </w:p>
    <w:p w14:paraId="15651EBC"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b/>
          <w:szCs w:val="22"/>
          <w:lang w:eastAsia="hr-HR"/>
        </w:rPr>
        <w:t>Kosi krov</w:t>
      </w:r>
      <w:r w:rsidRPr="006E7D34">
        <w:rPr>
          <w:rFonts w:cs="Arial"/>
          <w:szCs w:val="22"/>
          <w:lang w:eastAsia="hr-HR"/>
        </w:rPr>
        <w:t xml:space="preserve"> se gradi kao </w:t>
      </w:r>
      <w:proofErr w:type="spellStart"/>
      <w:r w:rsidRPr="006E7D34">
        <w:rPr>
          <w:rFonts w:cs="Arial"/>
          <w:szCs w:val="22"/>
          <w:lang w:eastAsia="hr-HR"/>
        </w:rPr>
        <w:t>dvovodni</w:t>
      </w:r>
      <w:proofErr w:type="spellEnd"/>
      <w:r w:rsidRPr="006E7D34">
        <w:rPr>
          <w:rFonts w:cs="Arial"/>
          <w:szCs w:val="22"/>
          <w:lang w:eastAsia="hr-HR"/>
        </w:rPr>
        <w:t xml:space="preserve"> ili razvijeni u više kosih krovnih ploha, sa sljemenom paralelnim duljoj dimenziji građevine, odnosno dijela građevine, pri čemu je na 49% površine krova, dozvoljen ravni krov, terasa i sl</w:t>
      </w:r>
      <w:r w:rsidRPr="006E7D34">
        <w:rPr>
          <w:rFonts w:cs="Arial"/>
          <w:i/>
          <w:szCs w:val="22"/>
          <w:lang w:eastAsia="hr-HR"/>
        </w:rPr>
        <w:t xml:space="preserve">. </w:t>
      </w:r>
      <w:r w:rsidRPr="006E7D34">
        <w:rPr>
          <w:rFonts w:cs="Arial"/>
          <w:szCs w:val="22"/>
          <w:lang w:eastAsia="hr-HR"/>
        </w:rPr>
        <w:t xml:space="preserve">Iznimno za pomoćne građevine kosi krov može se graditi kao </w:t>
      </w:r>
      <w:proofErr w:type="spellStart"/>
      <w:r w:rsidRPr="006E7D34">
        <w:rPr>
          <w:rFonts w:cs="Arial"/>
          <w:szCs w:val="22"/>
          <w:lang w:eastAsia="hr-HR"/>
        </w:rPr>
        <w:t>jednovodni</w:t>
      </w:r>
      <w:proofErr w:type="spellEnd"/>
      <w:r w:rsidRPr="006E7D34">
        <w:rPr>
          <w:rFonts w:cs="Arial"/>
          <w:szCs w:val="22"/>
          <w:lang w:eastAsia="hr-HR"/>
        </w:rPr>
        <w:t>.</w:t>
      </w:r>
    </w:p>
    <w:p w14:paraId="6358D07C" w14:textId="77777777" w:rsidR="006E1140" w:rsidRPr="006E7D34" w:rsidRDefault="006E1140" w:rsidP="00C036A1">
      <w:pPr>
        <w:numPr>
          <w:ilvl w:val="0"/>
          <w:numId w:val="83"/>
        </w:numPr>
        <w:suppressAutoHyphens w:val="0"/>
        <w:ind w:left="0" w:firstLine="0"/>
        <w:rPr>
          <w:rFonts w:cs="Arial"/>
          <w:i/>
          <w:szCs w:val="22"/>
          <w:lang w:eastAsia="hr-HR"/>
        </w:rPr>
      </w:pPr>
      <w:r w:rsidRPr="006E7D34">
        <w:rPr>
          <w:rFonts w:cs="Arial"/>
          <w:b/>
          <w:szCs w:val="22"/>
          <w:lang w:eastAsia="hr-HR"/>
        </w:rPr>
        <w:t>Kosi krov</w:t>
      </w:r>
      <w:r w:rsidRPr="006E7D34">
        <w:rPr>
          <w:rFonts w:cs="Arial"/>
          <w:szCs w:val="22"/>
          <w:lang w:eastAsia="hr-HR"/>
        </w:rPr>
        <w:t xml:space="preserve"> mora biti pokriven kanalicom odnosno sličnim krovnim pokrovom, a nagib krovnih ploha mora biti u pravilu  od 33% do 40% (omjer 1:3 do 1:2,5), odnosno prilagođen korištenoj vrsti pokrova i preporuci proizvođača za odgovarajuće klimatsko područje.</w:t>
      </w:r>
    </w:p>
    <w:p w14:paraId="61431C1B"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b/>
          <w:szCs w:val="22"/>
          <w:lang w:eastAsia="hr-HR"/>
        </w:rPr>
        <w:t>Ravni krov</w:t>
      </w:r>
      <w:r w:rsidRPr="006E7D34">
        <w:rPr>
          <w:rFonts w:cs="Arial"/>
          <w:szCs w:val="22"/>
          <w:lang w:eastAsia="hr-HR"/>
        </w:rPr>
        <w:t xml:space="preserve"> je krov nagiba do 5%, a na 49% površine ravnog krova dozvoljen je kosi krov.</w:t>
      </w:r>
    </w:p>
    <w:p w14:paraId="669A29B3"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b/>
          <w:szCs w:val="22"/>
          <w:lang w:eastAsia="hr-HR"/>
        </w:rPr>
        <w:t>Ravni zeleni krov</w:t>
      </w:r>
      <w:r w:rsidRPr="006E7D34">
        <w:rPr>
          <w:rFonts w:cs="Arial"/>
          <w:szCs w:val="22"/>
          <w:lang w:eastAsia="hr-HR"/>
        </w:rPr>
        <w:t xml:space="preserve"> mora biti na pretežnom dijelu svoje površine namijenjen rastu biljaka, tako da je sloj koji omogućava rast biljaka sastavni dio krovne konstrukcije, a na 49% površine krova dozvoljen je kosi krov.</w:t>
      </w:r>
    </w:p>
    <w:p w14:paraId="433E9577"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szCs w:val="22"/>
          <w:lang w:eastAsia="hr-HR"/>
        </w:rPr>
        <w:t xml:space="preserve">Izgradnja </w:t>
      </w:r>
      <w:r w:rsidRPr="006E7D34">
        <w:rPr>
          <w:rFonts w:cs="Arial"/>
          <w:b/>
          <w:szCs w:val="22"/>
          <w:lang w:eastAsia="hr-HR"/>
        </w:rPr>
        <w:t xml:space="preserve">krovnih kućica </w:t>
      </w:r>
      <w:r w:rsidRPr="006E7D34">
        <w:rPr>
          <w:rFonts w:cs="Arial"/>
          <w:szCs w:val="22"/>
          <w:lang w:eastAsia="hr-HR"/>
        </w:rPr>
        <w:t xml:space="preserve">(mansardi, </w:t>
      </w:r>
      <w:proofErr w:type="spellStart"/>
      <w:r w:rsidRPr="006E7D34">
        <w:rPr>
          <w:rFonts w:cs="Arial"/>
          <w:szCs w:val="22"/>
          <w:lang w:eastAsia="hr-HR"/>
        </w:rPr>
        <w:t>luminara</w:t>
      </w:r>
      <w:proofErr w:type="spellEnd"/>
      <w:r w:rsidRPr="006E7D34">
        <w:rPr>
          <w:rFonts w:cs="Arial"/>
          <w:szCs w:val="22"/>
          <w:lang w:eastAsia="hr-HR"/>
        </w:rPr>
        <w:t>) za osvjetljavanje potkrovnih prostorija je dozvoljena na najviše 30% površine krova, i to tako da:</w:t>
      </w:r>
    </w:p>
    <w:p w14:paraId="52F8BD1D" w14:textId="77777777" w:rsidR="006E1140" w:rsidRPr="006E7D34" w:rsidRDefault="006E1140" w:rsidP="00C036A1">
      <w:pPr>
        <w:numPr>
          <w:ilvl w:val="1"/>
          <w:numId w:val="83"/>
        </w:numPr>
        <w:suppressAutoHyphens w:val="0"/>
        <w:rPr>
          <w:rFonts w:cs="Arial"/>
          <w:szCs w:val="22"/>
          <w:lang w:eastAsia="hr-HR"/>
        </w:rPr>
      </w:pPr>
      <w:r w:rsidRPr="006E7D34">
        <w:rPr>
          <w:rFonts w:cs="Arial"/>
          <w:szCs w:val="22"/>
          <w:lang w:eastAsia="hr-HR"/>
        </w:rPr>
        <w:t>na kosom krovu njihova sljemena ne smiju biti viša od sljemena krova na kojem se grade</w:t>
      </w:r>
    </w:p>
    <w:p w14:paraId="2B7BD4EF" w14:textId="77777777" w:rsidR="006E1140" w:rsidRPr="006E7D34" w:rsidRDefault="006E1140" w:rsidP="00C036A1">
      <w:pPr>
        <w:numPr>
          <w:ilvl w:val="1"/>
          <w:numId w:val="83"/>
        </w:numPr>
        <w:suppressAutoHyphens w:val="0"/>
        <w:spacing w:after="0"/>
        <w:ind w:left="709" w:hanging="349"/>
        <w:rPr>
          <w:rFonts w:cs="Arial"/>
          <w:szCs w:val="22"/>
          <w:lang w:eastAsia="hr-HR"/>
        </w:rPr>
      </w:pPr>
      <w:r w:rsidRPr="006E7D34">
        <w:rPr>
          <w:rFonts w:cs="Arial"/>
          <w:szCs w:val="22"/>
          <w:lang w:eastAsia="hr-HR"/>
        </w:rPr>
        <w:t>na ravnom krovu budu upisane unutar gabarita kojeg bi nad tim krovom tvorio kosi krov izgrađen po uvjetima i nagibom navedenim u stavku (3) ovog članka.</w:t>
      </w:r>
    </w:p>
    <w:p w14:paraId="48A48EAB" w14:textId="77777777" w:rsidR="006E1140" w:rsidRPr="006E7D34" w:rsidRDefault="006E1140" w:rsidP="00487AD7">
      <w:pPr>
        <w:suppressAutoHyphens w:val="0"/>
        <w:spacing w:after="0"/>
        <w:ind w:left="709"/>
        <w:rPr>
          <w:rFonts w:cs="Arial"/>
          <w:szCs w:val="22"/>
          <w:lang w:eastAsia="hr-HR"/>
        </w:rPr>
      </w:pPr>
    </w:p>
    <w:p w14:paraId="6C0218A6" w14:textId="77777777" w:rsidR="006E1140" w:rsidRPr="006E7D34" w:rsidRDefault="006E1140" w:rsidP="00C036A1">
      <w:pPr>
        <w:numPr>
          <w:ilvl w:val="0"/>
          <w:numId w:val="83"/>
        </w:numPr>
        <w:suppressAutoHyphens w:val="0"/>
        <w:ind w:left="0" w:firstLine="0"/>
        <w:rPr>
          <w:rFonts w:cs="Arial"/>
          <w:szCs w:val="22"/>
          <w:lang w:eastAsia="hr-HR"/>
        </w:rPr>
      </w:pPr>
      <w:r w:rsidRPr="006E7D34">
        <w:rPr>
          <w:rFonts w:cs="Arial"/>
          <w:szCs w:val="22"/>
          <w:lang w:eastAsia="hr-HR"/>
        </w:rPr>
        <w:t xml:space="preserve">Postavljanje </w:t>
      </w:r>
      <w:r w:rsidRPr="006E7D34">
        <w:rPr>
          <w:rFonts w:cs="Arial"/>
          <w:b/>
          <w:szCs w:val="22"/>
          <w:lang w:eastAsia="hr-HR"/>
        </w:rPr>
        <w:t xml:space="preserve">uređaja za proizvodnju energije iz sunčeve energije za vlastite potrebe </w:t>
      </w:r>
      <w:r w:rsidRPr="006E7D34">
        <w:rPr>
          <w:rFonts w:cs="Arial"/>
          <w:szCs w:val="22"/>
          <w:lang w:eastAsia="hr-HR"/>
        </w:rPr>
        <w:t xml:space="preserve"> je dozvoljeno:</w:t>
      </w:r>
    </w:p>
    <w:p w14:paraId="2778930A" w14:textId="77777777" w:rsidR="006E1140" w:rsidRPr="006E7D34" w:rsidRDefault="006E1140" w:rsidP="00C036A1">
      <w:pPr>
        <w:numPr>
          <w:ilvl w:val="1"/>
          <w:numId w:val="83"/>
        </w:numPr>
        <w:suppressAutoHyphens w:val="0"/>
        <w:rPr>
          <w:rFonts w:cs="Arial"/>
          <w:szCs w:val="22"/>
          <w:lang w:eastAsia="hr-HR"/>
        </w:rPr>
      </w:pPr>
      <w:r w:rsidRPr="006E7D34">
        <w:rPr>
          <w:rFonts w:cs="Arial"/>
          <w:szCs w:val="22"/>
          <w:lang w:eastAsia="hr-HR"/>
        </w:rPr>
        <w:t>na cijeloj površini kosog krova, ali tako da su uređaji paralelni nagibu krovne plohe na koju se postavljaju i da ne odskaču iz gabarita građevine i</w:t>
      </w:r>
    </w:p>
    <w:p w14:paraId="57ADAE7D" w14:textId="77777777" w:rsidR="006E1140" w:rsidRPr="006E7D34" w:rsidRDefault="006E1140" w:rsidP="00C036A1">
      <w:pPr>
        <w:numPr>
          <w:ilvl w:val="1"/>
          <w:numId w:val="83"/>
        </w:numPr>
        <w:suppressAutoHyphens w:val="0"/>
        <w:rPr>
          <w:rFonts w:cs="Arial"/>
          <w:szCs w:val="22"/>
          <w:lang w:eastAsia="hr-HR"/>
        </w:rPr>
      </w:pPr>
      <w:r w:rsidRPr="006E7D34">
        <w:rPr>
          <w:rFonts w:cs="Arial"/>
          <w:szCs w:val="22"/>
          <w:lang w:eastAsia="hr-HR"/>
        </w:rPr>
        <w:t>na manje od 50% površine ravnog krova.</w:t>
      </w:r>
    </w:p>
    <w:p w14:paraId="3D0BD2AB" w14:textId="77777777" w:rsidR="00911858" w:rsidRPr="006E7D34" w:rsidRDefault="00911858" w:rsidP="006E1140">
      <w:pPr>
        <w:keepNext/>
        <w:tabs>
          <w:tab w:val="left" w:pos="708"/>
        </w:tabs>
        <w:ind w:left="1986" w:hanging="1986"/>
        <w:jc w:val="left"/>
        <w:outlineLvl w:val="3"/>
        <w:rPr>
          <w:rFonts w:cs="Arial"/>
          <w:bCs/>
          <w:i/>
          <w:szCs w:val="22"/>
          <w:u w:val="single"/>
          <w:lang w:eastAsia="hr-HR"/>
        </w:rPr>
      </w:pPr>
    </w:p>
    <w:p w14:paraId="099DBB1F" w14:textId="77777777" w:rsidR="006E1140" w:rsidRPr="006E7D34" w:rsidRDefault="006E1140" w:rsidP="006E1140">
      <w:pPr>
        <w:keepNext/>
        <w:tabs>
          <w:tab w:val="left" w:pos="708"/>
        </w:tabs>
        <w:ind w:left="1986" w:hanging="1986"/>
        <w:jc w:val="left"/>
        <w:outlineLvl w:val="3"/>
        <w:rPr>
          <w:rFonts w:cs="Arial"/>
          <w:bCs/>
          <w:i/>
          <w:szCs w:val="22"/>
          <w:u w:val="single"/>
          <w:lang w:eastAsia="hr-HR"/>
        </w:rPr>
      </w:pPr>
      <w:r w:rsidRPr="006E7D34">
        <w:rPr>
          <w:rFonts w:cs="Arial"/>
          <w:bCs/>
          <w:i/>
          <w:szCs w:val="22"/>
          <w:u w:val="single"/>
          <w:lang w:eastAsia="hr-HR"/>
        </w:rPr>
        <w:t>2.2.1.7. Uvjeti za uređenje građevne čestice</w:t>
      </w:r>
    </w:p>
    <w:p w14:paraId="0320554E" w14:textId="77777777" w:rsidR="006E1140" w:rsidRPr="006E7D34" w:rsidRDefault="006E1140" w:rsidP="006E1140">
      <w:pPr>
        <w:jc w:val="center"/>
        <w:outlineLvl w:val="0"/>
        <w:rPr>
          <w:rFonts w:cs="Arial"/>
          <w:b/>
          <w:szCs w:val="22"/>
          <w:lang w:eastAsia="hr-HR"/>
        </w:rPr>
      </w:pPr>
      <w:bookmarkStart w:id="94" w:name="_Toc506205211"/>
      <w:bookmarkStart w:id="95" w:name="_Toc502911873"/>
      <w:r w:rsidRPr="006E7D34">
        <w:rPr>
          <w:rFonts w:cs="Arial"/>
          <w:b/>
          <w:szCs w:val="22"/>
          <w:lang w:eastAsia="hr-HR"/>
        </w:rPr>
        <w:t>Članak 38.</w:t>
      </w:r>
      <w:bookmarkEnd w:id="94"/>
      <w:bookmarkEnd w:id="95"/>
    </w:p>
    <w:p w14:paraId="0A7537ED" w14:textId="77777777" w:rsidR="006E1140" w:rsidRPr="006E7D34" w:rsidRDefault="006E1140" w:rsidP="00C036A1">
      <w:pPr>
        <w:numPr>
          <w:ilvl w:val="0"/>
          <w:numId w:val="84"/>
        </w:numPr>
        <w:suppressAutoHyphens w:val="0"/>
        <w:ind w:left="0" w:firstLine="0"/>
        <w:rPr>
          <w:rFonts w:cs="Arial"/>
          <w:i/>
          <w:szCs w:val="22"/>
          <w:lang w:eastAsia="hr-HR"/>
        </w:rPr>
      </w:pPr>
      <w:r w:rsidRPr="006E7D34">
        <w:rPr>
          <w:rFonts w:cs="Arial"/>
          <w:szCs w:val="22"/>
          <w:lang w:eastAsia="hr-HR"/>
        </w:rPr>
        <w:t>Građevna čestica mora sadržavati površinu prirodnog terena uređenog kao parkovni nasadi i prirodno zelenilo, i to:</w:t>
      </w:r>
    </w:p>
    <w:p w14:paraId="4DEF477B"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20% površine građevne čestice stambene građevine i građevne čestice kampa u domaćinstvu i kampa na obiteljskom poljoprivrednom gospodarstvu</w:t>
      </w:r>
    </w:p>
    <w:p w14:paraId="6F9615FC"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20% površine građevne čestice građevine gospodarske namjene - poslovne</w:t>
      </w:r>
    </w:p>
    <w:p w14:paraId="6BD64D12"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 xml:space="preserve">10% površine građevne čestice građevine gospodarske namjene - proizvodne </w:t>
      </w:r>
    </w:p>
    <w:p w14:paraId="1757945E"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 xml:space="preserve">20% površine građevne  čestice  građevine gospodarske namjene - ugostiteljsko turističke </w:t>
      </w:r>
    </w:p>
    <w:p w14:paraId="15E3921F"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20% površine građevne čestice građevine društvene namjene,</w:t>
      </w:r>
    </w:p>
    <w:p w14:paraId="56697D09" w14:textId="77777777" w:rsidR="006E1140" w:rsidRPr="006E7D34" w:rsidRDefault="006E1140" w:rsidP="00C036A1">
      <w:pPr>
        <w:numPr>
          <w:ilvl w:val="1"/>
          <w:numId w:val="81"/>
        </w:numPr>
        <w:suppressAutoHyphens w:val="0"/>
        <w:rPr>
          <w:rFonts w:cs="Arial"/>
          <w:szCs w:val="22"/>
          <w:lang w:eastAsia="hr-HR"/>
        </w:rPr>
      </w:pPr>
      <w:r w:rsidRPr="006E7D34">
        <w:rPr>
          <w:rFonts w:cs="Arial"/>
          <w:szCs w:val="22"/>
          <w:lang w:eastAsia="hr-HR"/>
        </w:rPr>
        <w:t xml:space="preserve"> 25% površine svake pojedinačne građevne čestice u sklopu funkcionalne cjeline difuznog hotela </w:t>
      </w:r>
      <w:proofErr w:type="spellStart"/>
      <w:r w:rsidRPr="006E7D34">
        <w:rPr>
          <w:rFonts w:cs="Arial"/>
          <w:szCs w:val="22"/>
          <w:lang w:eastAsia="hr-HR"/>
        </w:rPr>
        <w:t>Vrnjak</w:t>
      </w:r>
      <w:proofErr w:type="spellEnd"/>
      <w:r w:rsidRPr="006E7D34">
        <w:rPr>
          <w:rFonts w:cs="Arial"/>
          <w:szCs w:val="22"/>
          <w:lang w:eastAsia="hr-HR"/>
        </w:rPr>
        <w:t xml:space="preserve"> i </w:t>
      </w:r>
    </w:p>
    <w:p w14:paraId="27EEB0F1" w14:textId="77777777" w:rsidR="006E1140" w:rsidRPr="006E7D34" w:rsidRDefault="006E1140" w:rsidP="00C036A1">
      <w:pPr>
        <w:numPr>
          <w:ilvl w:val="1"/>
          <w:numId w:val="81"/>
        </w:numPr>
        <w:suppressAutoHyphens w:val="0"/>
        <w:ind w:left="714" w:hanging="357"/>
        <w:rPr>
          <w:rFonts w:cs="Arial"/>
          <w:szCs w:val="22"/>
          <w:lang w:eastAsia="hr-HR"/>
        </w:rPr>
      </w:pPr>
      <w:r w:rsidRPr="006E7D34">
        <w:rPr>
          <w:rFonts w:cs="Arial"/>
          <w:szCs w:val="22"/>
          <w:lang w:eastAsia="hr-HR"/>
        </w:rPr>
        <w:t>10% površine građevne čestice sportsko - rekreacijskih građevina.</w:t>
      </w:r>
    </w:p>
    <w:p w14:paraId="0B06CBE5" w14:textId="77777777" w:rsidR="006E1140" w:rsidRPr="006E7D34" w:rsidRDefault="006E1140" w:rsidP="00C036A1">
      <w:pPr>
        <w:numPr>
          <w:ilvl w:val="0"/>
          <w:numId w:val="84"/>
        </w:numPr>
        <w:suppressAutoHyphens w:val="0"/>
        <w:ind w:left="0" w:firstLine="0"/>
        <w:rPr>
          <w:rFonts w:cs="Arial"/>
          <w:i/>
          <w:szCs w:val="22"/>
          <w:lang w:eastAsia="hr-HR"/>
        </w:rPr>
      </w:pPr>
      <w:r w:rsidRPr="006E7D34">
        <w:rPr>
          <w:rFonts w:cs="Arial"/>
          <w:szCs w:val="22"/>
          <w:lang w:eastAsia="hr-HR"/>
        </w:rPr>
        <w:lastRenderedPageBreak/>
        <w:t>Iznimno od navedenog u prethodnom stavku ovog članka:</w:t>
      </w:r>
    </w:p>
    <w:p w14:paraId="1EC8C877" w14:textId="77777777" w:rsidR="006E1140" w:rsidRPr="006E7D34" w:rsidRDefault="006E1140" w:rsidP="00C036A1">
      <w:pPr>
        <w:numPr>
          <w:ilvl w:val="1"/>
          <w:numId w:val="85"/>
        </w:numPr>
        <w:suppressAutoHyphens w:val="0"/>
        <w:rPr>
          <w:rFonts w:cs="Arial"/>
          <w:szCs w:val="22"/>
          <w:lang w:eastAsia="hr-HR"/>
        </w:rPr>
      </w:pPr>
      <w:r w:rsidRPr="006E7D34">
        <w:rPr>
          <w:rFonts w:cs="Arial"/>
          <w:szCs w:val="22"/>
          <w:lang w:eastAsia="hr-HR"/>
        </w:rPr>
        <w:t>kod interpolacija u tradicionalnim naseljima (seoska naselja i stancije iz članka 95. ovih Odredbi) i povijesnim jezgrama, površina prirodnog terena može biti manja, ali tada najmanje jednaka prosjeku takvih površina na susjednim građevnim česticama i maksimalnim mogućnostima konkretne lokacije</w:t>
      </w:r>
    </w:p>
    <w:p w14:paraId="17BF4085" w14:textId="77777777" w:rsidR="006E1140" w:rsidRPr="006E7D34" w:rsidRDefault="006E1140" w:rsidP="00C036A1">
      <w:pPr>
        <w:numPr>
          <w:ilvl w:val="1"/>
          <w:numId w:val="85"/>
        </w:numPr>
        <w:suppressAutoHyphens w:val="0"/>
        <w:ind w:left="714" w:hanging="357"/>
        <w:rPr>
          <w:rFonts w:cs="Arial"/>
          <w:szCs w:val="22"/>
          <w:lang w:eastAsia="hr-HR"/>
        </w:rPr>
      </w:pPr>
      <w:r w:rsidRPr="006E7D34">
        <w:rPr>
          <w:rFonts w:cs="Arial"/>
          <w:szCs w:val="22"/>
          <w:lang w:eastAsia="hr-HR"/>
        </w:rPr>
        <w:t>kod rekonstrukcije ili zamjene građevine, u tradicionalnim naseljima (seoska naselja i stancije iz članka 95. ovih Odredbi) i povijesnim jezgrama, površina prirodnog terena može biti manja.</w:t>
      </w:r>
    </w:p>
    <w:p w14:paraId="1F1AE624" w14:textId="77777777" w:rsidR="006E1140" w:rsidRPr="006E7D34" w:rsidRDefault="006E1140" w:rsidP="00C036A1">
      <w:pPr>
        <w:numPr>
          <w:ilvl w:val="0"/>
          <w:numId w:val="84"/>
        </w:numPr>
        <w:suppressAutoHyphens w:val="0"/>
        <w:ind w:left="0" w:firstLine="0"/>
        <w:rPr>
          <w:rFonts w:cs="Arial"/>
          <w:i/>
          <w:szCs w:val="22"/>
          <w:lang w:eastAsia="hr-HR"/>
        </w:rPr>
      </w:pPr>
      <w:r w:rsidRPr="006E7D34">
        <w:rPr>
          <w:rFonts w:cs="Arial"/>
          <w:szCs w:val="22"/>
          <w:lang w:eastAsia="hr-HR"/>
        </w:rPr>
        <w:t>Prirodni teren se može kultivirati.</w:t>
      </w:r>
      <w:r w:rsidRPr="006E7D34">
        <w:rPr>
          <w:rFonts w:cs="Arial"/>
          <w:vanish/>
          <w:szCs w:val="22"/>
          <w:lang w:eastAsia="hr-HR"/>
        </w:rPr>
        <w:t>30%</w:t>
      </w:r>
    </w:p>
    <w:p w14:paraId="65FBB2EA" w14:textId="77777777" w:rsidR="006E1140" w:rsidRPr="006E7D34" w:rsidRDefault="006E1140" w:rsidP="006E1140">
      <w:pPr>
        <w:jc w:val="center"/>
        <w:outlineLvl w:val="0"/>
        <w:rPr>
          <w:rFonts w:cs="Arial"/>
          <w:b/>
          <w:szCs w:val="22"/>
          <w:lang w:eastAsia="hr-HR"/>
        </w:rPr>
      </w:pPr>
      <w:bookmarkStart w:id="96" w:name="_Toc506205212"/>
      <w:bookmarkStart w:id="97" w:name="_Toc502911874"/>
      <w:r w:rsidRPr="006E7D34">
        <w:rPr>
          <w:rFonts w:cs="Arial"/>
          <w:b/>
          <w:szCs w:val="22"/>
          <w:lang w:eastAsia="hr-HR"/>
        </w:rPr>
        <w:t>Članak 39.</w:t>
      </w:r>
      <w:bookmarkEnd w:id="96"/>
      <w:bookmarkEnd w:id="97"/>
    </w:p>
    <w:p w14:paraId="040BB1EC" w14:textId="77777777" w:rsidR="006E1140" w:rsidRPr="006E7D34" w:rsidRDefault="006E1140" w:rsidP="00C036A1">
      <w:pPr>
        <w:numPr>
          <w:ilvl w:val="0"/>
          <w:numId w:val="86"/>
        </w:numPr>
        <w:suppressAutoHyphens w:val="0"/>
        <w:ind w:left="0" w:firstLine="0"/>
        <w:rPr>
          <w:rFonts w:cs="Arial"/>
          <w:i/>
          <w:szCs w:val="22"/>
          <w:lang w:eastAsia="hr-HR"/>
        </w:rPr>
      </w:pPr>
      <w:r w:rsidRPr="006E7D34">
        <w:rPr>
          <w:rFonts w:cs="Arial"/>
          <w:szCs w:val="22"/>
          <w:lang w:eastAsia="hr-HR"/>
        </w:rPr>
        <w:t>U sklopu građevne čestice je obavezno osigurati odgovarajući broj parkirališnih mjesta, i to u garaži ili na otvorenom parkiralištu.</w:t>
      </w:r>
    </w:p>
    <w:p w14:paraId="4FB56853" w14:textId="77777777" w:rsidR="006E1140" w:rsidRPr="006E7D34" w:rsidRDefault="006E1140" w:rsidP="00C036A1">
      <w:pPr>
        <w:numPr>
          <w:ilvl w:val="0"/>
          <w:numId w:val="86"/>
        </w:numPr>
        <w:suppressAutoHyphens w:val="0"/>
        <w:ind w:left="0" w:firstLine="0"/>
        <w:rPr>
          <w:rFonts w:cs="Arial"/>
          <w:i/>
          <w:szCs w:val="22"/>
          <w:lang w:eastAsia="hr-HR"/>
        </w:rPr>
      </w:pPr>
      <w:r w:rsidRPr="006E7D34">
        <w:rPr>
          <w:rFonts w:cs="Arial"/>
          <w:szCs w:val="22"/>
          <w:lang w:eastAsia="hr-HR"/>
        </w:rPr>
        <w:t>Odgovarajući broj parkirališnih mjesta se određuje prema sljedećoj tablici:</w:t>
      </w: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392"/>
        <w:gridCol w:w="4533"/>
      </w:tblGrid>
      <w:tr w:rsidR="006E1140" w:rsidRPr="006E7D34" w14:paraId="02128E08" w14:textId="77777777" w:rsidTr="006E1140">
        <w:trPr>
          <w:trHeight w:val="390"/>
        </w:trPr>
        <w:tc>
          <w:tcPr>
            <w:tcW w:w="4392" w:type="dxa"/>
            <w:tcBorders>
              <w:top w:val="single" w:sz="12" w:space="0" w:color="auto"/>
              <w:left w:val="single" w:sz="12" w:space="0" w:color="auto"/>
              <w:bottom w:val="single" w:sz="6" w:space="0" w:color="000000"/>
              <w:right w:val="single" w:sz="6" w:space="0" w:color="000000"/>
            </w:tcBorders>
            <w:shd w:val="clear" w:color="auto" w:fill="D9D9D9"/>
            <w:hideMark/>
          </w:tcPr>
          <w:p w14:paraId="7D701DD4"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 xml:space="preserve">            Namjena / djelatnost</w:t>
            </w:r>
          </w:p>
        </w:tc>
        <w:tc>
          <w:tcPr>
            <w:tcW w:w="4533" w:type="dxa"/>
            <w:tcBorders>
              <w:top w:val="single" w:sz="12" w:space="0" w:color="auto"/>
              <w:left w:val="single" w:sz="6" w:space="0" w:color="000000"/>
              <w:bottom w:val="single" w:sz="6" w:space="0" w:color="000000"/>
              <w:right w:val="single" w:sz="12" w:space="0" w:color="auto"/>
            </w:tcBorders>
            <w:shd w:val="clear" w:color="auto" w:fill="D9D9D9"/>
            <w:hideMark/>
          </w:tcPr>
          <w:p w14:paraId="51353A83"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 xml:space="preserve"> 1  PARKIRALIŠNO  MJESTO</w:t>
            </w:r>
          </w:p>
        </w:tc>
      </w:tr>
      <w:tr w:rsidR="006E1140" w:rsidRPr="006E7D34" w14:paraId="33148760" w14:textId="77777777" w:rsidTr="006E1140">
        <w:trPr>
          <w:trHeight w:val="330"/>
        </w:trPr>
        <w:tc>
          <w:tcPr>
            <w:tcW w:w="4392" w:type="dxa"/>
            <w:tcBorders>
              <w:top w:val="single" w:sz="6" w:space="0" w:color="000000"/>
              <w:left w:val="single" w:sz="12" w:space="0" w:color="auto"/>
              <w:bottom w:val="single" w:sz="6" w:space="0" w:color="000000"/>
              <w:right w:val="single" w:sz="6" w:space="0" w:color="000000"/>
            </w:tcBorders>
            <w:hideMark/>
          </w:tcPr>
          <w:p w14:paraId="1CDF859A"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stanovanje</w:t>
            </w:r>
          </w:p>
        </w:tc>
        <w:tc>
          <w:tcPr>
            <w:tcW w:w="4533" w:type="dxa"/>
            <w:tcBorders>
              <w:top w:val="single" w:sz="6" w:space="0" w:color="000000"/>
              <w:left w:val="single" w:sz="6" w:space="0" w:color="000000"/>
              <w:bottom w:val="single" w:sz="6" w:space="0" w:color="000000"/>
              <w:right w:val="single" w:sz="12" w:space="0" w:color="auto"/>
            </w:tcBorders>
            <w:hideMark/>
          </w:tcPr>
          <w:p w14:paraId="46151D5E"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 xml:space="preserve">na 1 funkcionalnu jedinicu </w:t>
            </w:r>
          </w:p>
        </w:tc>
      </w:tr>
      <w:tr w:rsidR="006E1140" w:rsidRPr="006E7D34" w14:paraId="61DC6779" w14:textId="77777777" w:rsidTr="006E1140">
        <w:trPr>
          <w:trHeight w:val="420"/>
        </w:trPr>
        <w:tc>
          <w:tcPr>
            <w:tcW w:w="4392" w:type="dxa"/>
            <w:tcBorders>
              <w:top w:val="single" w:sz="6" w:space="0" w:color="000000"/>
              <w:left w:val="single" w:sz="12" w:space="0" w:color="auto"/>
              <w:bottom w:val="single" w:sz="6" w:space="0" w:color="000000"/>
              <w:right w:val="single" w:sz="6" w:space="0" w:color="000000"/>
            </w:tcBorders>
            <w:hideMark/>
          </w:tcPr>
          <w:p w14:paraId="359A3AC1"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uredi, zdravstvo, trgovina na malo, uslužne djelatnosti i sl.</w:t>
            </w:r>
          </w:p>
        </w:tc>
        <w:tc>
          <w:tcPr>
            <w:tcW w:w="4533" w:type="dxa"/>
            <w:tcBorders>
              <w:top w:val="single" w:sz="6" w:space="0" w:color="000000"/>
              <w:left w:val="single" w:sz="6" w:space="0" w:color="000000"/>
              <w:bottom w:val="single" w:sz="6" w:space="0" w:color="000000"/>
              <w:right w:val="single" w:sz="12" w:space="0" w:color="auto"/>
            </w:tcBorders>
            <w:hideMark/>
          </w:tcPr>
          <w:p w14:paraId="78CCBF86"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35 m</w:t>
            </w:r>
            <w:r w:rsidRPr="006E7D34">
              <w:rPr>
                <w:rFonts w:cs="Arial"/>
                <w:sz w:val="20"/>
                <w:vertAlign w:val="superscript"/>
                <w:lang w:eastAsia="hr-HR"/>
              </w:rPr>
              <w:t>2</w:t>
            </w:r>
            <w:r w:rsidRPr="006E7D34">
              <w:rPr>
                <w:rFonts w:cs="Arial"/>
                <w:sz w:val="20"/>
                <w:lang w:eastAsia="hr-HR"/>
              </w:rPr>
              <w:t xml:space="preserve">GBP-a </w:t>
            </w:r>
          </w:p>
        </w:tc>
      </w:tr>
      <w:tr w:rsidR="006E1140" w:rsidRPr="006E7D34" w14:paraId="1221869D" w14:textId="77777777" w:rsidTr="006E1140">
        <w:trPr>
          <w:trHeight w:val="375"/>
        </w:trPr>
        <w:tc>
          <w:tcPr>
            <w:tcW w:w="4392" w:type="dxa"/>
            <w:tcBorders>
              <w:top w:val="single" w:sz="6" w:space="0" w:color="000000"/>
              <w:left w:val="single" w:sz="12" w:space="0" w:color="auto"/>
              <w:bottom w:val="single" w:sz="6" w:space="0" w:color="000000"/>
              <w:right w:val="single" w:sz="6" w:space="0" w:color="000000"/>
            </w:tcBorders>
            <w:hideMark/>
          </w:tcPr>
          <w:p w14:paraId="5F7A6718"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veletrgovina, proizvodnja, zanatstvo i sl.</w:t>
            </w:r>
          </w:p>
        </w:tc>
        <w:tc>
          <w:tcPr>
            <w:tcW w:w="4533" w:type="dxa"/>
            <w:tcBorders>
              <w:top w:val="single" w:sz="6" w:space="0" w:color="000000"/>
              <w:left w:val="single" w:sz="6" w:space="0" w:color="000000"/>
              <w:bottom w:val="single" w:sz="6" w:space="0" w:color="000000"/>
              <w:right w:val="single" w:sz="12" w:space="0" w:color="auto"/>
            </w:tcBorders>
            <w:hideMark/>
          </w:tcPr>
          <w:p w14:paraId="75D1F143"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100 m</w:t>
            </w:r>
            <w:r w:rsidRPr="006E7D34">
              <w:rPr>
                <w:rFonts w:cs="Arial"/>
                <w:sz w:val="20"/>
                <w:vertAlign w:val="superscript"/>
                <w:lang w:eastAsia="hr-HR"/>
              </w:rPr>
              <w:t>2</w:t>
            </w:r>
            <w:r w:rsidRPr="006E7D34">
              <w:rPr>
                <w:rFonts w:cs="Arial"/>
                <w:sz w:val="20"/>
                <w:lang w:eastAsia="hr-HR"/>
              </w:rPr>
              <w:t xml:space="preserve">GBP-a </w:t>
            </w:r>
          </w:p>
        </w:tc>
      </w:tr>
      <w:tr w:rsidR="006E1140" w:rsidRPr="006E7D34" w14:paraId="5FB26561" w14:textId="77777777" w:rsidTr="006E1140">
        <w:trPr>
          <w:trHeight w:val="353"/>
        </w:trPr>
        <w:tc>
          <w:tcPr>
            <w:tcW w:w="4392" w:type="dxa"/>
            <w:tcBorders>
              <w:top w:val="single" w:sz="6" w:space="0" w:color="000000"/>
              <w:left w:val="single" w:sz="12" w:space="0" w:color="auto"/>
              <w:bottom w:val="single" w:sz="6" w:space="0" w:color="000000"/>
              <w:right w:val="single" w:sz="6" w:space="0" w:color="000000"/>
            </w:tcBorders>
            <w:hideMark/>
          </w:tcPr>
          <w:p w14:paraId="2B35DE79"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 xml:space="preserve">dio građevinskog područja naselja proizvodne namjene (I3 - energetska) </w:t>
            </w:r>
          </w:p>
        </w:tc>
        <w:tc>
          <w:tcPr>
            <w:tcW w:w="4533" w:type="dxa"/>
            <w:tcBorders>
              <w:top w:val="single" w:sz="6" w:space="0" w:color="000000"/>
              <w:left w:val="single" w:sz="6" w:space="0" w:color="000000"/>
              <w:bottom w:val="single" w:sz="6" w:space="0" w:color="000000"/>
              <w:right w:val="single" w:sz="12" w:space="0" w:color="auto"/>
            </w:tcBorders>
            <w:hideMark/>
          </w:tcPr>
          <w:p w14:paraId="4CA48C97"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1.500 m</w:t>
            </w:r>
            <w:r w:rsidRPr="006E7D34">
              <w:rPr>
                <w:rFonts w:cs="Arial"/>
                <w:sz w:val="20"/>
                <w:vertAlign w:val="superscript"/>
                <w:lang w:eastAsia="hr-HR"/>
              </w:rPr>
              <w:t>2</w:t>
            </w:r>
            <w:r w:rsidRPr="006E7D34">
              <w:rPr>
                <w:rFonts w:cs="Arial"/>
                <w:sz w:val="20"/>
                <w:lang w:eastAsia="hr-HR"/>
              </w:rPr>
              <w:t xml:space="preserve"> površine građevne čestice</w:t>
            </w:r>
          </w:p>
        </w:tc>
      </w:tr>
      <w:tr w:rsidR="006E1140" w:rsidRPr="006E7D34" w14:paraId="5B8764D1" w14:textId="77777777" w:rsidTr="006E1140">
        <w:trPr>
          <w:trHeight w:val="360"/>
        </w:trPr>
        <w:tc>
          <w:tcPr>
            <w:tcW w:w="4392" w:type="dxa"/>
            <w:tcBorders>
              <w:top w:val="single" w:sz="6" w:space="0" w:color="000000"/>
              <w:left w:val="single" w:sz="12" w:space="0" w:color="auto"/>
              <w:bottom w:val="single" w:sz="6" w:space="0" w:color="000000"/>
              <w:right w:val="single" w:sz="6" w:space="0" w:color="000000"/>
            </w:tcBorders>
            <w:hideMark/>
          </w:tcPr>
          <w:p w14:paraId="59E822FD"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 xml:space="preserve">hotel, kamp u domaćinstvu, kamp na obiteljskom poljoprivrednom gospodarstvu i ostali ugostiteljski objekti za smještaj </w:t>
            </w:r>
          </w:p>
        </w:tc>
        <w:tc>
          <w:tcPr>
            <w:tcW w:w="4533" w:type="dxa"/>
            <w:tcBorders>
              <w:top w:val="single" w:sz="6" w:space="0" w:color="000000"/>
              <w:left w:val="single" w:sz="6" w:space="0" w:color="000000"/>
              <w:bottom w:val="single" w:sz="6" w:space="0" w:color="000000"/>
              <w:right w:val="single" w:sz="12" w:space="0" w:color="auto"/>
            </w:tcBorders>
            <w:hideMark/>
          </w:tcPr>
          <w:p w14:paraId="39931B34"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3 postelje (ukoliko nije drukčije propisano odgovarajućim propisom za pojedinu vrstu smještajnih građevina)</w:t>
            </w:r>
          </w:p>
        </w:tc>
      </w:tr>
      <w:tr w:rsidR="006E1140" w:rsidRPr="006E7D34" w14:paraId="090B3E0E" w14:textId="77777777" w:rsidTr="006E1140">
        <w:trPr>
          <w:trHeight w:val="345"/>
        </w:trPr>
        <w:tc>
          <w:tcPr>
            <w:tcW w:w="4392" w:type="dxa"/>
            <w:tcBorders>
              <w:top w:val="single" w:sz="6" w:space="0" w:color="000000"/>
              <w:left w:val="single" w:sz="12" w:space="0" w:color="auto"/>
              <w:bottom w:val="single" w:sz="6" w:space="0" w:color="000000"/>
              <w:right w:val="single" w:sz="6" w:space="0" w:color="000000"/>
            </w:tcBorders>
            <w:hideMark/>
          </w:tcPr>
          <w:p w14:paraId="74339857"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ugostiteljski objekti djelatnosti pripreme i usluživanja hrane i pića</w:t>
            </w:r>
          </w:p>
        </w:tc>
        <w:tc>
          <w:tcPr>
            <w:tcW w:w="4533" w:type="dxa"/>
            <w:tcBorders>
              <w:top w:val="single" w:sz="6" w:space="0" w:color="000000"/>
              <w:left w:val="single" w:sz="6" w:space="0" w:color="000000"/>
              <w:bottom w:val="single" w:sz="6" w:space="0" w:color="000000"/>
              <w:right w:val="single" w:sz="12" w:space="0" w:color="auto"/>
            </w:tcBorders>
            <w:hideMark/>
          </w:tcPr>
          <w:p w14:paraId="7A682974"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35m</w:t>
            </w:r>
            <w:r w:rsidRPr="006E7D34">
              <w:rPr>
                <w:rFonts w:cs="Arial"/>
                <w:sz w:val="20"/>
                <w:vertAlign w:val="superscript"/>
                <w:lang w:eastAsia="hr-HR"/>
              </w:rPr>
              <w:t>2</w:t>
            </w:r>
            <w:r w:rsidRPr="006E7D34">
              <w:rPr>
                <w:rFonts w:cs="Arial"/>
                <w:sz w:val="20"/>
                <w:lang w:eastAsia="hr-HR"/>
              </w:rPr>
              <w:t>GBP-a</w:t>
            </w:r>
          </w:p>
        </w:tc>
      </w:tr>
      <w:tr w:rsidR="006E1140" w:rsidRPr="006E7D34" w14:paraId="15F9F112" w14:textId="77777777" w:rsidTr="006E1140">
        <w:trPr>
          <w:trHeight w:val="285"/>
        </w:trPr>
        <w:tc>
          <w:tcPr>
            <w:tcW w:w="4392" w:type="dxa"/>
            <w:tcBorders>
              <w:top w:val="single" w:sz="6" w:space="0" w:color="000000"/>
              <w:left w:val="single" w:sz="12" w:space="0" w:color="auto"/>
              <w:bottom w:val="single" w:sz="6" w:space="0" w:color="000000"/>
              <w:right w:val="single" w:sz="6" w:space="0" w:color="000000"/>
            </w:tcBorders>
            <w:hideMark/>
          </w:tcPr>
          <w:p w14:paraId="0F585CC1"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kina, kazališta i sl.</w:t>
            </w:r>
          </w:p>
        </w:tc>
        <w:tc>
          <w:tcPr>
            <w:tcW w:w="4533" w:type="dxa"/>
            <w:tcBorders>
              <w:top w:val="single" w:sz="6" w:space="0" w:color="000000"/>
              <w:left w:val="single" w:sz="6" w:space="0" w:color="000000"/>
              <w:bottom w:val="single" w:sz="6" w:space="0" w:color="000000"/>
              <w:right w:val="single" w:sz="12" w:space="0" w:color="auto"/>
            </w:tcBorders>
            <w:hideMark/>
          </w:tcPr>
          <w:p w14:paraId="4BEB1E65"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15 sjedala</w:t>
            </w:r>
          </w:p>
        </w:tc>
      </w:tr>
      <w:tr w:rsidR="006E1140" w:rsidRPr="006E7D34" w14:paraId="12F5AF99" w14:textId="77777777" w:rsidTr="006E1140">
        <w:trPr>
          <w:trHeight w:val="390"/>
        </w:trPr>
        <w:tc>
          <w:tcPr>
            <w:tcW w:w="4392" w:type="dxa"/>
            <w:tcBorders>
              <w:top w:val="single" w:sz="6" w:space="0" w:color="000000"/>
              <w:left w:val="single" w:sz="12" w:space="0" w:color="auto"/>
              <w:bottom w:val="single" w:sz="6" w:space="0" w:color="000000"/>
              <w:right w:val="single" w:sz="6" w:space="0" w:color="000000"/>
            </w:tcBorders>
            <w:hideMark/>
          </w:tcPr>
          <w:p w14:paraId="30A1F3FD"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sportske dvorane, stadioni, sportski tereni, sportski centri i sl.</w:t>
            </w:r>
          </w:p>
        </w:tc>
        <w:tc>
          <w:tcPr>
            <w:tcW w:w="4533" w:type="dxa"/>
            <w:tcBorders>
              <w:top w:val="single" w:sz="6" w:space="0" w:color="000000"/>
              <w:left w:val="single" w:sz="6" w:space="0" w:color="000000"/>
              <w:bottom w:val="single" w:sz="6" w:space="0" w:color="000000"/>
              <w:right w:val="single" w:sz="12" w:space="0" w:color="auto"/>
            </w:tcBorders>
            <w:hideMark/>
          </w:tcPr>
          <w:p w14:paraId="501A1071"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15 gledalaca / posjetitelja</w:t>
            </w:r>
          </w:p>
        </w:tc>
      </w:tr>
      <w:tr w:rsidR="006E1140" w:rsidRPr="006E7D34" w14:paraId="2FAA457E" w14:textId="77777777" w:rsidTr="006E1140">
        <w:trPr>
          <w:trHeight w:val="300"/>
        </w:trPr>
        <w:tc>
          <w:tcPr>
            <w:tcW w:w="4392" w:type="dxa"/>
            <w:tcBorders>
              <w:top w:val="single" w:sz="6" w:space="0" w:color="000000"/>
              <w:left w:val="single" w:sz="12" w:space="0" w:color="auto"/>
              <w:bottom w:val="single" w:sz="6" w:space="0" w:color="000000"/>
              <w:right w:val="single" w:sz="6" w:space="0" w:color="000000"/>
            </w:tcBorders>
            <w:hideMark/>
          </w:tcPr>
          <w:p w14:paraId="765E2D50"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škole, vrtići</w:t>
            </w:r>
          </w:p>
        </w:tc>
        <w:tc>
          <w:tcPr>
            <w:tcW w:w="4533" w:type="dxa"/>
            <w:tcBorders>
              <w:top w:val="single" w:sz="6" w:space="0" w:color="000000"/>
              <w:left w:val="single" w:sz="6" w:space="0" w:color="000000"/>
              <w:bottom w:val="single" w:sz="6" w:space="0" w:color="000000"/>
              <w:right w:val="single" w:sz="12" w:space="0" w:color="auto"/>
            </w:tcBorders>
            <w:hideMark/>
          </w:tcPr>
          <w:p w14:paraId="15FD40C3"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1 učionicu/vrtićku jedinicu</w:t>
            </w:r>
          </w:p>
        </w:tc>
      </w:tr>
      <w:tr w:rsidR="006E1140" w:rsidRPr="006E7D34" w14:paraId="5E0BA54F" w14:textId="77777777" w:rsidTr="006E1140">
        <w:trPr>
          <w:trHeight w:val="264"/>
        </w:trPr>
        <w:tc>
          <w:tcPr>
            <w:tcW w:w="4392" w:type="dxa"/>
            <w:tcBorders>
              <w:top w:val="single" w:sz="6" w:space="0" w:color="000000"/>
              <w:left w:val="single" w:sz="12" w:space="0" w:color="auto"/>
              <w:bottom w:val="single" w:sz="12" w:space="0" w:color="auto"/>
              <w:right w:val="single" w:sz="6" w:space="0" w:color="000000"/>
            </w:tcBorders>
            <w:hideMark/>
          </w:tcPr>
          <w:p w14:paraId="3238C5A5" w14:textId="77777777" w:rsidR="006E1140" w:rsidRPr="006E7D34" w:rsidRDefault="006E1140" w:rsidP="006E1140">
            <w:pPr>
              <w:numPr>
                <w:ilvl w:val="12"/>
                <w:numId w:val="0"/>
              </w:numPr>
              <w:spacing w:after="0"/>
              <w:jc w:val="left"/>
              <w:rPr>
                <w:rFonts w:cs="Arial"/>
                <w:sz w:val="20"/>
                <w:lang w:eastAsia="hr-HR"/>
              </w:rPr>
            </w:pPr>
            <w:r w:rsidRPr="006E7D34">
              <w:rPr>
                <w:rFonts w:cs="Arial"/>
                <w:sz w:val="20"/>
                <w:lang w:eastAsia="hr-HR"/>
              </w:rPr>
              <w:t xml:space="preserve">ostale građevine javne i  društvene namjene </w:t>
            </w:r>
          </w:p>
        </w:tc>
        <w:tc>
          <w:tcPr>
            <w:tcW w:w="4533" w:type="dxa"/>
            <w:tcBorders>
              <w:top w:val="single" w:sz="6" w:space="0" w:color="000000"/>
              <w:left w:val="single" w:sz="6" w:space="0" w:color="000000"/>
              <w:bottom w:val="single" w:sz="12" w:space="0" w:color="auto"/>
              <w:right w:val="single" w:sz="12" w:space="0" w:color="auto"/>
            </w:tcBorders>
            <w:hideMark/>
          </w:tcPr>
          <w:p w14:paraId="470320BC" w14:textId="77777777" w:rsidR="006E1140" w:rsidRPr="006E7D34" w:rsidRDefault="006E1140" w:rsidP="006E1140">
            <w:pPr>
              <w:numPr>
                <w:ilvl w:val="12"/>
                <w:numId w:val="0"/>
              </w:numPr>
              <w:spacing w:after="0"/>
              <w:rPr>
                <w:rFonts w:cs="Arial"/>
                <w:sz w:val="20"/>
                <w:lang w:eastAsia="hr-HR"/>
              </w:rPr>
            </w:pPr>
            <w:r w:rsidRPr="006E7D34">
              <w:rPr>
                <w:rFonts w:cs="Arial"/>
                <w:sz w:val="20"/>
                <w:lang w:eastAsia="hr-HR"/>
              </w:rPr>
              <w:t>na 35 m2 GBP-a</w:t>
            </w:r>
          </w:p>
        </w:tc>
      </w:tr>
    </w:tbl>
    <w:p w14:paraId="7FD1BFCE" w14:textId="77777777" w:rsidR="006E1140" w:rsidRPr="006E7D34" w:rsidRDefault="006E1140" w:rsidP="00C036A1">
      <w:pPr>
        <w:numPr>
          <w:ilvl w:val="0"/>
          <w:numId w:val="86"/>
        </w:numPr>
        <w:suppressAutoHyphens w:val="0"/>
        <w:spacing w:before="120"/>
        <w:ind w:left="0" w:firstLine="0"/>
        <w:rPr>
          <w:rFonts w:cs="Arial"/>
          <w:i/>
          <w:szCs w:val="22"/>
          <w:lang w:eastAsia="hr-HR"/>
        </w:rPr>
      </w:pPr>
      <w:r w:rsidRPr="006E7D34">
        <w:rPr>
          <w:rFonts w:cs="Arial"/>
          <w:szCs w:val="22"/>
          <w:lang w:eastAsia="hr-HR"/>
        </w:rPr>
        <w:t>Iznimno od stavka (1) ovog članka, odgovarajući broj parkirališnih mjesta može biti zadovoljen van građevne čestice, na javnim parkirališnim površinama:</w:t>
      </w:r>
    </w:p>
    <w:p w14:paraId="2CB8488F" w14:textId="77777777" w:rsidR="006E1140" w:rsidRPr="006E7D34" w:rsidRDefault="006E1140" w:rsidP="00C036A1">
      <w:pPr>
        <w:numPr>
          <w:ilvl w:val="1"/>
          <w:numId w:val="87"/>
        </w:numPr>
        <w:suppressAutoHyphens w:val="0"/>
        <w:rPr>
          <w:rFonts w:cs="Arial"/>
          <w:szCs w:val="22"/>
          <w:lang w:eastAsia="hr-HR"/>
        </w:rPr>
      </w:pPr>
      <w:r w:rsidRPr="006E7D34">
        <w:rPr>
          <w:rFonts w:cs="Arial"/>
          <w:szCs w:val="22"/>
          <w:lang w:eastAsia="hr-HR"/>
        </w:rPr>
        <w:t>za zahvate u povijesnim i tradicionalnim zbijenim dijelovima naselja u kojima parkiranje na čestici nije nikako moguće osigurati i</w:t>
      </w:r>
    </w:p>
    <w:p w14:paraId="34C46034" w14:textId="77777777" w:rsidR="006E1140" w:rsidRPr="006E7D34" w:rsidRDefault="006E1140" w:rsidP="00C036A1">
      <w:pPr>
        <w:numPr>
          <w:ilvl w:val="1"/>
          <w:numId w:val="87"/>
        </w:numPr>
        <w:suppressAutoHyphens w:val="0"/>
        <w:ind w:left="714" w:hanging="357"/>
        <w:rPr>
          <w:rFonts w:cs="Arial"/>
          <w:szCs w:val="22"/>
          <w:lang w:eastAsia="hr-HR"/>
        </w:rPr>
      </w:pPr>
      <w:r w:rsidRPr="006E7D34">
        <w:rPr>
          <w:rFonts w:cs="Arial"/>
          <w:szCs w:val="22"/>
          <w:lang w:eastAsia="hr-HR"/>
        </w:rPr>
        <w:t>kod interpolacije u izgrađenom dijelu građevinskog područja, gdje su, zbog okolnih građevina,  oblik i površina građevne čestice takvi, da se na njoj ne može nikako osigurati odgovarajući broj parkirališnih mjesta ili se radi o građevnoj čestici bez neposrednog kolnog pristupa.</w:t>
      </w:r>
    </w:p>
    <w:p w14:paraId="6CAB84F4" w14:textId="77777777" w:rsidR="006E1140" w:rsidRPr="006E7D34" w:rsidRDefault="006E1140" w:rsidP="00487AD7">
      <w:pPr>
        <w:rPr>
          <w:rFonts w:cs="Arial"/>
          <w:b/>
          <w:i/>
          <w:szCs w:val="22"/>
          <w:lang w:eastAsia="hr-HR"/>
        </w:rPr>
      </w:pPr>
      <w:r w:rsidRPr="006E7D34">
        <w:rPr>
          <w:rFonts w:cs="Arial"/>
          <w:szCs w:val="22"/>
          <w:lang w:eastAsia="hr-HR"/>
        </w:rPr>
        <w:t xml:space="preserve">(4)  </w:t>
      </w:r>
      <w:r w:rsidRPr="006E7D34">
        <w:rPr>
          <w:rFonts w:cs="Arial"/>
          <w:szCs w:val="22"/>
          <w:lang w:eastAsia="hr-HR"/>
        </w:rPr>
        <w:tab/>
        <w:t>Iznimno od stavka (1) ovog članka, odgovarajući broj parkirališnih mjesta za višestambene građevine može biti zadovoljen van građevne čestice, na drugoj čestici koja je udaljena najviše 100 m, čije uređenje je neodvojivi dio građenja višestambene građevine uvjetovano prilikom izdavanja odgovarajućeg akta za provedbu Plana.</w:t>
      </w:r>
    </w:p>
    <w:p w14:paraId="0B186B39" w14:textId="77777777" w:rsidR="006E1140" w:rsidRPr="006E7D34" w:rsidRDefault="006E1140" w:rsidP="00487AD7">
      <w:pPr>
        <w:rPr>
          <w:rFonts w:cs="Arial"/>
          <w:i/>
          <w:szCs w:val="22"/>
          <w:lang w:eastAsia="hr-HR"/>
        </w:rPr>
      </w:pPr>
      <w:r w:rsidRPr="006E7D34">
        <w:rPr>
          <w:rFonts w:cs="Arial"/>
          <w:szCs w:val="22"/>
          <w:lang w:eastAsia="hr-HR"/>
        </w:rPr>
        <w:t xml:space="preserve">(5) </w:t>
      </w:r>
      <w:r w:rsidRPr="006E7D34">
        <w:rPr>
          <w:rFonts w:cs="Arial"/>
          <w:szCs w:val="22"/>
          <w:lang w:eastAsia="hr-HR"/>
        </w:rPr>
        <w:tab/>
        <w:t>Iznimno od stavka (1) ovog članka, odgovarajući broj parkirališnih mjesta za potrebe rekonstrukcije stambene građevine u izgrađenim zbijenim dijelovima tradicionalnih naselja (seoska naselja i stancije iz članka 95. ovih Odredbi)  može biti zadovoljen van građevne čestice, na drugoj čestici koja je udaljena najviše 120 m, čije uređenje je neodvojivi dio građenja stambene građevine uvjetovano prilikom izdavanja odgovarajućeg akta za provedbu Plana.</w:t>
      </w:r>
    </w:p>
    <w:p w14:paraId="42D61072" w14:textId="77777777" w:rsidR="006E1140" w:rsidRPr="006E7D34" w:rsidRDefault="009175AA" w:rsidP="006E1140">
      <w:pPr>
        <w:jc w:val="center"/>
        <w:outlineLvl w:val="0"/>
        <w:rPr>
          <w:rFonts w:cs="Arial"/>
          <w:b/>
          <w:szCs w:val="22"/>
          <w:lang w:eastAsia="hr-HR"/>
        </w:rPr>
      </w:pPr>
      <w:bookmarkStart w:id="98" w:name="_Toc506205213"/>
      <w:bookmarkStart w:id="99" w:name="_Toc502911875"/>
      <w:r w:rsidRPr="006E7D34">
        <w:rPr>
          <w:rFonts w:cs="Arial"/>
          <w:b/>
          <w:szCs w:val="22"/>
          <w:lang w:eastAsia="hr-HR"/>
        </w:rPr>
        <w:br w:type="page"/>
      </w:r>
      <w:r w:rsidR="006E1140" w:rsidRPr="006E7D34">
        <w:rPr>
          <w:rFonts w:cs="Arial"/>
          <w:b/>
          <w:szCs w:val="22"/>
          <w:lang w:eastAsia="hr-HR"/>
        </w:rPr>
        <w:lastRenderedPageBreak/>
        <w:t>Članak 40.</w:t>
      </w:r>
      <w:bookmarkEnd w:id="98"/>
      <w:bookmarkEnd w:id="99"/>
    </w:p>
    <w:p w14:paraId="2941BBBC" w14:textId="77777777" w:rsidR="006E1140" w:rsidRPr="006E7D34" w:rsidRDefault="006E1140" w:rsidP="00C036A1">
      <w:pPr>
        <w:numPr>
          <w:ilvl w:val="0"/>
          <w:numId w:val="88"/>
        </w:numPr>
        <w:suppressAutoHyphens w:val="0"/>
        <w:ind w:left="0" w:firstLine="0"/>
        <w:rPr>
          <w:rFonts w:cs="Arial"/>
          <w:i/>
          <w:szCs w:val="22"/>
          <w:lang w:eastAsia="hr-HR"/>
        </w:rPr>
      </w:pPr>
      <w:r w:rsidRPr="006E7D34">
        <w:rPr>
          <w:rFonts w:cs="Arial"/>
          <w:szCs w:val="22"/>
          <w:lang w:eastAsia="hr-HR"/>
        </w:rPr>
        <w:t xml:space="preserve">Visina ograde s ulične strane mjeri se od kote konačno zaravnatog terena uz ogradu unutar građevne čestice. </w:t>
      </w:r>
    </w:p>
    <w:p w14:paraId="59CBD85D" w14:textId="77777777" w:rsidR="006E1140" w:rsidRPr="006E7D34" w:rsidRDefault="006E1140" w:rsidP="00C036A1">
      <w:pPr>
        <w:numPr>
          <w:ilvl w:val="0"/>
          <w:numId w:val="88"/>
        </w:numPr>
        <w:suppressAutoHyphens w:val="0"/>
        <w:ind w:left="0" w:firstLine="0"/>
        <w:rPr>
          <w:rFonts w:cs="Arial"/>
          <w:szCs w:val="22"/>
          <w:lang w:eastAsia="hr-HR"/>
        </w:rPr>
      </w:pPr>
      <w:r w:rsidRPr="006E7D34">
        <w:rPr>
          <w:rFonts w:cs="Arial"/>
          <w:szCs w:val="22"/>
          <w:lang w:eastAsia="hr-HR"/>
        </w:rPr>
        <w:t>Visina zidane, odnosno betonske ograde, može biti najviše 1,2 m. Kod građevnih čestica s razlikom u visini terena preko 0,5 m, takva ograda može na pojedinim dijelovima terena biti i viša od 1,2 m, ali ne smije ni na kojem dijelu terena premašiti visinu od 2 m.</w:t>
      </w:r>
    </w:p>
    <w:p w14:paraId="7C38430B" w14:textId="77777777" w:rsidR="006E1140" w:rsidRPr="006E7D34" w:rsidRDefault="006E1140" w:rsidP="00C036A1">
      <w:pPr>
        <w:numPr>
          <w:ilvl w:val="0"/>
          <w:numId w:val="88"/>
        </w:numPr>
        <w:suppressAutoHyphens w:val="0"/>
        <w:ind w:left="0" w:firstLine="0"/>
        <w:rPr>
          <w:rFonts w:cs="Arial"/>
          <w:szCs w:val="22"/>
          <w:lang w:eastAsia="hr-HR"/>
        </w:rPr>
      </w:pPr>
      <w:r w:rsidRPr="006E7D34">
        <w:rPr>
          <w:rFonts w:cs="Arial"/>
          <w:szCs w:val="22"/>
          <w:lang w:eastAsia="hr-HR"/>
        </w:rPr>
        <w:t xml:space="preserve">Visina ograde koja je kombinacija zidane, odnosno betonske ograde i providne montažne konstrukcije može biti najviše 2 m. Pri tome zidani, odnosno betonski dio smije biti visine najviše 1 m. </w:t>
      </w:r>
    </w:p>
    <w:p w14:paraId="15710658" w14:textId="77777777" w:rsidR="006E1140" w:rsidRPr="006E7D34" w:rsidRDefault="006E1140" w:rsidP="00C036A1">
      <w:pPr>
        <w:numPr>
          <w:ilvl w:val="0"/>
          <w:numId w:val="88"/>
        </w:numPr>
        <w:suppressAutoHyphens w:val="0"/>
        <w:ind w:left="0" w:firstLine="0"/>
        <w:rPr>
          <w:rFonts w:cs="Arial"/>
          <w:szCs w:val="22"/>
          <w:lang w:eastAsia="hr-HR"/>
        </w:rPr>
      </w:pPr>
      <w:r w:rsidRPr="006E7D34">
        <w:rPr>
          <w:rFonts w:cs="Arial"/>
          <w:szCs w:val="22"/>
          <w:lang w:eastAsia="hr-HR"/>
        </w:rPr>
        <w:t>Iznimno od navedenog, ograde višestambenih, gospodarskih, sportsko - rekreacijskih, društvenih građevina i građevina kampa u domaćinstvu i kampa na obiteljskom poljoprivrednom gospodarstvu mogu biti više, uvažavajući specifičnosti građevine, pravila struke i posebne propise.</w:t>
      </w:r>
    </w:p>
    <w:p w14:paraId="2C0D0F7F" w14:textId="77777777" w:rsidR="006E1140" w:rsidRPr="006E7D34" w:rsidRDefault="006E1140" w:rsidP="00C036A1">
      <w:pPr>
        <w:numPr>
          <w:ilvl w:val="0"/>
          <w:numId w:val="88"/>
        </w:numPr>
        <w:suppressAutoHyphens w:val="0"/>
        <w:ind w:left="0" w:firstLine="0"/>
        <w:rPr>
          <w:rFonts w:cs="Arial"/>
          <w:szCs w:val="22"/>
          <w:lang w:eastAsia="hr-HR"/>
        </w:rPr>
      </w:pPr>
      <w:r w:rsidRPr="006E7D34">
        <w:rPr>
          <w:rFonts w:cs="Arial"/>
          <w:szCs w:val="22"/>
          <w:lang w:eastAsia="hr-HR"/>
        </w:rPr>
        <w:t xml:space="preserve">Ograda svojom lokacijom, visinom i oblikovanjem ne smije ugroziti prometnu preglednost kolne površine. </w:t>
      </w:r>
    </w:p>
    <w:p w14:paraId="0C185774" w14:textId="77777777" w:rsidR="006E1140" w:rsidRPr="006E7D34" w:rsidRDefault="006E1140" w:rsidP="00C036A1">
      <w:pPr>
        <w:numPr>
          <w:ilvl w:val="0"/>
          <w:numId w:val="88"/>
        </w:numPr>
        <w:suppressAutoHyphens w:val="0"/>
        <w:ind w:left="0" w:firstLine="0"/>
        <w:rPr>
          <w:rFonts w:cs="Arial"/>
          <w:szCs w:val="22"/>
          <w:lang w:eastAsia="hr-HR"/>
        </w:rPr>
      </w:pPr>
      <w:r w:rsidRPr="006E7D34">
        <w:rPr>
          <w:rFonts w:cs="Arial"/>
          <w:szCs w:val="22"/>
          <w:lang w:eastAsia="hr-HR"/>
        </w:rPr>
        <w:t>Dio građevne čestice koji je organiziran kao gospodarsko dvorište na kojem slobodno borave domaće životinje mora se ograditi ogradom koja onemogućava izlaz stoke i peradi.</w:t>
      </w:r>
    </w:p>
    <w:p w14:paraId="1CDFA83A" w14:textId="77777777" w:rsidR="006E1140" w:rsidRPr="006E7D34" w:rsidRDefault="006E1140" w:rsidP="00C036A1">
      <w:pPr>
        <w:numPr>
          <w:ilvl w:val="0"/>
          <w:numId w:val="88"/>
        </w:numPr>
        <w:suppressAutoHyphens w:val="0"/>
        <w:spacing w:after="0"/>
        <w:ind w:left="0" w:firstLine="0"/>
        <w:rPr>
          <w:rFonts w:cs="Arial"/>
          <w:bCs/>
          <w:i/>
          <w:szCs w:val="22"/>
          <w:u w:val="single"/>
          <w:lang w:eastAsia="hr-HR"/>
        </w:rPr>
      </w:pPr>
      <w:r w:rsidRPr="006E7D34">
        <w:rPr>
          <w:rFonts w:cs="Arial"/>
          <w:szCs w:val="22"/>
          <w:lang w:eastAsia="hr-HR"/>
        </w:rPr>
        <w:t>Za postavljanje ograde ili zidanje ogradnih zidova uz javne i nerazvrstane ceste ili u zaštitnom pojasu istih potrebno je ishodovati suglasnost nadležnog tijela za upravljanje cestom.</w:t>
      </w:r>
    </w:p>
    <w:p w14:paraId="4B457D8E" w14:textId="77777777" w:rsidR="006E1140" w:rsidRPr="006E7D34" w:rsidRDefault="006E1140" w:rsidP="00487AD7">
      <w:pPr>
        <w:suppressAutoHyphens w:val="0"/>
        <w:spacing w:after="0"/>
        <w:rPr>
          <w:rFonts w:cs="Arial"/>
          <w:bCs/>
          <w:i/>
          <w:szCs w:val="22"/>
          <w:u w:val="single"/>
          <w:lang w:eastAsia="hr-HR"/>
        </w:rPr>
      </w:pPr>
    </w:p>
    <w:p w14:paraId="43EE8B2D" w14:textId="77777777" w:rsidR="006E1140" w:rsidRPr="006E7D34" w:rsidRDefault="006E1140" w:rsidP="006E1140">
      <w:pPr>
        <w:keepNext/>
        <w:tabs>
          <w:tab w:val="left" w:pos="708"/>
        </w:tabs>
        <w:jc w:val="left"/>
        <w:outlineLvl w:val="3"/>
        <w:rPr>
          <w:rFonts w:cs="Arial"/>
          <w:bCs/>
          <w:i/>
          <w:szCs w:val="22"/>
          <w:u w:val="single"/>
          <w:lang w:eastAsia="hr-HR"/>
        </w:rPr>
      </w:pPr>
      <w:r w:rsidRPr="006E7D34">
        <w:rPr>
          <w:rFonts w:cs="Arial"/>
          <w:bCs/>
          <w:i/>
          <w:szCs w:val="22"/>
          <w:u w:val="single"/>
          <w:lang w:eastAsia="hr-HR"/>
        </w:rPr>
        <w:t>2.2.1.8.  Način i uvjeti priključenja građevne čestice, odnosno građevine na prometnu površinu i drugu infrastrukturu</w:t>
      </w:r>
    </w:p>
    <w:p w14:paraId="315E07FA" w14:textId="77777777" w:rsidR="006E1140" w:rsidRPr="006E7D34" w:rsidRDefault="006E1140" w:rsidP="00487AD7">
      <w:pPr>
        <w:jc w:val="center"/>
        <w:outlineLvl w:val="0"/>
        <w:rPr>
          <w:rFonts w:cs="Arial"/>
          <w:b/>
          <w:szCs w:val="22"/>
          <w:lang w:eastAsia="hr-HR"/>
        </w:rPr>
      </w:pPr>
      <w:bookmarkStart w:id="100" w:name="_Toc506205214"/>
      <w:bookmarkStart w:id="101" w:name="_Toc502911876"/>
      <w:r w:rsidRPr="006E7D34">
        <w:rPr>
          <w:rFonts w:cs="Arial"/>
          <w:b/>
          <w:szCs w:val="22"/>
          <w:lang w:eastAsia="hr-HR"/>
        </w:rPr>
        <w:t>Članak 41.</w:t>
      </w:r>
      <w:bookmarkEnd w:id="100"/>
      <w:bookmarkEnd w:id="101"/>
    </w:p>
    <w:p w14:paraId="7F64D85C" w14:textId="77777777" w:rsidR="006E1140" w:rsidRPr="006E7D34" w:rsidRDefault="006E1140" w:rsidP="00C036A1">
      <w:pPr>
        <w:numPr>
          <w:ilvl w:val="0"/>
          <w:numId w:val="89"/>
        </w:numPr>
        <w:suppressAutoHyphens w:val="0"/>
        <w:ind w:left="357" w:hanging="357"/>
        <w:rPr>
          <w:rFonts w:cs="Arial"/>
          <w:szCs w:val="22"/>
          <w:lang w:eastAsia="hr-HR"/>
        </w:rPr>
      </w:pPr>
      <w:r w:rsidRPr="006E7D34">
        <w:rPr>
          <w:rFonts w:cs="Arial"/>
          <w:szCs w:val="22"/>
          <w:lang w:eastAsia="hr-HR"/>
        </w:rPr>
        <w:t>Građevna čestica mora biti priključena na:</w:t>
      </w:r>
    </w:p>
    <w:p w14:paraId="5ACD39C1" w14:textId="77777777" w:rsidR="006E1140" w:rsidRPr="006E7D34" w:rsidRDefault="006E1140" w:rsidP="00C036A1">
      <w:pPr>
        <w:numPr>
          <w:ilvl w:val="1"/>
          <w:numId w:val="89"/>
        </w:numPr>
        <w:suppressAutoHyphens w:val="0"/>
        <w:rPr>
          <w:rFonts w:cs="Arial"/>
          <w:szCs w:val="22"/>
          <w:lang w:eastAsia="hr-HR"/>
        </w:rPr>
      </w:pPr>
      <w:r w:rsidRPr="006E7D34">
        <w:rPr>
          <w:rFonts w:cs="Arial"/>
          <w:szCs w:val="22"/>
          <w:lang w:eastAsia="hr-HR"/>
        </w:rPr>
        <w:t>prometnu površinu</w:t>
      </w:r>
    </w:p>
    <w:p w14:paraId="0E2D9687" w14:textId="77777777" w:rsidR="006E1140" w:rsidRPr="006E7D34" w:rsidRDefault="006E1140" w:rsidP="00C036A1">
      <w:pPr>
        <w:numPr>
          <w:ilvl w:val="1"/>
          <w:numId w:val="89"/>
        </w:numPr>
        <w:suppressAutoHyphens w:val="0"/>
        <w:rPr>
          <w:rFonts w:cs="Arial"/>
          <w:szCs w:val="22"/>
          <w:lang w:eastAsia="hr-HR"/>
        </w:rPr>
      </w:pPr>
      <w:r w:rsidRPr="006E7D34">
        <w:rPr>
          <w:rFonts w:cs="Arial"/>
          <w:szCs w:val="22"/>
          <w:lang w:eastAsia="hr-HR"/>
        </w:rPr>
        <w:t>vodoopskrbni sustav</w:t>
      </w:r>
    </w:p>
    <w:p w14:paraId="05F484B9" w14:textId="77777777" w:rsidR="006E1140" w:rsidRPr="006E7D34" w:rsidRDefault="006E1140" w:rsidP="00C036A1">
      <w:pPr>
        <w:numPr>
          <w:ilvl w:val="1"/>
          <w:numId w:val="89"/>
        </w:numPr>
        <w:suppressAutoHyphens w:val="0"/>
        <w:rPr>
          <w:rFonts w:cs="Arial"/>
          <w:szCs w:val="22"/>
          <w:lang w:eastAsia="hr-HR"/>
        </w:rPr>
      </w:pPr>
      <w:r w:rsidRPr="006E7D34">
        <w:rPr>
          <w:rFonts w:cs="Arial"/>
          <w:szCs w:val="22"/>
          <w:lang w:eastAsia="hr-HR"/>
        </w:rPr>
        <w:t>sustav odvodnje</w:t>
      </w:r>
    </w:p>
    <w:p w14:paraId="10947238" w14:textId="77777777" w:rsidR="006E1140" w:rsidRPr="006E7D34" w:rsidRDefault="006E1140" w:rsidP="00C036A1">
      <w:pPr>
        <w:numPr>
          <w:ilvl w:val="1"/>
          <w:numId w:val="89"/>
        </w:numPr>
        <w:suppressAutoHyphens w:val="0"/>
        <w:ind w:left="714" w:hanging="357"/>
        <w:rPr>
          <w:rFonts w:cs="Arial"/>
          <w:szCs w:val="22"/>
          <w:lang w:eastAsia="hr-HR"/>
        </w:rPr>
      </w:pPr>
      <w:r w:rsidRPr="006E7D34">
        <w:rPr>
          <w:rFonts w:cs="Arial"/>
          <w:szCs w:val="22"/>
          <w:lang w:eastAsia="hr-HR"/>
        </w:rPr>
        <w:t>elektroenergetsku mrežu</w:t>
      </w:r>
    </w:p>
    <w:p w14:paraId="29EE8CFC" w14:textId="77777777" w:rsidR="006E1140" w:rsidRPr="006E7D34" w:rsidRDefault="006E1140" w:rsidP="00C036A1">
      <w:pPr>
        <w:numPr>
          <w:ilvl w:val="0"/>
          <w:numId w:val="89"/>
        </w:numPr>
        <w:suppressAutoHyphens w:val="0"/>
        <w:ind w:left="0" w:firstLine="0"/>
        <w:rPr>
          <w:rFonts w:cs="Arial"/>
          <w:szCs w:val="22"/>
          <w:lang w:eastAsia="hr-HR"/>
        </w:rPr>
      </w:pPr>
      <w:r w:rsidRPr="006E7D34">
        <w:rPr>
          <w:rFonts w:cs="Arial"/>
          <w:szCs w:val="22"/>
          <w:lang w:eastAsia="hr-HR"/>
        </w:rPr>
        <w:t>Priključak građevne čestice na prometnu površinu mora biti u skladu s člankom 42. ovog Plana.</w:t>
      </w:r>
    </w:p>
    <w:p w14:paraId="3FA373B1" w14:textId="77777777" w:rsidR="006E1140" w:rsidRPr="006E7D34" w:rsidRDefault="006E1140" w:rsidP="00C036A1">
      <w:pPr>
        <w:numPr>
          <w:ilvl w:val="0"/>
          <w:numId w:val="89"/>
        </w:numPr>
        <w:suppressAutoHyphens w:val="0"/>
        <w:ind w:left="0" w:firstLine="0"/>
        <w:rPr>
          <w:rFonts w:cs="Arial"/>
          <w:szCs w:val="22"/>
          <w:lang w:eastAsia="hr-HR"/>
        </w:rPr>
      </w:pPr>
      <w:r w:rsidRPr="006E7D34">
        <w:rPr>
          <w:rFonts w:cs="Arial"/>
          <w:szCs w:val="22"/>
          <w:lang w:eastAsia="hr-HR"/>
        </w:rPr>
        <w:t xml:space="preserve">Građevna čestica se priključuje na javni ili vlastiti sustav odvodnje u skladu s odlukama o priključenju na komunalne vodne građevine javne odvodnje i uvjetima Hrvatskih voda. </w:t>
      </w:r>
    </w:p>
    <w:p w14:paraId="7C9A2676" w14:textId="77777777" w:rsidR="006E1140" w:rsidRPr="006E7D34" w:rsidRDefault="006E1140" w:rsidP="00C036A1">
      <w:pPr>
        <w:numPr>
          <w:ilvl w:val="0"/>
          <w:numId w:val="89"/>
        </w:numPr>
        <w:suppressAutoHyphens w:val="0"/>
        <w:ind w:left="0" w:firstLine="0"/>
        <w:rPr>
          <w:rFonts w:cs="Arial"/>
          <w:szCs w:val="22"/>
          <w:lang w:eastAsia="hr-HR"/>
        </w:rPr>
      </w:pPr>
      <w:r w:rsidRPr="006E7D34">
        <w:rPr>
          <w:rFonts w:cs="Arial"/>
          <w:szCs w:val="22"/>
          <w:lang w:eastAsia="hr-HR"/>
        </w:rPr>
        <w:t xml:space="preserve">Priključak građevne čestice na vodoopskrbni sustav mora biti u skladu s odlukama o priključenju na komunalne vodne građevine za opskrbu pitkom vodom. </w:t>
      </w:r>
    </w:p>
    <w:p w14:paraId="40C282EA" w14:textId="77777777" w:rsidR="006E1140" w:rsidRPr="006E7D34" w:rsidRDefault="006E1140" w:rsidP="00C036A1">
      <w:pPr>
        <w:numPr>
          <w:ilvl w:val="0"/>
          <w:numId w:val="89"/>
        </w:numPr>
        <w:suppressAutoHyphens w:val="0"/>
        <w:ind w:left="0" w:firstLine="0"/>
        <w:rPr>
          <w:rFonts w:cs="Arial"/>
          <w:szCs w:val="22"/>
          <w:lang w:eastAsia="hr-HR"/>
        </w:rPr>
      </w:pPr>
      <w:r w:rsidRPr="006E7D34">
        <w:rPr>
          <w:rFonts w:cs="Arial"/>
          <w:szCs w:val="22"/>
          <w:lang w:eastAsia="hr-HR"/>
        </w:rPr>
        <w:t>Priključak građevne čestice na elektroenergetsku mrežu mora biti u skladu s posebnim uvjetima operatora sustava na čiju mrežu se priključuje.</w:t>
      </w:r>
    </w:p>
    <w:p w14:paraId="01252334" w14:textId="77777777" w:rsidR="006E1140" w:rsidRPr="006E7D34" w:rsidRDefault="006E1140" w:rsidP="00C036A1">
      <w:pPr>
        <w:numPr>
          <w:ilvl w:val="0"/>
          <w:numId w:val="89"/>
        </w:numPr>
        <w:suppressAutoHyphens w:val="0"/>
        <w:ind w:left="0" w:firstLine="0"/>
        <w:rPr>
          <w:rFonts w:cs="Arial"/>
          <w:szCs w:val="22"/>
          <w:lang w:eastAsia="hr-HR"/>
        </w:rPr>
      </w:pPr>
      <w:r w:rsidRPr="006E7D34">
        <w:rPr>
          <w:rFonts w:cs="Arial"/>
          <w:szCs w:val="22"/>
          <w:lang w:eastAsia="hr-HR"/>
        </w:rPr>
        <w:t>Iznimno od navedenog, ako građevna čestica ima autonomni sustav opskrbe električnom energijom, ne mora se priključiti na niskonaponsku elektroenergetsku mrežu.</w:t>
      </w:r>
    </w:p>
    <w:p w14:paraId="08C42D5A" w14:textId="77777777" w:rsidR="006E1140" w:rsidRPr="006E7D34" w:rsidRDefault="006E1140" w:rsidP="006E1140">
      <w:pPr>
        <w:jc w:val="center"/>
        <w:outlineLvl w:val="0"/>
        <w:rPr>
          <w:rFonts w:cs="Arial"/>
          <w:b/>
          <w:szCs w:val="22"/>
          <w:lang w:eastAsia="hr-HR"/>
        </w:rPr>
      </w:pPr>
      <w:bookmarkStart w:id="102" w:name="_Toc506205215"/>
      <w:bookmarkStart w:id="103" w:name="_Toc502911877"/>
      <w:r w:rsidRPr="006E7D34">
        <w:rPr>
          <w:rFonts w:cs="Arial"/>
          <w:b/>
          <w:szCs w:val="22"/>
          <w:lang w:eastAsia="hr-HR"/>
        </w:rPr>
        <w:t>Članak 42.</w:t>
      </w:r>
      <w:bookmarkEnd w:id="102"/>
      <w:bookmarkEnd w:id="103"/>
    </w:p>
    <w:p w14:paraId="690C96A8" w14:textId="77777777" w:rsidR="006E1140" w:rsidRPr="006E7D34" w:rsidRDefault="006E1140" w:rsidP="00C036A1">
      <w:pPr>
        <w:numPr>
          <w:ilvl w:val="0"/>
          <w:numId w:val="90"/>
        </w:numPr>
        <w:suppressAutoHyphens w:val="0"/>
        <w:ind w:left="0" w:firstLine="0"/>
        <w:rPr>
          <w:rFonts w:cs="Arial"/>
          <w:i/>
          <w:szCs w:val="22"/>
          <w:lang w:eastAsia="hr-HR"/>
        </w:rPr>
      </w:pPr>
      <w:r w:rsidRPr="006E7D34">
        <w:rPr>
          <w:rFonts w:cs="Arial"/>
          <w:szCs w:val="22"/>
          <w:lang w:eastAsia="hr-HR"/>
        </w:rPr>
        <w:t>Priključkom građevne čestice na prometnu površinu smatra se prilaz na:</w:t>
      </w:r>
    </w:p>
    <w:p w14:paraId="22FCA2E2" w14:textId="77777777" w:rsidR="006E1140" w:rsidRPr="006E7D34" w:rsidRDefault="006E1140" w:rsidP="00C036A1">
      <w:pPr>
        <w:numPr>
          <w:ilvl w:val="1"/>
          <w:numId w:val="91"/>
        </w:numPr>
        <w:suppressAutoHyphens w:val="0"/>
        <w:rPr>
          <w:rFonts w:cs="Arial"/>
          <w:szCs w:val="22"/>
          <w:lang w:eastAsia="hr-HR"/>
        </w:rPr>
      </w:pPr>
      <w:r w:rsidRPr="006E7D34">
        <w:rPr>
          <w:rFonts w:cs="Arial"/>
          <w:szCs w:val="22"/>
          <w:lang w:eastAsia="hr-HR"/>
        </w:rPr>
        <w:t>prometnu površinu iz članaka 76., 77. ili 78. ovoga Plana, ali se priključak na javne ceste mora planirati sabirnim i ostalim ulicama, a direktni pristup je moguć samo iznimno, uz odobrenje tijela nadležnog za upravljanje tim cestama</w:t>
      </w:r>
    </w:p>
    <w:p w14:paraId="51016CDA" w14:textId="77777777" w:rsidR="006E1140" w:rsidRPr="006E7D34" w:rsidRDefault="006E1140" w:rsidP="00C036A1">
      <w:pPr>
        <w:numPr>
          <w:ilvl w:val="1"/>
          <w:numId w:val="91"/>
        </w:numPr>
        <w:suppressAutoHyphens w:val="0"/>
        <w:rPr>
          <w:rFonts w:cs="Arial"/>
          <w:szCs w:val="22"/>
          <w:lang w:eastAsia="hr-HR"/>
        </w:rPr>
      </w:pPr>
      <w:r w:rsidRPr="006E7D34">
        <w:rPr>
          <w:rFonts w:cs="Arial"/>
          <w:szCs w:val="22"/>
          <w:lang w:eastAsia="hr-HR"/>
        </w:rPr>
        <w:t xml:space="preserve">pješačku stazu, širine najmanje 2 m i dužine najviše 20 m, za interpolacije i rekonstrukcije postojećih građevina, tamo gdje zbog terena ili okolne izgradnje nije moguće ostvariti pristup na prometnu površinu iz točke 1. ovog stavka </w:t>
      </w:r>
    </w:p>
    <w:p w14:paraId="3EB9BC3D" w14:textId="77777777" w:rsidR="006E1140" w:rsidRPr="006E7D34" w:rsidRDefault="006E1140" w:rsidP="00C036A1">
      <w:pPr>
        <w:numPr>
          <w:ilvl w:val="1"/>
          <w:numId w:val="91"/>
        </w:numPr>
        <w:suppressAutoHyphens w:val="0"/>
        <w:ind w:left="714" w:hanging="357"/>
        <w:rPr>
          <w:rFonts w:cs="Arial"/>
          <w:szCs w:val="22"/>
          <w:lang w:eastAsia="hr-HR"/>
        </w:rPr>
      </w:pPr>
      <w:r w:rsidRPr="006E7D34">
        <w:rPr>
          <w:rFonts w:cs="Arial"/>
          <w:szCs w:val="22"/>
          <w:lang w:eastAsia="hr-HR"/>
        </w:rPr>
        <w:lastRenderedPageBreak/>
        <w:t xml:space="preserve">pješačku ili </w:t>
      </w:r>
      <w:proofErr w:type="spellStart"/>
      <w:r w:rsidRPr="006E7D34">
        <w:rPr>
          <w:rFonts w:cs="Arial"/>
          <w:szCs w:val="22"/>
          <w:lang w:eastAsia="hr-HR"/>
        </w:rPr>
        <w:t>kolnopješačku</w:t>
      </w:r>
      <w:proofErr w:type="spellEnd"/>
      <w:r w:rsidRPr="006E7D34">
        <w:rPr>
          <w:rFonts w:cs="Arial"/>
          <w:szCs w:val="22"/>
          <w:lang w:eastAsia="hr-HR"/>
        </w:rPr>
        <w:t xml:space="preserve"> površinu u povijesnim jezgrama gdje nema mogućnosti gradnje prometne površine iz točke 1. ovog stavka.</w:t>
      </w:r>
    </w:p>
    <w:p w14:paraId="76775037" w14:textId="77777777" w:rsidR="006E1140" w:rsidRPr="006E7D34" w:rsidRDefault="006E1140" w:rsidP="00C036A1">
      <w:pPr>
        <w:numPr>
          <w:ilvl w:val="0"/>
          <w:numId w:val="90"/>
        </w:numPr>
        <w:suppressAutoHyphens w:val="0"/>
        <w:ind w:left="0" w:firstLine="0"/>
        <w:rPr>
          <w:rFonts w:cs="Arial"/>
          <w:i/>
          <w:szCs w:val="22"/>
          <w:lang w:eastAsia="hr-HR"/>
        </w:rPr>
      </w:pPr>
      <w:r w:rsidRPr="006E7D34">
        <w:rPr>
          <w:rFonts w:cs="Arial"/>
          <w:szCs w:val="22"/>
          <w:lang w:eastAsia="hr-HR"/>
        </w:rPr>
        <w:t xml:space="preserve">Priključak ili prilaz na javnu ili nerazvrstanu cestu mora biti u skladu s uvjetima koje utvrđuje pravna osoba koja upravlja cestom i u skladu s propisima o izvedbi priključaka na javne ceste. Kod cijepanja građevnih čestica treba svakoj novonastaloj čestici osigurati prometni pristup širine utvrđene ovim Planom. </w:t>
      </w:r>
    </w:p>
    <w:p w14:paraId="5A4D48F0" w14:textId="77777777" w:rsidR="006E1140" w:rsidRPr="006E7D34" w:rsidRDefault="006E1140" w:rsidP="00C036A1">
      <w:pPr>
        <w:numPr>
          <w:ilvl w:val="0"/>
          <w:numId w:val="90"/>
        </w:numPr>
        <w:suppressAutoHyphens w:val="0"/>
        <w:ind w:left="0" w:firstLine="0"/>
        <w:rPr>
          <w:rFonts w:cs="Arial"/>
          <w:i/>
          <w:szCs w:val="22"/>
          <w:lang w:eastAsia="hr-HR"/>
        </w:rPr>
      </w:pPr>
      <w:r w:rsidRPr="006E7D34">
        <w:rPr>
          <w:rFonts w:cs="Arial"/>
          <w:szCs w:val="22"/>
          <w:lang w:eastAsia="hr-HR"/>
        </w:rPr>
        <w:t>Građevna čestica višestambene građevine i građevna čestica gospodarske, sportsko rekreacijske ili društvene građevine za koju je potrebno više parkirališnih mjesta nego li za ostale stambene građevine, ne može imati pristup na nerazvrstanu cestu iz članka 77. stavka (4) ovog Plana, osim ako se radi o postojećoj građevini, pri čemu tada nije dozvoljeno rekonstruirati građevinu tako da se poveća broj potrebnih parkirališnih mjesta.</w:t>
      </w:r>
    </w:p>
    <w:p w14:paraId="61F3FBDF" w14:textId="77777777" w:rsidR="006E1140" w:rsidRPr="006E7D34" w:rsidRDefault="006E1140" w:rsidP="00C036A1">
      <w:pPr>
        <w:numPr>
          <w:ilvl w:val="0"/>
          <w:numId w:val="90"/>
        </w:numPr>
        <w:suppressAutoHyphens w:val="0"/>
        <w:ind w:left="0" w:firstLine="0"/>
        <w:rPr>
          <w:rFonts w:cs="Arial"/>
          <w:szCs w:val="22"/>
          <w:lang w:eastAsia="hr-HR"/>
        </w:rPr>
      </w:pPr>
      <w:r w:rsidRPr="006E7D34">
        <w:rPr>
          <w:rFonts w:cs="Arial"/>
          <w:szCs w:val="22"/>
          <w:lang w:eastAsia="hr-HR"/>
        </w:rPr>
        <w:t>Prilaz mora zadovoljavati uvjete preglednosti.</w:t>
      </w:r>
    </w:p>
    <w:p w14:paraId="68128E4C" w14:textId="77777777" w:rsidR="006E1140" w:rsidRPr="006E7D34" w:rsidRDefault="006E1140" w:rsidP="00C036A1">
      <w:pPr>
        <w:numPr>
          <w:ilvl w:val="0"/>
          <w:numId w:val="90"/>
        </w:numPr>
        <w:suppressAutoHyphens w:val="0"/>
        <w:ind w:left="0" w:firstLine="0"/>
        <w:rPr>
          <w:rFonts w:cs="Arial"/>
          <w:szCs w:val="22"/>
          <w:lang w:eastAsia="hr-HR"/>
        </w:rPr>
      </w:pPr>
      <w:r w:rsidRPr="006E7D34">
        <w:rPr>
          <w:rFonts w:cs="Arial"/>
          <w:szCs w:val="22"/>
          <w:lang w:eastAsia="hr-HR"/>
        </w:rPr>
        <w:t>Kod građevnih čestica uz križanje ulica, prilaz mora biti izvan obuhvata zone križanja i udaljen od početka križanja najmanje 5 metara. Iznimno od navedenog, može biti i bliže križanju, ako se radi o postojećem prilazu već izgrađene građevine kojeg se ne može premjestiti. Priključci i prilazi na javnu cestu moraju biti usklađeni s Pravilnikom o uvjetima za projektiranje i izgradnju priključaka i prilaza na javnu cestu (NN 95/14).</w:t>
      </w:r>
    </w:p>
    <w:p w14:paraId="2AE9F637" w14:textId="77777777" w:rsidR="006E1140" w:rsidRPr="006E7D34" w:rsidRDefault="006E1140" w:rsidP="00C036A1">
      <w:pPr>
        <w:numPr>
          <w:ilvl w:val="0"/>
          <w:numId w:val="90"/>
        </w:numPr>
        <w:suppressAutoHyphens w:val="0"/>
        <w:ind w:left="0" w:firstLine="0"/>
        <w:rPr>
          <w:rFonts w:cs="Arial"/>
          <w:szCs w:val="22"/>
          <w:lang w:eastAsia="hr-HR"/>
        </w:rPr>
      </w:pPr>
      <w:r w:rsidRPr="006E7D34">
        <w:rPr>
          <w:rFonts w:cs="Arial"/>
          <w:szCs w:val="22"/>
          <w:lang w:eastAsia="hr-HR"/>
        </w:rPr>
        <w:t>Ako između građevne čestice i javne prometne površine postoje, odnosno planirane su, druge površine (zeleni pojas, odvodni jarak i sl.), koje su sastavni dio ulice, prilaz je moguć preko tih javnih površina.</w:t>
      </w:r>
    </w:p>
    <w:p w14:paraId="6C977871" w14:textId="77777777" w:rsidR="006E1140" w:rsidRPr="006E7D34" w:rsidRDefault="006E1140" w:rsidP="00C036A1">
      <w:pPr>
        <w:numPr>
          <w:ilvl w:val="0"/>
          <w:numId w:val="90"/>
        </w:numPr>
        <w:suppressAutoHyphens w:val="0"/>
        <w:ind w:left="0" w:firstLine="0"/>
        <w:rPr>
          <w:rFonts w:cs="Arial"/>
          <w:szCs w:val="22"/>
          <w:lang w:eastAsia="hr-HR"/>
        </w:rPr>
      </w:pPr>
      <w:r w:rsidRPr="006E7D34">
        <w:rPr>
          <w:rFonts w:cs="Arial"/>
          <w:szCs w:val="22"/>
          <w:lang w:eastAsia="hr-HR"/>
        </w:rPr>
        <w:t>Ako građevna  čestica ima mogućnost prilaza s prometnih površina javne i nerazvrstane ceste, prilaz treba biti s nerazvrstane ceste. Iznimno od toga, pri interpolaciji ili rekonstrukciji, ako prostorne mogućnosti ili funkcija građevine to ne omogućavaju, prilaz može biti s javne ceste, ali tako da vozilo nesmetano i bez zaustavljanja na prometnoj površini pristupi građevnoj čestici a sve sukladno posebnim propisima o priključcima na javnu cestu te uvjetima nadležnih tijela koja tim cestama upravljaju.</w:t>
      </w:r>
    </w:p>
    <w:p w14:paraId="09F46670" w14:textId="77777777" w:rsidR="006E1140" w:rsidRPr="006E7D34" w:rsidRDefault="006E1140" w:rsidP="00C036A1">
      <w:pPr>
        <w:numPr>
          <w:ilvl w:val="0"/>
          <w:numId w:val="90"/>
        </w:numPr>
        <w:suppressAutoHyphens w:val="0"/>
        <w:ind w:left="0" w:firstLine="0"/>
        <w:rPr>
          <w:rFonts w:cs="Arial"/>
          <w:szCs w:val="22"/>
          <w:lang w:eastAsia="hr-HR"/>
        </w:rPr>
      </w:pPr>
      <w:r w:rsidRPr="006E7D34">
        <w:rPr>
          <w:rFonts w:cs="Arial"/>
          <w:szCs w:val="22"/>
          <w:lang w:eastAsia="hr-HR"/>
        </w:rPr>
        <w:t>Ako građevna čestica ima mogućnost prilaza s prometnih površina jedne ili više javnih cesta,  prilaz treba biti s one niže razine ili nižeg reda važnosti. Iznimno od toga, pri interpolaciji ili rekonstrukciji, ako prostorne mogućnosti ili funkcija građevine to ne omogućavaju, prilaz može biti s javne ceste više razine ili nižeg reda važnosti, ali tako da vozilo nesmetano i bez zaustavljanja na prometnoj površini pristupi građevnoj čestici a sve sukladno posebnim propisima o priključcima na javnu cestu te uvjetima nadležnih tijela koja tim cestama upravljaju.</w:t>
      </w:r>
    </w:p>
    <w:p w14:paraId="000A9302" w14:textId="77777777" w:rsidR="006E1140" w:rsidRPr="006E7D34" w:rsidRDefault="006E1140" w:rsidP="006E1140">
      <w:pPr>
        <w:keepNext/>
        <w:tabs>
          <w:tab w:val="left" w:pos="708"/>
        </w:tabs>
        <w:jc w:val="left"/>
        <w:outlineLvl w:val="3"/>
        <w:rPr>
          <w:rFonts w:cs="Arial"/>
          <w:bCs/>
          <w:i/>
          <w:szCs w:val="22"/>
          <w:u w:val="single"/>
          <w:lang w:eastAsia="hr-HR"/>
        </w:rPr>
      </w:pPr>
      <w:r w:rsidRPr="006E7D34">
        <w:rPr>
          <w:rFonts w:cs="Arial"/>
          <w:bCs/>
          <w:i/>
          <w:szCs w:val="22"/>
          <w:u w:val="single"/>
          <w:lang w:eastAsia="hr-HR"/>
        </w:rPr>
        <w:t>2.2.1.9. Mjere sprečavanja nepovoljnog utjecaja na okoliš i prirodu</w:t>
      </w:r>
    </w:p>
    <w:p w14:paraId="30B66FAC" w14:textId="77777777" w:rsidR="006E1140" w:rsidRPr="006E7D34" w:rsidRDefault="006E1140" w:rsidP="006E1140">
      <w:pPr>
        <w:jc w:val="center"/>
        <w:outlineLvl w:val="0"/>
        <w:rPr>
          <w:rFonts w:cs="Arial"/>
          <w:b/>
          <w:szCs w:val="22"/>
          <w:lang w:eastAsia="hr-HR"/>
        </w:rPr>
      </w:pPr>
      <w:bookmarkStart w:id="104" w:name="_Toc506205216"/>
      <w:bookmarkStart w:id="105" w:name="_Toc502911878"/>
      <w:r w:rsidRPr="006E7D34">
        <w:rPr>
          <w:rFonts w:cs="Arial"/>
          <w:b/>
          <w:szCs w:val="22"/>
          <w:lang w:eastAsia="hr-HR"/>
        </w:rPr>
        <w:t>Članak 43.</w:t>
      </w:r>
      <w:bookmarkEnd w:id="104"/>
      <w:bookmarkEnd w:id="105"/>
    </w:p>
    <w:p w14:paraId="61E6D8F3" w14:textId="77777777" w:rsidR="006E1140" w:rsidRPr="006E7D34" w:rsidRDefault="006E1140" w:rsidP="00AC40DF">
      <w:pPr>
        <w:suppressAutoHyphens w:val="0"/>
        <w:ind w:firstLine="360"/>
        <w:rPr>
          <w:rFonts w:cs="Arial"/>
          <w:i/>
          <w:szCs w:val="22"/>
          <w:lang w:eastAsia="hr-HR"/>
        </w:rPr>
      </w:pPr>
      <w:r w:rsidRPr="006E7D34">
        <w:rPr>
          <w:rFonts w:cs="Arial"/>
          <w:szCs w:val="22"/>
          <w:lang w:eastAsia="hr-HR"/>
        </w:rPr>
        <w:t>Pri gradnji i korištenju građevina, potrebno je poštivati:</w:t>
      </w:r>
    </w:p>
    <w:p w14:paraId="701DC3FB" w14:textId="77777777" w:rsidR="006E1140" w:rsidRPr="006E7D34" w:rsidRDefault="006E1140" w:rsidP="00C036A1">
      <w:pPr>
        <w:numPr>
          <w:ilvl w:val="1"/>
          <w:numId w:val="92"/>
        </w:numPr>
        <w:suppressAutoHyphens w:val="0"/>
        <w:rPr>
          <w:rFonts w:cs="Arial"/>
          <w:i/>
          <w:szCs w:val="22"/>
          <w:lang w:eastAsia="hr-HR"/>
        </w:rPr>
      </w:pPr>
      <w:r w:rsidRPr="006E7D34">
        <w:rPr>
          <w:rFonts w:cs="Arial"/>
          <w:szCs w:val="22"/>
          <w:lang w:eastAsia="hr-HR"/>
        </w:rPr>
        <w:t xml:space="preserve">mjere sprečavanja nepovoljnog utjecaja na okoliš, određene u poglavlju </w:t>
      </w:r>
      <w:r w:rsidRPr="006E7D34">
        <w:rPr>
          <w:rFonts w:cs="Arial"/>
          <w:i/>
          <w:szCs w:val="22"/>
          <w:lang w:eastAsia="hr-HR"/>
        </w:rPr>
        <w:t>8. Mjere sprječavanja nepovoljna utjecaja na okoliš</w:t>
      </w:r>
      <w:r w:rsidRPr="006E7D34">
        <w:rPr>
          <w:rFonts w:cs="Arial"/>
          <w:szCs w:val="22"/>
          <w:lang w:eastAsia="hr-HR"/>
        </w:rPr>
        <w:t xml:space="preserve"> ovog Plana i</w:t>
      </w:r>
    </w:p>
    <w:p w14:paraId="40F46EFE" w14:textId="77777777" w:rsidR="006E1140" w:rsidRPr="006E7D34" w:rsidRDefault="006E1140" w:rsidP="00C036A1">
      <w:pPr>
        <w:numPr>
          <w:ilvl w:val="1"/>
          <w:numId w:val="92"/>
        </w:numPr>
        <w:suppressAutoHyphens w:val="0"/>
        <w:rPr>
          <w:rFonts w:cs="Arial"/>
          <w:i/>
          <w:szCs w:val="22"/>
          <w:lang w:eastAsia="hr-HR"/>
        </w:rPr>
      </w:pPr>
      <w:r w:rsidRPr="006E7D34">
        <w:rPr>
          <w:rFonts w:cs="Arial"/>
          <w:szCs w:val="22"/>
          <w:lang w:eastAsia="hr-HR"/>
        </w:rPr>
        <w:t xml:space="preserve">mjere zaštite prirode i krajobraznih vrijednosti, određene u poglavljima </w:t>
      </w:r>
      <w:r w:rsidRPr="006E7D34">
        <w:rPr>
          <w:rFonts w:cs="Arial"/>
          <w:i/>
          <w:szCs w:val="22"/>
          <w:lang w:eastAsia="hr-HR"/>
        </w:rPr>
        <w:t>6.1. Mjere zaštite prirode</w:t>
      </w:r>
      <w:r w:rsidRPr="006E7D34">
        <w:rPr>
          <w:rFonts w:cs="Arial"/>
          <w:szCs w:val="22"/>
          <w:lang w:eastAsia="hr-HR"/>
        </w:rPr>
        <w:t xml:space="preserve"> i </w:t>
      </w:r>
      <w:r w:rsidRPr="006E7D34">
        <w:rPr>
          <w:rFonts w:cs="Arial"/>
          <w:i/>
          <w:szCs w:val="22"/>
          <w:lang w:eastAsia="hr-HR"/>
        </w:rPr>
        <w:t xml:space="preserve">6.2. Mjere zaštite krajobraznih vrijednosti </w:t>
      </w:r>
      <w:r w:rsidRPr="006E7D34">
        <w:rPr>
          <w:rFonts w:cs="Arial"/>
          <w:szCs w:val="22"/>
          <w:lang w:eastAsia="hr-HR"/>
        </w:rPr>
        <w:t>ovog Plana.</w:t>
      </w:r>
    </w:p>
    <w:p w14:paraId="7C52D505" w14:textId="77777777" w:rsidR="006E1140" w:rsidRPr="006E7D34" w:rsidRDefault="006E1140" w:rsidP="006E1140">
      <w:pPr>
        <w:keepNext/>
        <w:tabs>
          <w:tab w:val="left" w:pos="708"/>
        </w:tabs>
        <w:jc w:val="left"/>
        <w:outlineLvl w:val="3"/>
        <w:rPr>
          <w:rFonts w:cs="Arial"/>
          <w:bCs/>
          <w:i/>
          <w:szCs w:val="22"/>
          <w:u w:val="single"/>
          <w:lang w:eastAsia="hr-HR"/>
        </w:rPr>
      </w:pPr>
      <w:r w:rsidRPr="006E7D34">
        <w:rPr>
          <w:rFonts w:cs="Arial"/>
          <w:bCs/>
          <w:i/>
          <w:szCs w:val="22"/>
          <w:u w:val="single"/>
          <w:lang w:eastAsia="hr-HR"/>
        </w:rPr>
        <w:t xml:space="preserve">2.2.1.10. Ostali uvjeti </w:t>
      </w:r>
    </w:p>
    <w:p w14:paraId="10C31D5A" w14:textId="77777777" w:rsidR="006E1140" w:rsidRPr="006E7D34" w:rsidRDefault="006E1140" w:rsidP="006E1140">
      <w:pPr>
        <w:jc w:val="center"/>
        <w:outlineLvl w:val="0"/>
        <w:rPr>
          <w:rFonts w:cs="Arial"/>
          <w:b/>
          <w:szCs w:val="22"/>
          <w:lang w:eastAsia="hr-HR"/>
        </w:rPr>
      </w:pPr>
      <w:bookmarkStart w:id="106" w:name="_Toc506205217"/>
      <w:bookmarkStart w:id="107" w:name="_Toc502911879"/>
      <w:r w:rsidRPr="006E7D34">
        <w:rPr>
          <w:rFonts w:cs="Arial"/>
          <w:b/>
          <w:szCs w:val="22"/>
          <w:lang w:eastAsia="hr-HR"/>
        </w:rPr>
        <w:t>Članak 44.</w:t>
      </w:r>
      <w:bookmarkEnd w:id="106"/>
      <w:bookmarkEnd w:id="107"/>
    </w:p>
    <w:p w14:paraId="2849B4FA" w14:textId="77777777" w:rsidR="006E1140" w:rsidRPr="006E7D34" w:rsidRDefault="006E1140" w:rsidP="00C036A1">
      <w:pPr>
        <w:numPr>
          <w:ilvl w:val="0"/>
          <w:numId w:val="93"/>
        </w:numPr>
        <w:suppressAutoHyphens w:val="0"/>
        <w:ind w:left="0" w:firstLine="0"/>
        <w:rPr>
          <w:rFonts w:cs="Arial"/>
          <w:i/>
          <w:szCs w:val="22"/>
          <w:lang w:eastAsia="hr-HR"/>
        </w:rPr>
      </w:pPr>
      <w:r w:rsidRPr="006E7D34">
        <w:rPr>
          <w:rFonts w:cs="Arial"/>
          <w:szCs w:val="22"/>
          <w:lang w:eastAsia="hr-HR"/>
        </w:rPr>
        <w:t>Pri gradnji i korištenju građevina, potrebno je poštivati:</w:t>
      </w:r>
    </w:p>
    <w:p w14:paraId="2EB0A5E6" w14:textId="77777777" w:rsidR="006E1140" w:rsidRPr="006E7D34" w:rsidRDefault="006E1140" w:rsidP="00C036A1">
      <w:pPr>
        <w:numPr>
          <w:ilvl w:val="1"/>
          <w:numId w:val="94"/>
        </w:numPr>
        <w:suppressAutoHyphens w:val="0"/>
        <w:rPr>
          <w:rFonts w:cs="Arial"/>
          <w:i/>
          <w:szCs w:val="22"/>
          <w:lang w:eastAsia="hr-HR"/>
        </w:rPr>
      </w:pPr>
      <w:r w:rsidRPr="006E7D34">
        <w:rPr>
          <w:rFonts w:cs="Arial"/>
          <w:szCs w:val="22"/>
          <w:lang w:eastAsia="hr-HR"/>
        </w:rPr>
        <w:t xml:space="preserve">mjere zaštite kulturnih dobara, određene u poglavlju </w:t>
      </w:r>
      <w:r w:rsidRPr="006E7D34">
        <w:rPr>
          <w:rFonts w:cs="Arial"/>
          <w:i/>
          <w:szCs w:val="22"/>
          <w:lang w:eastAsia="hr-HR"/>
        </w:rPr>
        <w:t>6.3. Mjere zaštite kulturnih dobara</w:t>
      </w:r>
      <w:r w:rsidRPr="006E7D34">
        <w:rPr>
          <w:rFonts w:cs="Arial"/>
          <w:szCs w:val="22"/>
          <w:lang w:eastAsia="hr-HR"/>
        </w:rPr>
        <w:t xml:space="preserve"> ovog Plana</w:t>
      </w:r>
    </w:p>
    <w:p w14:paraId="49D9428B" w14:textId="77777777" w:rsidR="006E1140" w:rsidRPr="006E7D34" w:rsidRDefault="006E1140" w:rsidP="00C036A1">
      <w:pPr>
        <w:numPr>
          <w:ilvl w:val="1"/>
          <w:numId w:val="94"/>
        </w:numPr>
        <w:suppressAutoHyphens w:val="0"/>
        <w:rPr>
          <w:rFonts w:cs="Arial"/>
          <w:i/>
          <w:szCs w:val="22"/>
          <w:lang w:eastAsia="hr-HR"/>
        </w:rPr>
      </w:pPr>
      <w:r w:rsidRPr="006E7D34">
        <w:rPr>
          <w:rFonts w:cs="Arial"/>
          <w:szCs w:val="22"/>
          <w:lang w:eastAsia="hr-HR"/>
        </w:rPr>
        <w:t xml:space="preserve">mjere zaštite određene u poglavlju </w:t>
      </w:r>
      <w:r w:rsidRPr="006E7D34">
        <w:rPr>
          <w:rFonts w:cs="Arial"/>
          <w:i/>
          <w:szCs w:val="22"/>
          <w:lang w:eastAsia="hr-HR"/>
        </w:rPr>
        <w:t>9.3.1. Mjere zaštite od prirodnih i drugih nesreća</w:t>
      </w:r>
      <w:r w:rsidRPr="006E7D34">
        <w:rPr>
          <w:rFonts w:cs="Arial"/>
          <w:szCs w:val="22"/>
          <w:lang w:eastAsia="hr-HR"/>
        </w:rPr>
        <w:t xml:space="preserve"> ovog Plana i</w:t>
      </w:r>
    </w:p>
    <w:p w14:paraId="2EDAAE1B" w14:textId="77777777" w:rsidR="006E1140" w:rsidRPr="006E7D34" w:rsidRDefault="006E1140" w:rsidP="00C036A1">
      <w:pPr>
        <w:numPr>
          <w:ilvl w:val="1"/>
          <w:numId w:val="94"/>
        </w:numPr>
        <w:suppressAutoHyphens w:val="0"/>
        <w:ind w:left="714" w:hanging="357"/>
        <w:rPr>
          <w:rFonts w:cs="Arial"/>
          <w:i/>
          <w:szCs w:val="22"/>
          <w:lang w:eastAsia="hr-HR"/>
        </w:rPr>
      </w:pPr>
      <w:r w:rsidRPr="006E7D34">
        <w:rPr>
          <w:rFonts w:cs="Arial"/>
          <w:szCs w:val="22"/>
          <w:lang w:eastAsia="hr-HR"/>
        </w:rPr>
        <w:t xml:space="preserve">zaštitne pojase infrastrukturnih građevina, određene u poglavlju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ovog Plana</w:t>
      </w:r>
    </w:p>
    <w:p w14:paraId="165612F5" w14:textId="77777777" w:rsidR="006E1140" w:rsidRPr="006E7D34" w:rsidRDefault="006E1140" w:rsidP="00C036A1">
      <w:pPr>
        <w:numPr>
          <w:ilvl w:val="0"/>
          <w:numId w:val="93"/>
        </w:numPr>
        <w:suppressAutoHyphens w:val="0"/>
        <w:ind w:left="0" w:firstLine="0"/>
        <w:rPr>
          <w:rFonts w:cs="Arial"/>
          <w:szCs w:val="22"/>
          <w:lang w:eastAsia="hr-HR"/>
        </w:rPr>
      </w:pPr>
      <w:r w:rsidRPr="006E7D34">
        <w:rPr>
          <w:rFonts w:cs="Arial"/>
          <w:szCs w:val="22"/>
          <w:lang w:eastAsia="hr-HR"/>
        </w:rPr>
        <w:lastRenderedPageBreak/>
        <w:t>Sve ostale građevine, osim građevina namjenom vezanih uz groblja, ne smiju se graditi na udaljenosti manjoj od 10 m od groblja.</w:t>
      </w:r>
    </w:p>
    <w:p w14:paraId="7F220FFA" w14:textId="77777777" w:rsidR="006E1140" w:rsidRPr="006E7D34" w:rsidRDefault="006E1140" w:rsidP="006E1140">
      <w:pPr>
        <w:keepNext/>
        <w:tabs>
          <w:tab w:val="left" w:pos="708"/>
        </w:tabs>
        <w:jc w:val="left"/>
        <w:outlineLvl w:val="3"/>
        <w:rPr>
          <w:rFonts w:cs="Arial"/>
          <w:bCs/>
          <w:i/>
          <w:szCs w:val="22"/>
          <w:u w:val="single"/>
          <w:lang w:eastAsia="hr-HR"/>
        </w:rPr>
      </w:pPr>
      <w:bookmarkStart w:id="108" w:name="_Toc506205218"/>
      <w:bookmarkStart w:id="109" w:name="_Toc473896313"/>
      <w:r w:rsidRPr="006E7D34">
        <w:rPr>
          <w:rFonts w:cs="Arial"/>
          <w:bCs/>
          <w:i/>
          <w:szCs w:val="22"/>
          <w:u w:val="single"/>
          <w:lang w:eastAsia="hr-HR"/>
        </w:rPr>
        <w:t>2.2.1.11. Uvjeti za gradnju, odnosno uređenje površina javne namjene unutar građevinskog područja naselja</w:t>
      </w:r>
      <w:bookmarkEnd w:id="108"/>
      <w:bookmarkEnd w:id="109"/>
    </w:p>
    <w:p w14:paraId="58CBD4E4" w14:textId="77777777" w:rsidR="006E1140" w:rsidRPr="006E7D34" w:rsidRDefault="006E1140" w:rsidP="006E1140">
      <w:pPr>
        <w:jc w:val="center"/>
        <w:outlineLvl w:val="0"/>
        <w:rPr>
          <w:rFonts w:cs="Arial"/>
          <w:b/>
          <w:szCs w:val="22"/>
          <w:lang w:eastAsia="hr-HR"/>
        </w:rPr>
      </w:pPr>
      <w:bookmarkStart w:id="110" w:name="_Toc506205219"/>
      <w:bookmarkStart w:id="111" w:name="_Toc502911881"/>
      <w:r w:rsidRPr="006E7D34">
        <w:rPr>
          <w:rFonts w:cs="Arial"/>
          <w:b/>
          <w:szCs w:val="22"/>
          <w:lang w:eastAsia="hr-HR"/>
        </w:rPr>
        <w:t>Članak 45.</w:t>
      </w:r>
      <w:bookmarkEnd w:id="110"/>
      <w:bookmarkEnd w:id="111"/>
    </w:p>
    <w:p w14:paraId="1EB31E66" w14:textId="77777777" w:rsidR="006E1140" w:rsidRPr="006E7D34" w:rsidRDefault="006E1140" w:rsidP="00C036A1">
      <w:pPr>
        <w:numPr>
          <w:ilvl w:val="0"/>
          <w:numId w:val="95"/>
        </w:numPr>
        <w:suppressAutoHyphens w:val="0"/>
        <w:ind w:left="0" w:firstLine="0"/>
        <w:rPr>
          <w:rFonts w:cs="Arial"/>
          <w:szCs w:val="22"/>
          <w:lang w:eastAsia="hr-HR"/>
        </w:rPr>
      </w:pPr>
      <w:r w:rsidRPr="006E7D34">
        <w:rPr>
          <w:rFonts w:cs="Arial"/>
          <w:b/>
          <w:szCs w:val="22"/>
          <w:lang w:eastAsia="hr-HR"/>
        </w:rPr>
        <w:t>Groblja</w:t>
      </w:r>
      <w:r w:rsidRPr="006E7D34">
        <w:rPr>
          <w:rFonts w:cs="Arial"/>
          <w:szCs w:val="22"/>
          <w:lang w:eastAsia="hr-HR"/>
        </w:rPr>
        <w:t xml:space="preserve"> se planiraju, smještaju i grade u skladu s posebnim propisima o grobljima, prema potrebi.</w:t>
      </w:r>
    </w:p>
    <w:p w14:paraId="58A1F44A" w14:textId="77777777" w:rsidR="006E1140" w:rsidRPr="006E7D34" w:rsidRDefault="006E1140" w:rsidP="00C036A1">
      <w:pPr>
        <w:numPr>
          <w:ilvl w:val="0"/>
          <w:numId w:val="95"/>
        </w:numPr>
        <w:suppressAutoHyphens w:val="0"/>
        <w:ind w:left="0" w:firstLine="0"/>
        <w:rPr>
          <w:rFonts w:cs="Arial"/>
          <w:i/>
          <w:szCs w:val="22"/>
          <w:lang w:eastAsia="hr-HR"/>
        </w:rPr>
      </w:pPr>
      <w:r w:rsidRPr="006E7D34">
        <w:rPr>
          <w:rFonts w:cs="Arial"/>
          <w:b/>
          <w:szCs w:val="22"/>
          <w:lang w:eastAsia="hr-HR"/>
        </w:rPr>
        <w:t xml:space="preserve">Parkovne i ostale javne </w:t>
      </w:r>
      <w:proofErr w:type="spellStart"/>
      <w:r w:rsidRPr="006E7D34">
        <w:rPr>
          <w:rFonts w:cs="Arial"/>
          <w:b/>
          <w:szCs w:val="22"/>
          <w:lang w:eastAsia="hr-HR"/>
        </w:rPr>
        <w:t>zelenepovršine</w:t>
      </w:r>
      <w:proofErr w:type="spellEnd"/>
      <w:r w:rsidRPr="006E7D34">
        <w:rPr>
          <w:rFonts w:cs="Arial"/>
          <w:szCs w:val="22"/>
          <w:lang w:eastAsia="hr-HR"/>
        </w:rPr>
        <w:t xml:space="preserve"> se uređuju kao:</w:t>
      </w:r>
    </w:p>
    <w:p w14:paraId="58258E6D" w14:textId="77777777" w:rsidR="006E1140" w:rsidRPr="006E7D34" w:rsidRDefault="006E1140" w:rsidP="00487AD7">
      <w:pPr>
        <w:ind w:left="709" w:hanging="352"/>
        <w:rPr>
          <w:rFonts w:cs="Arial"/>
          <w:szCs w:val="22"/>
          <w:lang w:eastAsia="hr-HR"/>
        </w:rPr>
      </w:pPr>
      <w:r w:rsidRPr="006E7D34">
        <w:rPr>
          <w:rFonts w:cs="Arial"/>
          <w:szCs w:val="22"/>
          <w:lang w:eastAsia="hr-HR"/>
        </w:rPr>
        <w:t>1.</w:t>
      </w:r>
      <w:r w:rsidRPr="006E7D34">
        <w:rPr>
          <w:rFonts w:cs="Arial"/>
          <w:szCs w:val="22"/>
          <w:lang w:eastAsia="hr-HR"/>
        </w:rPr>
        <w:tab/>
        <w:t>javni parkovi, pretežno prirodnog terena, u sklopu kojih se smiju graditi vrtne sjenice, nadstrešnice, spremnici za smještaj tipskih kontejnera za komunalni otpad, pješačke staze, spomen obilježja, kiosci i druge građevine gotove konstrukcije do 15 m</w:t>
      </w:r>
      <w:r w:rsidRPr="006E7D34">
        <w:rPr>
          <w:rFonts w:cs="Arial"/>
          <w:szCs w:val="22"/>
          <w:vertAlign w:val="superscript"/>
          <w:lang w:eastAsia="hr-HR"/>
        </w:rPr>
        <w:t>2</w:t>
      </w:r>
      <w:r w:rsidRPr="006E7D34">
        <w:rPr>
          <w:rFonts w:cs="Arial"/>
          <w:szCs w:val="22"/>
          <w:lang w:eastAsia="hr-HR"/>
        </w:rPr>
        <w:t xml:space="preserve"> u skladu s tipskim projektom, dječja igrališta i sanitarni čvor sa ili bez pročišćivača visine do 3,5 m i </w:t>
      </w:r>
      <w:proofErr w:type="spellStart"/>
      <w:r w:rsidRPr="006E7D34">
        <w:rPr>
          <w:rFonts w:cs="Arial"/>
          <w:szCs w:val="22"/>
          <w:lang w:eastAsia="hr-HR"/>
        </w:rPr>
        <w:t>brutto</w:t>
      </w:r>
      <w:proofErr w:type="spellEnd"/>
      <w:r w:rsidRPr="006E7D34">
        <w:rPr>
          <w:rFonts w:cs="Arial"/>
          <w:szCs w:val="22"/>
          <w:lang w:eastAsia="hr-HR"/>
        </w:rPr>
        <w:t xml:space="preserve"> površine do 15 m</w:t>
      </w:r>
      <w:r w:rsidRPr="006E7D34">
        <w:rPr>
          <w:rFonts w:cs="Arial"/>
          <w:szCs w:val="22"/>
          <w:vertAlign w:val="superscript"/>
          <w:lang w:eastAsia="hr-HR"/>
        </w:rPr>
        <w:t>2</w:t>
      </w:r>
      <w:r w:rsidRPr="006E7D34">
        <w:rPr>
          <w:rFonts w:cs="Arial"/>
          <w:szCs w:val="22"/>
          <w:lang w:eastAsia="hr-HR"/>
        </w:rPr>
        <w:t>.</w:t>
      </w:r>
    </w:p>
    <w:p w14:paraId="33D5D9BE" w14:textId="77777777" w:rsidR="006E1140" w:rsidRPr="006E7D34" w:rsidRDefault="006E1140" w:rsidP="00487AD7">
      <w:pPr>
        <w:ind w:left="709" w:hanging="352"/>
        <w:rPr>
          <w:rFonts w:cs="Arial"/>
          <w:szCs w:val="22"/>
          <w:lang w:eastAsia="hr-HR"/>
        </w:rPr>
      </w:pPr>
      <w:r w:rsidRPr="006E7D34">
        <w:rPr>
          <w:rFonts w:cs="Arial"/>
          <w:szCs w:val="22"/>
          <w:lang w:eastAsia="hr-HR"/>
        </w:rPr>
        <w:t>2.</w:t>
      </w:r>
      <w:r w:rsidRPr="006E7D34">
        <w:rPr>
          <w:rFonts w:cs="Arial"/>
          <w:szCs w:val="22"/>
          <w:lang w:eastAsia="hr-HR"/>
        </w:rPr>
        <w:tab/>
        <w:t>dječja igrališta, pretežno prirodnog terena, s nenatkrivenim igralištima, u sklopu kojih se ne smiju graditi građevine visokogradnje osim nadstrešnica i dječjih kućica za igru.</w:t>
      </w:r>
    </w:p>
    <w:p w14:paraId="2E0F2850" w14:textId="77777777" w:rsidR="006E1140" w:rsidRPr="006E7D34" w:rsidRDefault="006E1140" w:rsidP="00C036A1">
      <w:pPr>
        <w:numPr>
          <w:ilvl w:val="0"/>
          <w:numId w:val="95"/>
        </w:numPr>
        <w:suppressAutoHyphens w:val="0"/>
        <w:ind w:left="0" w:firstLine="0"/>
        <w:rPr>
          <w:rFonts w:cs="Arial"/>
          <w:i/>
          <w:szCs w:val="22"/>
          <w:lang w:eastAsia="hr-HR"/>
        </w:rPr>
      </w:pPr>
      <w:r w:rsidRPr="006E7D34">
        <w:rPr>
          <w:rFonts w:cs="Arial"/>
          <w:b/>
          <w:szCs w:val="22"/>
          <w:lang w:eastAsia="hr-HR"/>
        </w:rPr>
        <w:t>Tržnice na malo</w:t>
      </w:r>
      <w:r w:rsidRPr="006E7D34">
        <w:rPr>
          <w:rFonts w:cs="Arial"/>
          <w:szCs w:val="22"/>
          <w:lang w:eastAsia="hr-HR"/>
        </w:rPr>
        <w:t xml:space="preserve"> građene na otvorenom, mogu se graditi i uređivati po potrebi, tako da ne ometaju kolni i pješački promet niti druge namjene te poštuju uvjete iz članaka 62. i 63. ovog Plana. Građevine koje se grade za potrebe tržnice, grade se po lokacijskim uvjetima za gospodarske građevine u građevinskom području naselja.</w:t>
      </w:r>
    </w:p>
    <w:p w14:paraId="168A5A2F" w14:textId="77777777" w:rsidR="006E1140" w:rsidRPr="006E7D34" w:rsidRDefault="006E1140" w:rsidP="00C036A1">
      <w:pPr>
        <w:numPr>
          <w:ilvl w:val="0"/>
          <w:numId w:val="95"/>
        </w:numPr>
        <w:suppressAutoHyphens w:val="0"/>
        <w:ind w:left="0" w:firstLine="0"/>
        <w:rPr>
          <w:rFonts w:cs="Arial"/>
          <w:i/>
          <w:szCs w:val="22"/>
          <w:lang w:eastAsia="hr-HR"/>
        </w:rPr>
      </w:pPr>
      <w:r w:rsidRPr="006E7D34">
        <w:rPr>
          <w:rFonts w:cs="Arial"/>
          <w:szCs w:val="22"/>
          <w:lang w:eastAsia="hr-HR"/>
        </w:rPr>
        <w:t xml:space="preserve">Površine javne namjene namijenjene </w:t>
      </w:r>
      <w:r w:rsidRPr="006E7D34">
        <w:rPr>
          <w:rFonts w:cs="Arial"/>
          <w:b/>
          <w:szCs w:val="22"/>
          <w:lang w:eastAsia="hr-HR"/>
        </w:rPr>
        <w:t>pješačkom prometu, trgovi  i parkirališta</w:t>
      </w:r>
      <w:r w:rsidRPr="006E7D34">
        <w:rPr>
          <w:rFonts w:cs="Arial"/>
          <w:szCs w:val="22"/>
          <w:lang w:eastAsia="hr-HR"/>
        </w:rPr>
        <w:t xml:space="preserve"> grade se odnosno uređuju prema potrebi.</w:t>
      </w:r>
    </w:p>
    <w:p w14:paraId="54B27DBD" w14:textId="77777777" w:rsidR="006E1140" w:rsidRPr="006E7D34" w:rsidRDefault="006E1140" w:rsidP="006E1140">
      <w:pPr>
        <w:suppressAutoHyphens w:val="0"/>
        <w:ind w:left="360"/>
        <w:rPr>
          <w:rFonts w:cs="Arial"/>
          <w:i/>
          <w:szCs w:val="22"/>
          <w:lang w:eastAsia="hr-HR"/>
        </w:rPr>
      </w:pPr>
    </w:p>
    <w:p w14:paraId="5E8E8C22" w14:textId="77777777" w:rsidR="006E1140" w:rsidRPr="006E7D34" w:rsidRDefault="006E1140" w:rsidP="006E1140">
      <w:pPr>
        <w:keepNext/>
        <w:jc w:val="left"/>
        <w:outlineLvl w:val="1"/>
        <w:rPr>
          <w:rFonts w:cs="Arial"/>
          <w:b/>
          <w:caps/>
          <w:szCs w:val="22"/>
          <w:lang w:eastAsia="hr-HR"/>
        </w:rPr>
      </w:pPr>
      <w:bookmarkStart w:id="112" w:name="_Toc506205220"/>
      <w:bookmarkStart w:id="113" w:name="_Toc473896314"/>
      <w:r w:rsidRPr="006E7D34">
        <w:rPr>
          <w:rFonts w:cs="Arial"/>
          <w:b/>
          <w:caps/>
          <w:szCs w:val="22"/>
          <w:lang w:eastAsia="hr-HR"/>
        </w:rPr>
        <w:t>2.3. Izgrađene strukture van naselja</w:t>
      </w:r>
      <w:bookmarkEnd w:id="112"/>
      <w:bookmarkEnd w:id="113"/>
    </w:p>
    <w:p w14:paraId="1DA2D157" w14:textId="77777777" w:rsidR="006E1140" w:rsidRPr="006E7D34" w:rsidRDefault="006E1140" w:rsidP="006E1140">
      <w:pPr>
        <w:keepNext/>
        <w:tabs>
          <w:tab w:val="left" w:pos="708"/>
        </w:tabs>
        <w:outlineLvl w:val="2"/>
        <w:rPr>
          <w:rFonts w:cs="Arial"/>
          <w:b/>
          <w:szCs w:val="22"/>
          <w:lang w:eastAsia="hr-HR"/>
        </w:rPr>
      </w:pPr>
      <w:bookmarkStart w:id="114" w:name="_Toc416695587"/>
      <w:bookmarkStart w:id="115" w:name="_Toc416695802"/>
      <w:bookmarkStart w:id="116" w:name="_Toc424633701"/>
      <w:bookmarkStart w:id="117" w:name="_Toc438137694"/>
      <w:bookmarkStart w:id="118" w:name="_Toc416695588"/>
      <w:bookmarkStart w:id="119" w:name="_Toc416695803"/>
      <w:bookmarkStart w:id="120" w:name="_Toc424633702"/>
      <w:bookmarkStart w:id="121" w:name="_Toc438137695"/>
      <w:bookmarkStart w:id="122" w:name="_Toc416695589"/>
      <w:bookmarkStart w:id="123" w:name="_Toc416695804"/>
      <w:bookmarkStart w:id="124" w:name="_Toc424633703"/>
      <w:bookmarkStart w:id="125" w:name="_Toc438137696"/>
      <w:bookmarkStart w:id="126" w:name="_Toc473896315"/>
      <w:bookmarkStart w:id="127" w:name="_Toc506205221"/>
      <w:bookmarkEnd w:id="114"/>
      <w:bookmarkEnd w:id="115"/>
      <w:bookmarkEnd w:id="116"/>
      <w:bookmarkEnd w:id="117"/>
      <w:bookmarkEnd w:id="118"/>
      <w:bookmarkEnd w:id="119"/>
      <w:bookmarkEnd w:id="120"/>
      <w:bookmarkEnd w:id="121"/>
      <w:bookmarkEnd w:id="122"/>
      <w:bookmarkEnd w:id="123"/>
      <w:bookmarkEnd w:id="124"/>
      <w:bookmarkEnd w:id="125"/>
      <w:r w:rsidRPr="006E7D34">
        <w:rPr>
          <w:rFonts w:cs="Arial"/>
          <w:b/>
          <w:szCs w:val="22"/>
          <w:lang w:eastAsia="hr-HR"/>
        </w:rPr>
        <w:t>2.3.1. Lokacijski uvjeti za građevine u izdvojenim građevinskim područjima izvan naselja</w:t>
      </w:r>
      <w:bookmarkEnd w:id="126"/>
      <w:bookmarkEnd w:id="127"/>
    </w:p>
    <w:p w14:paraId="0A45BA0B" w14:textId="77777777" w:rsidR="006E1140" w:rsidRPr="006E7D34" w:rsidRDefault="006E1140" w:rsidP="006E1140">
      <w:pPr>
        <w:keepNext/>
        <w:tabs>
          <w:tab w:val="left" w:pos="708"/>
        </w:tabs>
        <w:jc w:val="left"/>
        <w:outlineLvl w:val="3"/>
        <w:rPr>
          <w:rFonts w:cs="Arial"/>
          <w:bCs/>
          <w:i/>
          <w:szCs w:val="22"/>
          <w:u w:val="single"/>
          <w:lang w:eastAsia="hr-HR"/>
        </w:rPr>
      </w:pPr>
      <w:r w:rsidRPr="006E7D34">
        <w:rPr>
          <w:rFonts w:cs="Arial"/>
          <w:bCs/>
          <w:i/>
          <w:szCs w:val="22"/>
          <w:u w:val="single"/>
          <w:lang w:eastAsia="hr-HR"/>
        </w:rPr>
        <w:t>2.3.1.1. Opći uvjeti</w:t>
      </w:r>
    </w:p>
    <w:p w14:paraId="2FFEFDC1" w14:textId="77777777" w:rsidR="006E1140" w:rsidRPr="006E7D34" w:rsidRDefault="006E1140" w:rsidP="006E1140">
      <w:pPr>
        <w:jc w:val="center"/>
        <w:outlineLvl w:val="0"/>
        <w:rPr>
          <w:rFonts w:cs="Arial"/>
          <w:b/>
          <w:szCs w:val="22"/>
          <w:lang w:eastAsia="hr-HR"/>
        </w:rPr>
      </w:pPr>
      <w:bookmarkStart w:id="128" w:name="_Toc506205222"/>
      <w:bookmarkStart w:id="129" w:name="_Toc502911884"/>
      <w:r w:rsidRPr="006E7D34">
        <w:rPr>
          <w:rFonts w:cs="Arial"/>
          <w:b/>
          <w:szCs w:val="22"/>
          <w:lang w:eastAsia="hr-HR"/>
        </w:rPr>
        <w:t>Članak 46.</w:t>
      </w:r>
      <w:bookmarkEnd w:id="128"/>
      <w:bookmarkEnd w:id="129"/>
    </w:p>
    <w:p w14:paraId="6459B312" w14:textId="77777777" w:rsidR="006E1140" w:rsidRPr="006E7D34" w:rsidRDefault="006E1140" w:rsidP="00C036A1">
      <w:pPr>
        <w:numPr>
          <w:ilvl w:val="0"/>
          <w:numId w:val="96"/>
        </w:numPr>
        <w:suppressAutoHyphens w:val="0"/>
        <w:ind w:left="0" w:firstLine="0"/>
        <w:rPr>
          <w:rFonts w:cs="Arial"/>
          <w:szCs w:val="22"/>
          <w:lang w:eastAsia="hr-HR"/>
        </w:rPr>
      </w:pPr>
      <w:r w:rsidRPr="006E7D34">
        <w:rPr>
          <w:rFonts w:cs="Arial"/>
          <w:szCs w:val="22"/>
          <w:lang w:eastAsia="hr-HR"/>
        </w:rPr>
        <w:t xml:space="preserve">Unutar izdvojenog građevinskog područja izvan naselja dozvoljena je gradnja građevina u skladu s namjenom i u površini pojedinog izdvojenog građevinskog područja izvan naselja utvrđenoj u tablici u članku 6. ovog Plana.  </w:t>
      </w:r>
    </w:p>
    <w:p w14:paraId="6037B133" w14:textId="77777777" w:rsidR="006E1140" w:rsidRPr="006E7D34" w:rsidRDefault="006E1140" w:rsidP="00C036A1">
      <w:pPr>
        <w:numPr>
          <w:ilvl w:val="0"/>
          <w:numId w:val="96"/>
        </w:numPr>
        <w:suppressAutoHyphens w:val="0"/>
        <w:ind w:left="0" w:firstLine="0"/>
        <w:rPr>
          <w:rFonts w:cs="Arial"/>
          <w:szCs w:val="22"/>
          <w:lang w:eastAsia="hr-HR"/>
        </w:rPr>
      </w:pPr>
      <w:r w:rsidRPr="006E7D34">
        <w:rPr>
          <w:rFonts w:cs="Arial"/>
          <w:szCs w:val="22"/>
          <w:lang w:eastAsia="hr-HR"/>
        </w:rPr>
        <w:t xml:space="preserve">Građevine iz stavka (1) ovog članka se grade prema uvjetima poglavlja </w:t>
      </w:r>
      <w:r w:rsidRPr="006E7D34">
        <w:rPr>
          <w:rFonts w:cs="Arial"/>
          <w:i/>
          <w:szCs w:val="22"/>
          <w:lang w:eastAsia="hr-HR"/>
        </w:rPr>
        <w:t xml:space="preserve">2.3.1.1. - 2.3.1.10. </w:t>
      </w:r>
      <w:r w:rsidRPr="006E7D34">
        <w:rPr>
          <w:rFonts w:cs="Arial"/>
          <w:szCs w:val="22"/>
          <w:lang w:eastAsia="hr-HR"/>
        </w:rPr>
        <w:t>ovog Plana</w:t>
      </w:r>
      <w:r w:rsidRPr="006E7D34">
        <w:rPr>
          <w:rFonts w:cs="Arial"/>
          <w:b/>
          <w:szCs w:val="22"/>
          <w:lang w:eastAsia="hr-HR"/>
        </w:rPr>
        <w:t xml:space="preserve">. </w:t>
      </w:r>
    </w:p>
    <w:p w14:paraId="5395CE70" w14:textId="77777777" w:rsidR="006E1140" w:rsidRPr="006E7D34" w:rsidRDefault="006E1140" w:rsidP="00C036A1">
      <w:pPr>
        <w:numPr>
          <w:ilvl w:val="0"/>
          <w:numId w:val="96"/>
        </w:numPr>
        <w:suppressAutoHyphens w:val="0"/>
        <w:ind w:left="0" w:firstLine="0"/>
        <w:rPr>
          <w:rFonts w:cs="Arial"/>
          <w:szCs w:val="22"/>
          <w:lang w:eastAsia="hr-HR"/>
        </w:rPr>
      </w:pPr>
      <w:r w:rsidRPr="006E7D34">
        <w:rPr>
          <w:rFonts w:cs="Arial"/>
          <w:szCs w:val="22"/>
          <w:lang w:eastAsia="hr-HR"/>
        </w:rPr>
        <w:t>Iznimno od nav</w:t>
      </w:r>
      <w:r w:rsidR="009175AA" w:rsidRPr="006E7D34">
        <w:rPr>
          <w:rFonts w:cs="Arial"/>
          <w:szCs w:val="22"/>
          <w:lang w:eastAsia="hr-HR"/>
        </w:rPr>
        <w:t>edenog u stavku (2) ovog članka</w:t>
      </w:r>
      <w:r w:rsidRPr="006E7D34">
        <w:rPr>
          <w:rFonts w:cs="Arial"/>
          <w:szCs w:val="22"/>
          <w:lang w:eastAsia="hr-HR"/>
        </w:rPr>
        <w:t xml:space="preserve"> </w:t>
      </w:r>
      <w:r w:rsidRPr="006E7D34">
        <w:rPr>
          <w:rFonts w:cs="Arial"/>
          <w:b/>
          <w:szCs w:val="22"/>
          <w:lang w:eastAsia="hr-HR"/>
        </w:rPr>
        <w:t>groblja</w:t>
      </w:r>
      <w:r w:rsidRPr="006E7D34">
        <w:rPr>
          <w:rFonts w:cs="Arial"/>
          <w:szCs w:val="22"/>
          <w:lang w:eastAsia="hr-HR"/>
        </w:rPr>
        <w:t xml:space="preserve"> se grade i koriste u skladu s posebnim propisima o grobljima.</w:t>
      </w:r>
    </w:p>
    <w:p w14:paraId="351D8185" w14:textId="77777777" w:rsidR="006E1140" w:rsidRPr="006E7D34" w:rsidRDefault="006E1140" w:rsidP="00C036A1">
      <w:pPr>
        <w:numPr>
          <w:ilvl w:val="0"/>
          <w:numId w:val="96"/>
        </w:numPr>
        <w:suppressAutoHyphens w:val="0"/>
        <w:ind w:left="0" w:firstLine="0"/>
        <w:rPr>
          <w:rFonts w:cs="Arial"/>
          <w:szCs w:val="22"/>
          <w:lang w:eastAsia="hr-HR"/>
        </w:rPr>
      </w:pPr>
      <w:r w:rsidRPr="006E7D34">
        <w:rPr>
          <w:rFonts w:cs="Arial"/>
          <w:szCs w:val="22"/>
          <w:lang w:eastAsia="hr-HR"/>
        </w:rPr>
        <w:t xml:space="preserve">Svako pojedino izdvojeno građevinsko područje izvan naselja ugostiteljsko-turističke namjene </w:t>
      </w:r>
      <w:r w:rsidRPr="006E7D34">
        <w:rPr>
          <w:rFonts w:cs="Arial"/>
          <w:b/>
          <w:szCs w:val="22"/>
          <w:lang w:eastAsia="hr-HR"/>
        </w:rPr>
        <w:t>(turistička područja TP) i svaka pojedina turistička zona unutar golfa (TZ) obavezno se</w:t>
      </w:r>
      <w:r w:rsidRPr="006E7D34">
        <w:rPr>
          <w:rFonts w:cs="Arial"/>
          <w:szCs w:val="22"/>
          <w:lang w:eastAsia="hr-HR"/>
        </w:rPr>
        <w:t>, sukladno odredbama plana više razine,</w:t>
      </w:r>
      <w:r w:rsidRPr="006E7D34">
        <w:rPr>
          <w:rFonts w:cs="Arial"/>
          <w:b/>
          <w:szCs w:val="22"/>
          <w:lang w:eastAsia="hr-HR"/>
        </w:rPr>
        <w:t xml:space="preserve"> planira kao jedinstvena prostorno-funkcionalna </w:t>
      </w:r>
      <w:proofErr w:type="spellStart"/>
      <w:r w:rsidRPr="006E7D34">
        <w:rPr>
          <w:rFonts w:cs="Arial"/>
          <w:b/>
          <w:szCs w:val="22"/>
          <w:lang w:eastAsia="hr-HR"/>
        </w:rPr>
        <w:t>cjelinasa</w:t>
      </w:r>
      <w:proofErr w:type="spellEnd"/>
      <w:r w:rsidRPr="006E7D34">
        <w:rPr>
          <w:rFonts w:cs="Arial"/>
          <w:b/>
          <w:szCs w:val="22"/>
          <w:lang w:eastAsia="hr-HR"/>
        </w:rPr>
        <w:t xml:space="preserve"> jedinstvenim upravljanjem</w:t>
      </w:r>
      <w:r w:rsidRPr="006E7D34">
        <w:rPr>
          <w:rFonts w:cs="Arial"/>
          <w:szCs w:val="22"/>
          <w:lang w:eastAsia="hr-HR"/>
        </w:rPr>
        <w:t>. Pojedino turističko područje (</w:t>
      </w:r>
      <w:r w:rsidRPr="006E7D34">
        <w:rPr>
          <w:rFonts w:cs="Arial"/>
          <w:b/>
          <w:szCs w:val="22"/>
          <w:lang w:eastAsia="hr-HR"/>
        </w:rPr>
        <w:t>TP</w:t>
      </w:r>
      <w:r w:rsidRPr="006E7D34">
        <w:rPr>
          <w:rFonts w:cs="Arial"/>
          <w:szCs w:val="22"/>
          <w:lang w:eastAsia="hr-HR"/>
        </w:rPr>
        <w:t>) i pojedina turistička zona unutar golfa (</w:t>
      </w:r>
      <w:r w:rsidRPr="006E7D34">
        <w:rPr>
          <w:rFonts w:cs="Arial"/>
          <w:b/>
          <w:szCs w:val="22"/>
          <w:lang w:eastAsia="hr-HR"/>
        </w:rPr>
        <w:t>TZ</w:t>
      </w:r>
      <w:r w:rsidRPr="006E7D34">
        <w:rPr>
          <w:rFonts w:cs="Arial"/>
          <w:szCs w:val="22"/>
          <w:lang w:eastAsia="hr-HR"/>
        </w:rPr>
        <w:t>) je ograničena vrstom, maksimalnom površinom i maksimalnim smještajnim kapacitetom. Za sve smještajne ugostiteljsko – turističke građevine (i obvezne sadržaje propisane uz njih) za određenu vrstu (T1 – hotel ili T2 – turističko naselje) unutar pojedinog turističkog područja (</w:t>
      </w:r>
      <w:r w:rsidRPr="006E7D34">
        <w:rPr>
          <w:rFonts w:cs="Arial"/>
          <w:b/>
          <w:szCs w:val="22"/>
          <w:lang w:eastAsia="hr-HR"/>
        </w:rPr>
        <w:t>TP</w:t>
      </w:r>
      <w:r w:rsidRPr="006E7D34">
        <w:rPr>
          <w:rFonts w:cs="Arial"/>
          <w:szCs w:val="22"/>
          <w:lang w:eastAsia="hr-HR"/>
        </w:rPr>
        <w:t>) i pojedine turističke zone unutar golfa (</w:t>
      </w:r>
      <w:r w:rsidRPr="006E7D34">
        <w:rPr>
          <w:rFonts w:cs="Arial"/>
          <w:b/>
          <w:szCs w:val="22"/>
          <w:lang w:eastAsia="hr-HR"/>
        </w:rPr>
        <w:t>TZ</w:t>
      </w:r>
      <w:r w:rsidRPr="006E7D34">
        <w:rPr>
          <w:rFonts w:cs="Arial"/>
          <w:szCs w:val="22"/>
          <w:lang w:eastAsia="hr-HR"/>
        </w:rPr>
        <w:t xml:space="preserve">) formira se obavezno </w:t>
      </w:r>
      <w:r w:rsidRPr="006E7D34">
        <w:rPr>
          <w:rFonts w:cs="Arial"/>
          <w:b/>
          <w:szCs w:val="22"/>
          <w:lang w:eastAsia="hr-HR"/>
        </w:rPr>
        <w:t>samo jedna građevna čestica,</w:t>
      </w:r>
      <w:r w:rsidRPr="006E7D34">
        <w:rPr>
          <w:rFonts w:cs="Arial"/>
          <w:szCs w:val="22"/>
          <w:lang w:eastAsia="hr-HR"/>
        </w:rPr>
        <w:t xml:space="preserve"> te po potrebi jedna ili više građevnih čestica za prateće sadržaje, te infrastrukturne površine i građevine. Izdvojeno građevinsko područje izvan naselja ugostiteljsko-turističke namjene – turističko područje (</w:t>
      </w:r>
      <w:r w:rsidRPr="006E7D34">
        <w:rPr>
          <w:rFonts w:cs="Arial"/>
          <w:b/>
          <w:szCs w:val="22"/>
          <w:lang w:eastAsia="hr-HR"/>
        </w:rPr>
        <w:t>TP</w:t>
      </w:r>
      <w:r w:rsidRPr="006E7D34">
        <w:rPr>
          <w:rFonts w:cs="Arial"/>
          <w:szCs w:val="22"/>
          <w:lang w:eastAsia="hr-HR"/>
        </w:rPr>
        <w:t>) i Turističku zonu unutar golfa (</w:t>
      </w:r>
      <w:r w:rsidRPr="006E7D34">
        <w:rPr>
          <w:rFonts w:cs="Arial"/>
          <w:b/>
          <w:szCs w:val="22"/>
          <w:lang w:eastAsia="hr-HR"/>
        </w:rPr>
        <w:t>TZ</w:t>
      </w:r>
      <w:r w:rsidRPr="006E7D34">
        <w:rPr>
          <w:rFonts w:cs="Arial"/>
          <w:szCs w:val="22"/>
          <w:lang w:eastAsia="hr-HR"/>
        </w:rPr>
        <w:t>) može činiti i samo jedna građevna čestica.</w:t>
      </w:r>
    </w:p>
    <w:p w14:paraId="47FE9532" w14:textId="77777777" w:rsidR="006E1140" w:rsidRPr="006E7D34" w:rsidRDefault="006E1140" w:rsidP="00C036A1">
      <w:pPr>
        <w:numPr>
          <w:ilvl w:val="0"/>
          <w:numId w:val="96"/>
        </w:numPr>
        <w:suppressAutoHyphens w:val="0"/>
        <w:ind w:left="0" w:firstLine="0"/>
        <w:rPr>
          <w:rFonts w:cs="Arial"/>
          <w:szCs w:val="22"/>
          <w:lang w:eastAsia="hr-HR"/>
        </w:rPr>
      </w:pPr>
      <w:r w:rsidRPr="006E7D34">
        <w:rPr>
          <w:rFonts w:cs="Arial"/>
          <w:szCs w:val="22"/>
          <w:lang w:eastAsia="hr-HR"/>
        </w:rPr>
        <w:t>Veličina građevne čestice infrastrukturne građevine posebno se ne propisuju ovim Planom obzirom ista ovisi o uvjetima nadležnih tijela u skladu s posebnim propisima i o tehnologiji građevine.</w:t>
      </w:r>
    </w:p>
    <w:p w14:paraId="0CAE7CC1" w14:textId="77777777" w:rsidR="006E1140" w:rsidRPr="006E7D34" w:rsidRDefault="006E1140" w:rsidP="006E1140">
      <w:pPr>
        <w:jc w:val="center"/>
        <w:outlineLvl w:val="0"/>
        <w:rPr>
          <w:rFonts w:cs="Arial"/>
          <w:b/>
          <w:szCs w:val="22"/>
          <w:lang w:eastAsia="hr-HR"/>
        </w:rPr>
      </w:pPr>
      <w:bookmarkStart w:id="130" w:name="_Toc506205223"/>
      <w:bookmarkStart w:id="131" w:name="_Toc502911885"/>
      <w:r w:rsidRPr="006E7D34">
        <w:rPr>
          <w:rFonts w:cs="Arial"/>
          <w:b/>
          <w:szCs w:val="22"/>
          <w:lang w:eastAsia="hr-HR"/>
        </w:rPr>
        <w:lastRenderedPageBreak/>
        <w:t>Članak 47.</w:t>
      </w:r>
      <w:bookmarkEnd w:id="130"/>
      <w:bookmarkEnd w:id="131"/>
    </w:p>
    <w:p w14:paraId="1CF4A692" w14:textId="77777777" w:rsidR="006E1140" w:rsidRPr="006E7D34" w:rsidRDefault="006E1140" w:rsidP="00C036A1">
      <w:pPr>
        <w:numPr>
          <w:ilvl w:val="0"/>
          <w:numId w:val="97"/>
        </w:numPr>
        <w:suppressAutoHyphens w:val="0"/>
        <w:ind w:left="0" w:firstLine="0"/>
        <w:rPr>
          <w:rFonts w:cs="Arial"/>
          <w:szCs w:val="22"/>
          <w:lang w:eastAsia="hr-HR"/>
        </w:rPr>
      </w:pPr>
      <w:r w:rsidRPr="006E7D34">
        <w:rPr>
          <w:rFonts w:cs="Arial"/>
          <w:szCs w:val="22"/>
          <w:lang w:eastAsia="hr-HR"/>
        </w:rPr>
        <w:t>Dozvoljen je svaki zahvat u prostoru koji je u skladu s ostalim lokacijskim uvjetima određenima ovim Planom.</w:t>
      </w:r>
    </w:p>
    <w:p w14:paraId="70A6FA31" w14:textId="77777777" w:rsidR="006E1140" w:rsidRPr="006E7D34" w:rsidRDefault="006E1140" w:rsidP="00C036A1">
      <w:pPr>
        <w:numPr>
          <w:ilvl w:val="0"/>
          <w:numId w:val="97"/>
        </w:numPr>
        <w:suppressAutoHyphens w:val="0"/>
        <w:ind w:left="0" w:firstLine="0"/>
        <w:rPr>
          <w:rFonts w:cs="Arial"/>
          <w:szCs w:val="22"/>
          <w:lang w:eastAsia="hr-HR"/>
        </w:rPr>
      </w:pPr>
      <w:r w:rsidRPr="006E7D34">
        <w:rPr>
          <w:rFonts w:cs="Arial"/>
          <w:szCs w:val="22"/>
          <w:lang w:eastAsia="hr-HR"/>
        </w:rPr>
        <w:t>Ako postojeća građevina  koja se nalazi unutar izdvojenog građevinskog područja izvan naselja nije u skladu s lokacijskim uvjetima određenima ovim Planom, može se rekonstruirati samo unutar postojećih gabarita.</w:t>
      </w:r>
    </w:p>
    <w:p w14:paraId="50D90AC2" w14:textId="77777777" w:rsidR="006E1140" w:rsidRPr="006E7D34" w:rsidRDefault="006E1140" w:rsidP="00C036A1">
      <w:pPr>
        <w:numPr>
          <w:ilvl w:val="0"/>
          <w:numId w:val="97"/>
        </w:numPr>
        <w:suppressAutoHyphens w:val="0"/>
        <w:ind w:left="0" w:firstLine="0"/>
        <w:rPr>
          <w:rFonts w:cs="Arial"/>
          <w:szCs w:val="22"/>
          <w:lang w:eastAsia="hr-HR"/>
        </w:rPr>
      </w:pPr>
      <w:r w:rsidRPr="006E7D34">
        <w:rPr>
          <w:rFonts w:cs="Arial"/>
          <w:szCs w:val="22"/>
          <w:lang w:eastAsia="hr-HR"/>
        </w:rPr>
        <w:t xml:space="preserve">Svaka građevina se može graditi kao složena, osim stambene. </w:t>
      </w:r>
    </w:p>
    <w:p w14:paraId="317E901D" w14:textId="77777777" w:rsidR="006E1140" w:rsidRPr="006E7D34" w:rsidRDefault="006E1140" w:rsidP="006E1140">
      <w:pPr>
        <w:keepNext/>
        <w:tabs>
          <w:tab w:val="left" w:pos="708"/>
        </w:tabs>
        <w:jc w:val="left"/>
        <w:outlineLvl w:val="3"/>
        <w:rPr>
          <w:rFonts w:cs="Arial"/>
          <w:bCs/>
          <w:i/>
          <w:szCs w:val="22"/>
          <w:u w:val="single"/>
          <w:lang w:eastAsia="hr-HR"/>
        </w:rPr>
      </w:pPr>
      <w:r w:rsidRPr="006E7D34">
        <w:rPr>
          <w:rFonts w:cs="Arial"/>
          <w:bCs/>
          <w:i/>
          <w:szCs w:val="22"/>
          <w:u w:val="single"/>
          <w:lang w:eastAsia="hr-HR"/>
        </w:rPr>
        <w:t xml:space="preserve">2.3.1.2. Namjena građevine </w:t>
      </w:r>
    </w:p>
    <w:p w14:paraId="5F6B87FE" w14:textId="77777777" w:rsidR="006E1140" w:rsidRPr="006E7D34" w:rsidRDefault="006E1140" w:rsidP="006E1140">
      <w:pPr>
        <w:keepNext/>
        <w:tabs>
          <w:tab w:val="left" w:pos="708"/>
        </w:tabs>
        <w:ind w:left="426"/>
        <w:outlineLvl w:val="3"/>
        <w:rPr>
          <w:rFonts w:eastAsia="Calibri" w:cs="Arial"/>
          <w:i/>
          <w:szCs w:val="22"/>
          <w:u w:val="single"/>
          <w:lang w:eastAsia="hr-HR"/>
        </w:rPr>
      </w:pPr>
      <w:r w:rsidRPr="006E7D34">
        <w:rPr>
          <w:rFonts w:eastAsia="Calibri" w:cs="Arial"/>
          <w:i/>
          <w:szCs w:val="22"/>
          <w:u w:val="single"/>
          <w:lang w:eastAsia="hr-HR"/>
        </w:rPr>
        <w:t>Građevine u izdvojenim građevinskim područjima izvan naselja gospodarske namjene –proizvodne, odnosno, poslovne</w:t>
      </w:r>
    </w:p>
    <w:p w14:paraId="3B4D04D9" w14:textId="77777777" w:rsidR="006E1140" w:rsidRPr="006E7D34" w:rsidRDefault="006E1140" w:rsidP="006E1140">
      <w:pPr>
        <w:jc w:val="center"/>
        <w:outlineLvl w:val="0"/>
        <w:rPr>
          <w:rFonts w:cs="Arial"/>
          <w:b/>
          <w:szCs w:val="22"/>
          <w:lang w:eastAsia="hr-HR"/>
        </w:rPr>
      </w:pPr>
      <w:bookmarkStart w:id="132" w:name="_Toc506205224"/>
      <w:bookmarkStart w:id="133" w:name="_Toc502911886"/>
      <w:r w:rsidRPr="006E7D34">
        <w:rPr>
          <w:rFonts w:cs="Arial"/>
          <w:b/>
          <w:szCs w:val="22"/>
          <w:lang w:eastAsia="hr-HR"/>
        </w:rPr>
        <w:t>Članak 48.</w:t>
      </w:r>
      <w:bookmarkEnd w:id="132"/>
      <w:bookmarkEnd w:id="133"/>
    </w:p>
    <w:p w14:paraId="14BFD00D" w14:textId="77777777" w:rsidR="006E1140" w:rsidRPr="006E7D34" w:rsidRDefault="006E1140" w:rsidP="00C036A1">
      <w:pPr>
        <w:numPr>
          <w:ilvl w:val="0"/>
          <w:numId w:val="98"/>
        </w:numPr>
        <w:suppressAutoHyphens w:val="0"/>
        <w:ind w:left="0" w:firstLine="0"/>
        <w:rPr>
          <w:rFonts w:cs="Arial"/>
          <w:szCs w:val="22"/>
          <w:lang w:eastAsia="hr-HR"/>
        </w:rPr>
      </w:pPr>
      <w:r w:rsidRPr="006E7D34">
        <w:rPr>
          <w:rFonts w:cs="Arial"/>
          <w:szCs w:val="22"/>
          <w:lang w:eastAsia="hr-HR"/>
        </w:rPr>
        <w:t xml:space="preserve">Izdvojeno građevinsko područje izvan naselja </w:t>
      </w:r>
      <w:r w:rsidRPr="006E7D34">
        <w:rPr>
          <w:rFonts w:cs="Arial"/>
          <w:b/>
          <w:szCs w:val="22"/>
          <w:lang w:eastAsia="hr-HR"/>
        </w:rPr>
        <w:t>gospodarske - proizvodne namjene pretežno industrijske</w:t>
      </w:r>
      <w:r w:rsidRPr="006E7D34">
        <w:rPr>
          <w:rFonts w:cs="Arial"/>
          <w:szCs w:val="22"/>
          <w:lang w:eastAsia="hr-HR"/>
        </w:rPr>
        <w:t xml:space="preserve"> (</w:t>
      </w:r>
      <w:r w:rsidRPr="006E7D34">
        <w:rPr>
          <w:rFonts w:cs="Arial"/>
          <w:b/>
          <w:szCs w:val="22"/>
          <w:lang w:eastAsia="hr-HR"/>
        </w:rPr>
        <w:t>I1)</w:t>
      </w:r>
      <w:r w:rsidRPr="006E7D34">
        <w:rPr>
          <w:rFonts w:cs="Arial"/>
          <w:szCs w:val="22"/>
          <w:lang w:eastAsia="hr-HR"/>
        </w:rPr>
        <w:t>namijenjeno je smještaju većih proizvodnih kapaciteta – pretežito industrijskih, uz mogućnost smještaja u manjem dijelu ukupne površine građevinskog područja manjih proizvodnih kapaciteta pretežno zanatskih (prerađivačkih, poljoprivrednih, opskrbnih, servisnih, komunalnih, građevinskih, prometnih, prijevoznih odnosno skladišnih djelatnosti), građevina javne društvene namjene (isključivo za vatrogastvo) ili specifičnih trgovačkih djelatnosti (skladišta, hladnjače, trgovina na veliko i sl.).</w:t>
      </w:r>
    </w:p>
    <w:p w14:paraId="1D9D46AF" w14:textId="77777777" w:rsidR="006E1140" w:rsidRPr="006E7D34" w:rsidRDefault="006E1140" w:rsidP="00C036A1">
      <w:pPr>
        <w:numPr>
          <w:ilvl w:val="0"/>
          <w:numId w:val="98"/>
        </w:numPr>
        <w:suppressAutoHyphens w:val="0"/>
        <w:ind w:left="0" w:firstLine="0"/>
        <w:rPr>
          <w:rFonts w:cs="Arial"/>
          <w:szCs w:val="22"/>
          <w:lang w:eastAsia="hr-HR"/>
        </w:rPr>
      </w:pPr>
      <w:r w:rsidRPr="006E7D34">
        <w:rPr>
          <w:rFonts w:cs="Arial"/>
          <w:szCs w:val="22"/>
          <w:lang w:eastAsia="hr-HR"/>
        </w:rPr>
        <w:t>U izdvojenom građevinskom području izvan naselja gospodarske namjene – proizvodne pretežito industrijske (</w:t>
      </w:r>
      <w:r w:rsidRPr="006E7D34">
        <w:rPr>
          <w:rFonts w:cs="Arial"/>
          <w:b/>
          <w:szCs w:val="22"/>
          <w:lang w:eastAsia="hr-HR"/>
        </w:rPr>
        <w:t>I1</w:t>
      </w:r>
      <w:r w:rsidRPr="006E7D34">
        <w:rPr>
          <w:rFonts w:cs="Arial"/>
          <w:szCs w:val="22"/>
          <w:lang w:eastAsia="hr-HR"/>
        </w:rPr>
        <w:t xml:space="preserve">) </w:t>
      </w:r>
      <w:r w:rsidRPr="006E7D34">
        <w:rPr>
          <w:rFonts w:cs="Arial"/>
          <w:bCs/>
          <w:szCs w:val="22"/>
          <w:lang w:eastAsia="hr-HR"/>
        </w:rPr>
        <w:t xml:space="preserve">te poslovne (K) u </w:t>
      </w:r>
      <w:proofErr w:type="spellStart"/>
      <w:r w:rsidRPr="006E7D34">
        <w:rPr>
          <w:rFonts w:cs="Arial"/>
          <w:bCs/>
          <w:szCs w:val="22"/>
          <w:lang w:eastAsia="hr-HR"/>
        </w:rPr>
        <w:t>Kavima</w:t>
      </w:r>
      <w:proofErr w:type="spellEnd"/>
      <w:r w:rsidRPr="006E7D34">
        <w:rPr>
          <w:rFonts w:cs="Arial"/>
          <w:szCs w:val="22"/>
          <w:lang w:eastAsia="hr-HR"/>
        </w:rPr>
        <w:t xml:space="preserve">, omogućava se planom užeg područja planiranje jednog </w:t>
      </w:r>
      <w:r w:rsidRPr="006E7D34">
        <w:rPr>
          <w:rFonts w:cs="Arial"/>
          <w:b/>
          <w:szCs w:val="22"/>
          <w:lang w:eastAsia="hr-HR"/>
        </w:rPr>
        <w:t xml:space="preserve">reciklažnog dvorišta </w:t>
      </w:r>
      <w:r w:rsidRPr="006E7D34">
        <w:rPr>
          <w:rFonts w:cs="Arial"/>
          <w:szCs w:val="22"/>
          <w:lang w:eastAsia="hr-HR"/>
        </w:rPr>
        <w:t xml:space="preserve">za potrebe Općine Grožnjan-Grisignana sukladno odredbama članka 150. Prostornog plana istarske županije (SNIŽ 2/02, 1/05, 4/05, 14/05- pročišćeni tekst, 10/08, 7/10, 16/11 – pročišćeni tekst, 13/12, 9/16 i 14/16 - pročišćeni tekst). Reciklažno dvorište planira se kao nadzirani i ograđeni prostor s nužnim građevinama visokogradnje namijenjen odvojenom prikupljanju i privremenom skladištenju manjih količina posebnih vrsta otpada primarno izdvojenih iz komunalnog otpada. </w:t>
      </w:r>
    </w:p>
    <w:p w14:paraId="35AD77C0" w14:textId="77777777" w:rsidR="006E1140" w:rsidRPr="006E7D34" w:rsidRDefault="006E1140" w:rsidP="00C036A1">
      <w:pPr>
        <w:widowControl w:val="0"/>
        <w:numPr>
          <w:ilvl w:val="0"/>
          <w:numId w:val="99"/>
        </w:numPr>
        <w:tabs>
          <w:tab w:val="left" w:pos="-1701"/>
          <w:tab w:val="right" w:pos="284"/>
          <w:tab w:val="left" w:pos="2127"/>
          <w:tab w:val="left" w:pos="2552"/>
        </w:tabs>
        <w:suppressAutoHyphens w:val="0"/>
        <w:adjustRightInd w:val="0"/>
        <w:ind w:left="0" w:firstLine="0"/>
        <w:rPr>
          <w:rFonts w:cs="Arial"/>
          <w:szCs w:val="22"/>
        </w:rPr>
      </w:pPr>
      <w:r w:rsidRPr="006E7D34">
        <w:rPr>
          <w:rFonts w:cs="Arial"/>
          <w:szCs w:val="22"/>
          <w:lang w:eastAsia="hr-HR"/>
        </w:rPr>
        <w:t xml:space="preserve"> Gospodarska građevina u izdvojenom građevinskom području </w:t>
      </w:r>
      <w:r w:rsidRPr="006E7D34">
        <w:rPr>
          <w:rFonts w:cs="Arial"/>
          <w:b/>
          <w:szCs w:val="22"/>
          <w:lang w:eastAsia="hr-HR"/>
        </w:rPr>
        <w:t>gospodarske namjene – proizvodne pretežno industrijske</w:t>
      </w:r>
      <w:r w:rsidRPr="006E7D34">
        <w:rPr>
          <w:rFonts w:cs="Arial"/>
          <w:szCs w:val="22"/>
          <w:lang w:eastAsia="hr-HR"/>
        </w:rPr>
        <w:t xml:space="preserve"> (</w:t>
      </w:r>
      <w:r w:rsidRPr="006E7D34">
        <w:rPr>
          <w:rFonts w:cs="Arial"/>
          <w:b/>
          <w:szCs w:val="22"/>
          <w:lang w:eastAsia="hr-HR"/>
        </w:rPr>
        <w:t>I1</w:t>
      </w:r>
      <w:r w:rsidRPr="006E7D34">
        <w:rPr>
          <w:rFonts w:cs="Arial"/>
          <w:szCs w:val="22"/>
          <w:lang w:eastAsia="hr-HR"/>
        </w:rPr>
        <w:t xml:space="preserve">) namijenjena je smještaju većih proizvodnih kapaciteta – pretežito industrijskih, uz  mogućnost smještaja u manjem dijelu ukupne površine građevine pretežno zanatskih (prerađivačkih, poljoprivrednih, opskrbnih, servisnih, komunalnih, građevinskih, prometnih, prijevoznih odnosno skladišnih djelatnosti), javnih društvenih (vatrogastvo)ili specifičnih trgovačkih djelatnosti (skladišta, hladnjače, trgovina na veliko i sl.). </w:t>
      </w:r>
      <w:r w:rsidRPr="006E7D34">
        <w:rPr>
          <w:lang w:eastAsia="hr-HR"/>
        </w:rPr>
        <w:t>Izdvojeno građevinsko područje izvan naselja gospodarske namjene - proizvodne pretežito poljoprivredne proizvodnje (</w:t>
      </w:r>
      <w:r w:rsidRPr="006E7D34">
        <w:rPr>
          <w:b/>
          <w:lang w:eastAsia="hr-HR"/>
        </w:rPr>
        <w:t xml:space="preserve">I4) </w:t>
      </w:r>
      <w:r w:rsidRPr="006E7D34">
        <w:rPr>
          <w:lang w:eastAsia="hr-HR"/>
        </w:rPr>
        <w:t>namijenjeno je smještaju manjih proizvodnih kapaciteta pretežno zanatskih (poljoprivrednih djelatnosti) te uslužnih i/ili specifičnih trgovačkih djelatnosti (skladišta, hladnjače, i sl.) vezano uz poljoprivrednu proizvodnju.</w:t>
      </w:r>
    </w:p>
    <w:p w14:paraId="5AD7C1DD" w14:textId="77777777" w:rsidR="006E1140" w:rsidRPr="006E7D34" w:rsidRDefault="006E1140" w:rsidP="00C036A1">
      <w:pPr>
        <w:numPr>
          <w:ilvl w:val="0"/>
          <w:numId w:val="99"/>
        </w:numPr>
        <w:suppressAutoHyphens w:val="0"/>
        <w:ind w:left="0" w:firstLine="0"/>
        <w:rPr>
          <w:rFonts w:cs="Arial"/>
          <w:szCs w:val="22"/>
          <w:lang w:eastAsia="hr-HR"/>
        </w:rPr>
      </w:pPr>
      <w:r w:rsidRPr="006E7D34">
        <w:rPr>
          <w:rFonts w:cs="Arial"/>
          <w:szCs w:val="22"/>
          <w:lang w:eastAsia="hr-HR"/>
        </w:rPr>
        <w:t xml:space="preserve">Gospodarska građevina u izdvojenim građevinskim područjima izvan naselja </w:t>
      </w:r>
      <w:r w:rsidRPr="006E7D34">
        <w:rPr>
          <w:rFonts w:cs="Arial"/>
          <w:b/>
          <w:szCs w:val="22"/>
          <w:lang w:eastAsia="hr-HR"/>
        </w:rPr>
        <w:t>gospodarske namjene – opće poslovne (K)</w:t>
      </w:r>
      <w:r w:rsidRPr="006E7D34">
        <w:rPr>
          <w:rFonts w:cs="Arial"/>
          <w:szCs w:val="22"/>
          <w:lang w:eastAsia="hr-HR"/>
        </w:rPr>
        <w:t xml:space="preserve"> namijenjena je smještaju uslužnih, trgovačkih i/ili komunalno – servisnih djelatnosti, djelatnosti održavanja cesta, skladištenje, smještaju  manjih proizvodnih pogona – obrtništvo i sl., te iznimno građevina javnih društvenih djelatnosti (vatrogastvo). U izdvojenom građevinskom području gospodarske namjene – opće poslovne (</w:t>
      </w:r>
      <w:r w:rsidRPr="006E7D34">
        <w:rPr>
          <w:rFonts w:cs="Arial"/>
          <w:b/>
          <w:szCs w:val="22"/>
          <w:lang w:eastAsia="hr-HR"/>
        </w:rPr>
        <w:t>K</w:t>
      </w:r>
      <w:r w:rsidRPr="006E7D34">
        <w:rPr>
          <w:rFonts w:cs="Arial"/>
          <w:szCs w:val="22"/>
          <w:lang w:eastAsia="hr-HR"/>
        </w:rPr>
        <w:t xml:space="preserve">) ne dozvoljava se planiranje građevina u kojima se smještaju djelatnosti </w:t>
      </w:r>
      <w:r w:rsidRPr="006E7D34">
        <w:rPr>
          <w:rFonts w:cs="Arial"/>
          <w:szCs w:val="22"/>
          <w:bdr w:val="none" w:sz="0" w:space="0" w:color="auto" w:frame="1"/>
          <w:lang w:eastAsia="hr-HR"/>
        </w:rPr>
        <w:t>gospodarenja otpadom</w:t>
      </w:r>
      <w:r w:rsidRPr="006E7D34">
        <w:rPr>
          <w:rFonts w:cs="Arial"/>
          <w:szCs w:val="22"/>
          <w:lang w:eastAsia="hr-HR"/>
        </w:rPr>
        <w:t>, prerađivačke djelatnosti industrijskog karaktera, djelatnosti pružanja usluga smještaja te one djelatnosti za koje zahvate u prostoru je potrebna okolišna dozvola.</w:t>
      </w:r>
    </w:p>
    <w:p w14:paraId="22350F35" w14:textId="77777777" w:rsidR="006E1140" w:rsidRPr="006E7D34" w:rsidRDefault="006E1140" w:rsidP="00C036A1">
      <w:pPr>
        <w:numPr>
          <w:ilvl w:val="0"/>
          <w:numId w:val="99"/>
        </w:numPr>
        <w:suppressAutoHyphens w:val="0"/>
        <w:ind w:left="0" w:firstLine="0"/>
        <w:rPr>
          <w:rFonts w:cs="Arial"/>
          <w:szCs w:val="22"/>
          <w:lang w:eastAsia="hr-HR"/>
        </w:rPr>
      </w:pPr>
      <w:r w:rsidRPr="006E7D34">
        <w:rPr>
          <w:rFonts w:cs="Arial"/>
          <w:szCs w:val="22"/>
          <w:lang w:eastAsia="hr-HR"/>
        </w:rPr>
        <w:t>Urbanističkim planom uređenja se, za potrebe izdvojenog građevinskog područja gospodarske namjene - proizvodne (</w:t>
      </w:r>
      <w:r w:rsidRPr="006E7D34">
        <w:rPr>
          <w:rFonts w:cs="Arial"/>
          <w:b/>
          <w:szCs w:val="22"/>
          <w:lang w:eastAsia="hr-HR"/>
        </w:rPr>
        <w:t>I1</w:t>
      </w:r>
      <w:r w:rsidRPr="006E7D34">
        <w:rPr>
          <w:rFonts w:cs="Arial"/>
          <w:szCs w:val="22"/>
          <w:lang w:eastAsia="hr-HR"/>
        </w:rPr>
        <w:t>), smije omogućiti gradnja jedne građevine javne društvene namjene (vatrogastvo) ili specifičnu trgovačku djelatnost (skladišta, hladnjače, veletrgovine i sl.), ali ne više od ukupne pretežite površine kojom bi se mijenjala osnovna namjena građevinskog područja.</w:t>
      </w:r>
    </w:p>
    <w:p w14:paraId="68952883" w14:textId="77777777" w:rsidR="006E1140" w:rsidRPr="006E7D34" w:rsidRDefault="006E1140" w:rsidP="00C036A1">
      <w:pPr>
        <w:numPr>
          <w:ilvl w:val="0"/>
          <w:numId w:val="99"/>
        </w:numPr>
        <w:suppressAutoHyphens w:val="0"/>
        <w:ind w:left="0" w:firstLine="0"/>
        <w:rPr>
          <w:rFonts w:cs="Arial"/>
          <w:szCs w:val="22"/>
          <w:lang w:eastAsia="hr-HR"/>
        </w:rPr>
      </w:pPr>
      <w:r w:rsidRPr="006E7D34">
        <w:rPr>
          <w:rFonts w:cs="Arial"/>
          <w:szCs w:val="22"/>
          <w:lang w:eastAsia="hr-HR"/>
        </w:rPr>
        <w:t>Urbanističkim planom uređenja se, za potrebe izdvojenog građevinskog područja gospodarske namjene – opće poslovne (</w:t>
      </w:r>
      <w:r w:rsidRPr="006E7D34">
        <w:rPr>
          <w:rFonts w:cs="Arial"/>
          <w:b/>
          <w:szCs w:val="22"/>
          <w:lang w:eastAsia="hr-HR"/>
        </w:rPr>
        <w:t>K</w:t>
      </w:r>
      <w:r w:rsidRPr="006E7D34">
        <w:rPr>
          <w:rFonts w:cs="Arial"/>
          <w:szCs w:val="22"/>
          <w:lang w:eastAsia="hr-HR"/>
        </w:rPr>
        <w:t xml:space="preserve">), smije omogućiti gradnja jedne građevine javne </w:t>
      </w:r>
      <w:r w:rsidRPr="006E7D34">
        <w:rPr>
          <w:rFonts w:cs="Arial"/>
          <w:szCs w:val="22"/>
          <w:lang w:eastAsia="hr-HR"/>
        </w:rPr>
        <w:lastRenderedPageBreak/>
        <w:t>društvene namjene (vatrogastvo), ali ne više od ukupne pretežite površine kojom bi se mijenjala osnovna namjena građevinskog područja.</w:t>
      </w:r>
    </w:p>
    <w:p w14:paraId="3D4015A3" w14:textId="77777777" w:rsidR="006E1140" w:rsidRPr="006E7D34" w:rsidRDefault="006E1140" w:rsidP="00C036A1">
      <w:pPr>
        <w:numPr>
          <w:ilvl w:val="0"/>
          <w:numId w:val="99"/>
        </w:numPr>
        <w:suppressAutoHyphens w:val="0"/>
        <w:ind w:left="0" w:firstLine="0"/>
        <w:rPr>
          <w:rFonts w:cs="Arial"/>
          <w:szCs w:val="22"/>
          <w:lang w:eastAsia="hr-HR"/>
        </w:rPr>
      </w:pPr>
      <w:r w:rsidRPr="006E7D34">
        <w:rPr>
          <w:rFonts w:cs="Arial"/>
          <w:szCs w:val="22"/>
          <w:lang w:eastAsia="hr-HR"/>
        </w:rPr>
        <w:t>Unutar građevina iz prethodnih stavaka ovog članka nije dozvoljeno smještanje stambenih jedinica niti gradnja stambenih građevina.</w:t>
      </w:r>
    </w:p>
    <w:p w14:paraId="5E8AE534" w14:textId="77777777" w:rsidR="006E1140" w:rsidRPr="006E7D34" w:rsidRDefault="006E1140" w:rsidP="00C036A1">
      <w:pPr>
        <w:numPr>
          <w:ilvl w:val="0"/>
          <w:numId w:val="99"/>
        </w:numPr>
        <w:suppressAutoHyphens w:val="0"/>
        <w:ind w:left="0" w:firstLine="0"/>
        <w:rPr>
          <w:rFonts w:cs="Arial"/>
          <w:szCs w:val="22"/>
          <w:lang w:eastAsia="hr-HR"/>
        </w:rPr>
      </w:pPr>
      <w:r w:rsidRPr="006E7D34">
        <w:rPr>
          <w:rFonts w:cs="Arial"/>
          <w:szCs w:val="22"/>
          <w:lang w:eastAsia="hr-HR"/>
        </w:rPr>
        <w:t xml:space="preserve">Sve navedene građevine se mogu graditi kao složene građevine, a broj samostalnih funkcionalnih jedinica se ne ograničava ovim Planom. </w:t>
      </w:r>
    </w:p>
    <w:p w14:paraId="1187F7AD" w14:textId="77777777" w:rsidR="006E1140" w:rsidRPr="006E7D34" w:rsidRDefault="006E1140" w:rsidP="006E1140">
      <w:pPr>
        <w:keepNext/>
        <w:tabs>
          <w:tab w:val="left" w:pos="708"/>
        </w:tabs>
        <w:ind w:left="426"/>
        <w:outlineLvl w:val="3"/>
        <w:rPr>
          <w:rFonts w:eastAsia="Calibri" w:cs="Arial"/>
          <w:i/>
          <w:szCs w:val="22"/>
          <w:u w:val="single"/>
          <w:lang w:eastAsia="hr-HR"/>
        </w:rPr>
      </w:pPr>
      <w:r w:rsidRPr="006E7D34">
        <w:rPr>
          <w:rFonts w:eastAsia="Calibri" w:cs="Arial"/>
          <w:i/>
          <w:szCs w:val="22"/>
          <w:u w:val="single"/>
          <w:lang w:eastAsia="hr-HR"/>
        </w:rPr>
        <w:t>Građevine u izdvojenom građevinskom području izvan naselja gospodarske namjene – ugostiteljsko turističke</w:t>
      </w:r>
    </w:p>
    <w:p w14:paraId="28355E06" w14:textId="77777777" w:rsidR="006E1140" w:rsidRPr="006E7D34" w:rsidRDefault="006E1140" w:rsidP="006E1140">
      <w:pPr>
        <w:jc w:val="center"/>
        <w:outlineLvl w:val="0"/>
        <w:rPr>
          <w:rFonts w:cs="Arial"/>
          <w:b/>
          <w:szCs w:val="22"/>
          <w:lang w:eastAsia="hr-HR"/>
        </w:rPr>
      </w:pPr>
      <w:bookmarkStart w:id="134" w:name="_Toc506205225"/>
      <w:bookmarkStart w:id="135" w:name="_Toc502911887"/>
      <w:r w:rsidRPr="006E7D34">
        <w:rPr>
          <w:rFonts w:cs="Arial"/>
          <w:b/>
          <w:szCs w:val="22"/>
          <w:lang w:eastAsia="hr-HR"/>
        </w:rPr>
        <w:t>Članak 49.</w:t>
      </w:r>
      <w:bookmarkEnd w:id="134"/>
      <w:bookmarkEnd w:id="135"/>
    </w:p>
    <w:p w14:paraId="2264CC2C" w14:textId="77777777" w:rsidR="006E1140" w:rsidRPr="006E7D34" w:rsidRDefault="006E1140" w:rsidP="006E1140">
      <w:pPr>
        <w:jc w:val="left"/>
        <w:outlineLvl w:val="0"/>
        <w:rPr>
          <w:rFonts w:cs="Arial"/>
          <w:b/>
          <w:i/>
          <w:szCs w:val="22"/>
          <w:lang w:eastAsia="hr-HR"/>
        </w:rPr>
      </w:pPr>
      <w:r w:rsidRPr="006E7D34">
        <w:rPr>
          <w:rFonts w:cs="Arial"/>
          <w:b/>
          <w:i/>
          <w:szCs w:val="22"/>
          <w:lang w:eastAsia="hr-HR"/>
        </w:rPr>
        <w:t xml:space="preserve">Turistička područja </w:t>
      </w:r>
    </w:p>
    <w:p w14:paraId="0FF96C1C" w14:textId="77777777" w:rsidR="006E1140" w:rsidRPr="006E7D34" w:rsidRDefault="006E1140" w:rsidP="00C036A1">
      <w:pPr>
        <w:numPr>
          <w:ilvl w:val="0"/>
          <w:numId w:val="100"/>
        </w:numPr>
        <w:suppressAutoHyphens w:val="0"/>
        <w:ind w:left="357" w:hanging="357"/>
        <w:rPr>
          <w:rFonts w:cs="Arial"/>
          <w:i/>
          <w:szCs w:val="22"/>
          <w:lang w:eastAsia="hr-HR"/>
        </w:rPr>
      </w:pPr>
      <w:r w:rsidRPr="006E7D34">
        <w:rPr>
          <w:rFonts w:cs="Arial"/>
          <w:szCs w:val="22"/>
          <w:lang w:eastAsia="hr-HR"/>
        </w:rPr>
        <w:t xml:space="preserve">Izdvojena građevinska područja izvan naselja ugostiteljsko-turističke namjene određena su vrstom, ukupnom površinom, dozvoljenim kapacitetom (maksimalni dozvoljeni broj postelja) i dozvoljenom gustoćom (dozvoljeni broj postelja po ha) u članku 9. ovog Plana, dok se uvjeti gradnje građevina u izdvojenim građevinskim područjima izvan naselja ugostiteljsko-turističke namjene - </w:t>
      </w:r>
      <w:r w:rsidRPr="006E7D34">
        <w:rPr>
          <w:rFonts w:cs="Arial"/>
          <w:b/>
          <w:szCs w:val="22"/>
          <w:lang w:eastAsia="hr-HR"/>
        </w:rPr>
        <w:t xml:space="preserve">turistička područja (TP) </w:t>
      </w:r>
      <w:proofErr w:type="spellStart"/>
      <w:r w:rsidRPr="006E7D34">
        <w:rPr>
          <w:rFonts w:cs="Arial"/>
          <w:szCs w:val="22"/>
          <w:lang w:eastAsia="hr-HR"/>
        </w:rPr>
        <w:t>utvrđujuu</w:t>
      </w:r>
      <w:proofErr w:type="spellEnd"/>
      <w:r w:rsidRPr="006E7D34">
        <w:rPr>
          <w:rFonts w:cs="Arial"/>
          <w:szCs w:val="22"/>
          <w:lang w:eastAsia="hr-HR"/>
        </w:rPr>
        <w:t xml:space="preserve"> poglavlju </w:t>
      </w:r>
      <w:r w:rsidRPr="006E7D34">
        <w:rPr>
          <w:rFonts w:cs="Arial"/>
          <w:i/>
          <w:szCs w:val="22"/>
          <w:lang w:eastAsia="hr-HR"/>
        </w:rPr>
        <w:t>1.2. Izdvojeno građevinsko područje izvan naselja</w:t>
      </w:r>
      <w:r w:rsidRPr="006E7D34">
        <w:rPr>
          <w:rFonts w:cs="Arial"/>
          <w:szCs w:val="22"/>
          <w:lang w:eastAsia="hr-HR"/>
        </w:rPr>
        <w:t xml:space="preserve"> i u poglavlju </w:t>
      </w:r>
      <w:r w:rsidRPr="006E7D34">
        <w:rPr>
          <w:rFonts w:cs="Arial"/>
          <w:i/>
          <w:szCs w:val="22"/>
          <w:lang w:eastAsia="hr-HR"/>
        </w:rPr>
        <w:t>2.3.1. Lokacijski uvjeti za građevine u izdvojenim građevinskim područjima izvan naselja</w:t>
      </w:r>
      <w:r w:rsidRPr="006E7D34">
        <w:rPr>
          <w:rFonts w:cs="Arial"/>
          <w:szCs w:val="22"/>
          <w:lang w:eastAsia="hr-HR"/>
        </w:rPr>
        <w:t>, uz odgovarajuću primjenu ostalih primjenjivih odredbi ovog Plana</w:t>
      </w:r>
      <w:r w:rsidRPr="006E7D34">
        <w:rPr>
          <w:rFonts w:cs="Arial"/>
          <w:i/>
          <w:szCs w:val="22"/>
          <w:lang w:eastAsia="hr-HR"/>
        </w:rPr>
        <w:t>.</w:t>
      </w:r>
    </w:p>
    <w:p w14:paraId="6EB52385" w14:textId="77777777" w:rsidR="006E1140" w:rsidRPr="006E7D34" w:rsidRDefault="006E1140" w:rsidP="00C036A1">
      <w:pPr>
        <w:numPr>
          <w:ilvl w:val="0"/>
          <w:numId w:val="100"/>
        </w:numPr>
        <w:suppressAutoHyphens w:val="0"/>
        <w:ind w:left="0" w:firstLine="0"/>
        <w:rPr>
          <w:rFonts w:cs="Arial"/>
          <w:i/>
          <w:szCs w:val="22"/>
          <w:lang w:eastAsia="hr-HR"/>
        </w:rPr>
      </w:pPr>
      <w:r w:rsidRPr="006E7D34">
        <w:rPr>
          <w:rFonts w:cs="Arial"/>
          <w:szCs w:val="22"/>
          <w:lang w:eastAsia="hr-HR"/>
        </w:rPr>
        <w:t xml:space="preserve">Ovim planom u izdvojenim građevinskim područjima izvan naselja ugostiteljsko turističke namjene – turistička područja </w:t>
      </w:r>
      <w:r w:rsidRPr="006E7D34">
        <w:rPr>
          <w:rFonts w:cs="Arial"/>
          <w:b/>
          <w:szCs w:val="22"/>
          <w:lang w:eastAsia="hr-HR"/>
        </w:rPr>
        <w:t>(TP)</w:t>
      </w:r>
      <w:r w:rsidRPr="006E7D34">
        <w:rPr>
          <w:rFonts w:cs="Arial"/>
          <w:szCs w:val="22"/>
          <w:lang w:eastAsia="hr-HR"/>
        </w:rPr>
        <w:t xml:space="preserve">  planira se izgradnja ugostiteljsko-turističkih građevina:</w:t>
      </w:r>
    </w:p>
    <w:p w14:paraId="36208BBF" w14:textId="77777777" w:rsidR="006E1140" w:rsidRPr="006E7D34" w:rsidRDefault="006E1140" w:rsidP="00C036A1">
      <w:pPr>
        <w:numPr>
          <w:ilvl w:val="6"/>
          <w:numId w:val="100"/>
        </w:numPr>
        <w:suppressAutoHyphens w:val="0"/>
        <w:spacing w:after="180"/>
        <w:ind w:left="851" w:hanging="284"/>
        <w:rPr>
          <w:rFonts w:cs="Arial"/>
          <w:szCs w:val="22"/>
          <w:lang w:eastAsia="hr-HR"/>
        </w:rPr>
      </w:pPr>
      <w:r w:rsidRPr="006E7D34">
        <w:rPr>
          <w:lang w:eastAsia="hr-HR"/>
        </w:rPr>
        <w:t>Vrsta Hotel (T1) je jedinstvena prostorno-funkcionalna cjelina sa jedinstvenim upravljanjem, u kojoj je hotel osnovna smještajna građevina, sukladno posebnim propisima,</w:t>
      </w:r>
    </w:p>
    <w:p w14:paraId="199DDD8E" w14:textId="77777777" w:rsidR="006E1140" w:rsidRPr="006E7D34" w:rsidRDefault="006E1140" w:rsidP="005F6BC7">
      <w:pPr>
        <w:numPr>
          <w:ilvl w:val="6"/>
          <w:numId w:val="241"/>
        </w:numPr>
        <w:suppressAutoHyphens w:val="0"/>
        <w:spacing w:after="180"/>
        <w:ind w:left="851" w:hanging="284"/>
        <w:rPr>
          <w:lang w:eastAsia="hr-HR"/>
        </w:rPr>
      </w:pPr>
      <w:r w:rsidRPr="006E7D34">
        <w:rPr>
          <w:lang w:eastAsia="hr-HR"/>
        </w:rPr>
        <w:t xml:space="preserve">Vrsta Turističko naselje (T2) je jedinstvena prostorno-funkcionalna cjelina sa jedinstvenim upravljanjem, koju čine više samostalnih građevina u kojima su: recepcija, smještajne jedinice, ugostiteljski i drugi sadržaji, sukladno posebnim propisima. </w:t>
      </w:r>
    </w:p>
    <w:p w14:paraId="584948C8" w14:textId="77777777" w:rsidR="006E1140" w:rsidRPr="006E7D34" w:rsidRDefault="006E1140" w:rsidP="005F6BC7">
      <w:pPr>
        <w:numPr>
          <w:ilvl w:val="0"/>
          <w:numId w:val="241"/>
        </w:numPr>
        <w:suppressAutoHyphens w:val="0"/>
        <w:ind w:left="0" w:firstLine="0"/>
        <w:rPr>
          <w:rFonts w:cs="Arial"/>
          <w:szCs w:val="22"/>
          <w:lang w:eastAsia="hr-HR"/>
        </w:rPr>
      </w:pPr>
      <w:r w:rsidRPr="006E7D34">
        <w:rPr>
          <w:rFonts w:cs="Arial"/>
          <w:szCs w:val="22"/>
          <w:lang w:eastAsia="hr-HR"/>
        </w:rPr>
        <w:t>Unutar izdvojenih građevinskih područja izvan naselja ugostiteljsko - turističke namjene nije dozvoljeno smještanje stambenih jedinica niti  gradnja stambenih građevina.</w:t>
      </w:r>
    </w:p>
    <w:p w14:paraId="0E7A0357" w14:textId="77777777" w:rsidR="006E1140" w:rsidRPr="006E7D34" w:rsidRDefault="006E1140" w:rsidP="005F6BC7">
      <w:pPr>
        <w:numPr>
          <w:ilvl w:val="0"/>
          <w:numId w:val="241"/>
        </w:numPr>
        <w:suppressAutoHyphens w:val="0"/>
        <w:ind w:left="0" w:firstLine="0"/>
        <w:rPr>
          <w:rFonts w:cs="Arial"/>
          <w:szCs w:val="22"/>
          <w:lang w:eastAsia="hr-HR"/>
        </w:rPr>
      </w:pPr>
      <w:r w:rsidRPr="006E7D34">
        <w:rPr>
          <w:rFonts w:cs="Arial"/>
          <w:szCs w:val="22"/>
          <w:lang w:eastAsia="hr-HR"/>
        </w:rPr>
        <w:t>Ugostiteljsko-turistička građevina može se graditi kao složena građevina.</w:t>
      </w:r>
    </w:p>
    <w:p w14:paraId="79DEDC8B" w14:textId="77777777" w:rsidR="006E1140" w:rsidRPr="006E7D34" w:rsidRDefault="006E1140" w:rsidP="005F6BC7">
      <w:pPr>
        <w:numPr>
          <w:ilvl w:val="0"/>
          <w:numId w:val="241"/>
        </w:numPr>
        <w:suppressAutoHyphens w:val="0"/>
        <w:ind w:left="0" w:firstLine="0"/>
        <w:rPr>
          <w:rFonts w:cs="Arial"/>
          <w:szCs w:val="22"/>
          <w:lang w:eastAsia="hr-HR"/>
        </w:rPr>
      </w:pPr>
      <w:r w:rsidRPr="006E7D34">
        <w:rPr>
          <w:rFonts w:cs="Arial"/>
          <w:szCs w:val="22"/>
          <w:lang w:eastAsia="hr-HR"/>
        </w:rPr>
        <w:t>Turističko područje (</w:t>
      </w:r>
      <w:r w:rsidRPr="006E7D34">
        <w:rPr>
          <w:rFonts w:cs="Arial"/>
          <w:b/>
          <w:szCs w:val="22"/>
          <w:lang w:eastAsia="hr-HR"/>
        </w:rPr>
        <w:t>TP</w:t>
      </w:r>
      <w:r w:rsidRPr="006E7D34">
        <w:rPr>
          <w:rFonts w:cs="Arial"/>
          <w:szCs w:val="22"/>
          <w:lang w:eastAsia="hr-HR"/>
        </w:rPr>
        <w:t xml:space="preserve">) planira se kao </w:t>
      </w:r>
      <w:r w:rsidRPr="006E7D34">
        <w:rPr>
          <w:rFonts w:cs="Arial"/>
          <w:b/>
          <w:szCs w:val="22"/>
          <w:lang w:eastAsia="hr-HR"/>
        </w:rPr>
        <w:t>jedinstvena prostorno – funkcionalna cjelina s jedinstvenim upravljanjem.</w:t>
      </w:r>
      <w:r w:rsidRPr="006E7D34">
        <w:rPr>
          <w:rFonts w:cs="Arial"/>
          <w:szCs w:val="22"/>
          <w:lang w:eastAsia="hr-HR"/>
        </w:rPr>
        <w:t xml:space="preserve"> Unutar pojedinog izdvojenog građevinskog područja izvan naselja ugostiteljsko-turističke namjene – turističkog područja (TP) moguća je gradnja </w:t>
      </w:r>
      <w:r w:rsidRPr="006E7D34">
        <w:rPr>
          <w:rFonts w:cs="Arial"/>
          <w:b/>
          <w:szCs w:val="22"/>
          <w:lang w:eastAsia="hr-HR"/>
        </w:rPr>
        <w:t>najviše jedne funkcionalne i poslovne cjeline ugostiteljskog smještajnog objekta</w:t>
      </w:r>
      <w:r w:rsidRPr="006E7D34">
        <w:rPr>
          <w:rFonts w:cs="Arial"/>
          <w:szCs w:val="22"/>
          <w:lang w:eastAsia="hr-HR"/>
        </w:rPr>
        <w:t>, te jedne ili više funkcionalnih cjelina za prateće sadržaje osnovnoj namjeni, servisne i infrastrukturne građevine.</w:t>
      </w:r>
    </w:p>
    <w:p w14:paraId="75BFCCAF" w14:textId="77777777" w:rsidR="00487AD7" w:rsidRPr="006E7D34" w:rsidRDefault="006E1140" w:rsidP="005F6BC7">
      <w:pPr>
        <w:numPr>
          <w:ilvl w:val="0"/>
          <w:numId w:val="241"/>
        </w:numPr>
        <w:suppressAutoHyphens w:val="0"/>
        <w:spacing w:after="0"/>
        <w:ind w:left="0" w:firstLine="0"/>
        <w:rPr>
          <w:rFonts w:cs="Arial"/>
          <w:szCs w:val="22"/>
          <w:lang w:eastAsia="hr-HR"/>
        </w:rPr>
      </w:pPr>
      <w:r w:rsidRPr="006E7D34">
        <w:rPr>
          <w:rFonts w:cs="Arial"/>
          <w:szCs w:val="22"/>
          <w:lang w:eastAsia="hr-HR"/>
        </w:rPr>
        <w:t>Pri rekonstrukciji postojeće ugostiteljsko – turističke smještajne građevine unutar izdvojenog građevinskog područja ugostiteljsko-turističke namjene može se zadržati postojeća gustoća korištenja ako je ona veća od one određene u tablici iz članka 9. ovog Plana, ali bez povećanja postojećeg kapaciteta.</w:t>
      </w:r>
    </w:p>
    <w:p w14:paraId="5A1C5015" w14:textId="77777777" w:rsidR="006E1140" w:rsidRPr="006E7D34" w:rsidRDefault="006E1140" w:rsidP="00487AD7">
      <w:pPr>
        <w:suppressAutoHyphens w:val="0"/>
        <w:spacing w:after="0"/>
        <w:rPr>
          <w:rFonts w:cs="Arial"/>
          <w:szCs w:val="22"/>
          <w:lang w:eastAsia="hr-HR"/>
        </w:rPr>
      </w:pPr>
    </w:p>
    <w:p w14:paraId="0B390EDF" w14:textId="77777777" w:rsidR="006E1140" w:rsidRPr="006E7D34" w:rsidRDefault="006E1140" w:rsidP="006E1140">
      <w:pPr>
        <w:keepNext/>
        <w:tabs>
          <w:tab w:val="left" w:pos="708"/>
        </w:tabs>
        <w:ind w:left="426"/>
        <w:outlineLvl w:val="3"/>
        <w:rPr>
          <w:rFonts w:eastAsia="Calibri" w:cs="Arial"/>
          <w:i/>
          <w:szCs w:val="22"/>
          <w:u w:val="single"/>
          <w:lang w:eastAsia="hr-HR"/>
        </w:rPr>
      </w:pPr>
      <w:r w:rsidRPr="006E7D34">
        <w:rPr>
          <w:rFonts w:eastAsia="Calibri" w:cs="Arial"/>
          <w:i/>
          <w:szCs w:val="22"/>
          <w:u w:val="single"/>
          <w:lang w:eastAsia="hr-HR"/>
        </w:rPr>
        <w:t>Građevine u izdvojenim građevinskim područjima izvan naselja sportsko - rekreacijske namjene</w:t>
      </w:r>
    </w:p>
    <w:p w14:paraId="26FC414D" w14:textId="77777777" w:rsidR="006E1140" w:rsidRPr="006E7D34" w:rsidRDefault="006E1140" w:rsidP="006E1140">
      <w:pPr>
        <w:jc w:val="center"/>
        <w:outlineLvl w:val="0"/>
        <w:rPr>
          <w:rFonts w:cs="Arial"/>
          <w:b/>
          <w:szCs w:val="22"/>
          <w:lang w:eastAsia="hr-HR"/>
        </w:rPr>
      </w:pPr>
      <w:bookmarkStart w:id="136" w:name="_Toc506205226"/>
      <w:bookmarkStart w:id="137" w:name="_Toc502911888"/>
      <w:r w:rsidRPr="006E7D34">
        <w:rPr>
          <w:rFonts w:cs="Arial"/>
          <w:b/>
          <w:szCs w:val="22"/>
          <w:lang w:eastAsia="hr-HR"/>
        </w:rPr>
        <w:t>Članak  50.</w:t>
      </w:r>
      <w:bookmarkEnd w:id="136"/>
      <w:bookmarkEnd w:id="137"/>
    </w:p>
    <w:p w14:paraId="3661FAF8" w14:textId="77777777" w:rsidR="006E1140" w:rsidRPr="006E7D34" w:rsidRDefault="006E1140" w:rsidP="006E1140">
      <w:pPr>
        <w:rPr>
          <w:rFonts w:cs="Arial"/>
          <w:szCs w:val="22"/>
          <w:lang w:eastAsia="hr-HR"/>
        </w:rPr>
      </w:pPr>
      <w:r w:rsidRPr="006E7D34">
        <w:rPr>
          <w:rFonts w:cs="Arial"/>
          <w:szCs w:val="22"/>
          <w:lang w:eastAsia="hr-HR"/>
        </w:rPr>
        <w:t xml:space="preserve">(1) </w:t>
      </w:r>
      <w:r w:rsidRPr="006E7D34">
        <w:rPr>
          <w:rFonts w:cs="Arial"/>
          <w:szCs w:val="22"/>
          <w:lang w:eastAsia="hr-HR"/>
        </w:rPr>
        <w:tab/>
        <w:t>Izdvojena građevinska područja izvan naselja sportsko - rekreacijske  namjene, kao i njihova detaljna planirana namjena i površina utvrđeni su u tablici u članku 6. ovih odredbi.</w:t>
      </w:r>
    </w:p>
    <w:p w14:paraId="67E5C752" w14:textId="77777777" w:rsidR="006E1140" w:rsidRPr="006E7D34" w:rsidRDefault="006E1140" w:rsidP="00C036A1">
      <w:pPr>
        <w:numPr>
          <w:ilvl w:val="0"/>
          <w:numId w:val="101"/>
        </w:numPr>
        <w:suppressAutoHyphens w:val="0"/>
        <w:ind w:left="0" w:firstLine="0"/>
        <w:jc w:val="left"/>
        <w:rPr>
          <w:rFonts w:cs="Arial"/>
          <w:szCs w:val="22"/>
          <w:lang w:eastAsia="hr-HR"/>
        </w:rPr>
      </w:pPr>
      <w:r w:rsidRPr="006E7D34">
        <w:rPr>
          <w:rFonts w:cs="Arial"/>
          <w:szCs w:val="22"/>
          <w:lang w:eastAsia="hr-HR"/>
        </w:rPr>
        <w:t xml:space="preserve">U obuhvatu plana planiraju se izdvojena građevinska područja sportsko-rekreacijske namjene </w:t>
      </w:r>
      <w:r w:rsidRPr="006E7D34">
        <w:rPr>
          <w:rFonts w:cs="Arial"/>
          <w:b/>
          <w:szCs w:val="22"/>
          <w:lang w:eastAsia="hr-HR"/>
        </w:rPr>
        <w:t xml:space="preserve">R1 </w:t>
      </w:r>
      <w:r w:rsidRPr="006E7D34">
        <w:rPr>
          <w:rFonts w:cs="Arial"/>
          <w:szCs w:val="22"/>
          <w:lang w:eastAsia="hr-HR"/>
        </w:rPr>
        <w:t xml:space="preserve">– golf igralište </w:t>
      </w:r>
      <w:proofErr w:type="spellStart"/>
      <w:r w:rsidRPr="006E7D34">
        <w:rPr>
          <w:rFonts w:cs="Arial"/>
          <w:szCs w:val="22"/>
          <w:lang w:eastAsia="hr-HR"/>
        </w:rPr>
        <w:t>Vrnjak</w:t>
      </w:r>
      <w:proofErr w:type="spellEnd"/>
      <w:r w:rsidRPr="006E7D34">
        <w:rPr>
          <w:rFonts w:cs="Arial"/>
          <w:szCs w:val="22"/>
          <w:lang w:eastAsia="hr-HR"/>
        </w:rPr>
        <w:t xml:space="preserve"> i </w:t>
      </w:r>
      <w:r w:rsidRPr="006E7D34">
        <w:rPr>
          <w:rFonts w:cs="Arial"/>
          <w:b/>
          <w:szCs w:val="22"/>
          <w:lang w:eastAsia="hr-HR"/>
        </w:rPr>
        <w:t>R7</w:t>
      </w:r>
      <w:r w:rsidRPr="006E7D34">
        <w:rPr>
          <w:rFonts w:cs="Arial"/>
          <w:szCs w:val="22"/>
          <w:lang w:eastAsia="hr-HR"/>
        </w:rPr>
        <w:t xml:space="preserve">  - biciklistički park Grožnjan.</w:t>
      </w:r>
    </w:p>
    <w:p w14:paraId="751C7CB6" w14:textId="77777777" w:rsidR="006E1140" w:rsidRPr="006E7D34" w:rsidRDefault="006E1140" w:rsidP="00C036A1">
      <w:pPr>
        <w:numPr>
          <w:ilvl w:val="0"/>
          <w:numId w:val="32"/>
        </w:numPr>
        <w:suppressAutoHyphens w:val="0"/>
        <w:ind w:left="0" w:firstLine="0"/>
        <w:jc w:val="left"/>
        <w:rPr>
          <w:rFonts w:cs="Arial"/>
          <w:szCs w:val="22"/>
          <w:lang w:eastAsia="hr-HR"/>
        </w:rPr>
      </w:pPr>
      <w:r w:rsidRPr="006E7D34">
        <w:rPr>
          <w:rFonts w:cs="Arial"/>
          <w:szCs w:val="22"/>
          <w:lang w:eastAsia="hr-HR"/>
        </w:rPr>
        <w:lastRenderedPageBreak/>
        <w:t>U obuhvatu planiranih izdvojenih građevinskih područja izvan naselja sportsko - rekreacijske namjene mogu se graditi sportsko rekreacijske građevine, te druge građevine isključivo u funkciji sportsko - rekreacijske namjene.</w:t>
      </w:r>
    </w:p>
    <w:p w14:paraId="60E94FD8" w14:textId="77777777" w:rsidR="006E1140" w:rsidRPr="006E7D34" w:rsidRDefault="006E1140" w:rsidP="00C036A1">
      <w:pPr>
        <w:numPr>
          <w:ilvl w:val="0"/>
          <w:numId w:val="101"/>
        </w:numPr>
        <w:suppressAutoHyphens w:val="0"/>
        <w:ind w:left="0" w:firstLine="0"/>
        <w:jc w:val="left"/>
        <w:rPr>
          <w:rFonts w:cs="Arial"/>
          <w:szCs w:val="22"/>
          <w:lang w:eastAsia="hr-HR"/>
        </w:rPr>
      </w:pPr>
      <w:r w:rsidRPr="006E7D34">
        <w:rPr>
          <w:rFonts w:cs="Arial"/>
          <w:szCs w:val="22"/>
          <w:lang w:eastAsia="hr-HR"/>
        </w:rPr>
        <w:t>Sportsko - rekreacijska građevina je građevina odnosno površina namijenjena smještaju sportskih i rekreacijskih djelatnosti, s njihovim pratećim sadržajima i djelatnostima.</w:t>
      </w:r>
    </w:p>
    <w:p w14:paraId="71A909E0" w14:textId="77777777" w:rsidR="006E1140" w:rsidRPr="006E7D34" w:rsidRDefault="006E1140" w:rsidP="006E1140">
      <w:pPr>
        <w:tabs>
          <w:tab w:val="left" w:pos="426"/>
        </w:tabs>
        <w:ind w:left="425" w:hanging="425"/>
        <w:rPr>
          <w:rFonts w:cs="Arial"/>
          <w:b/>
          <w:szCs w:val="22"/>
          <w:lang w:eastAsia="hr-HR"/>
        </w:rPr>
      </w:pPr>
      <w:r w:rsidRPr="006E7D34">
        <w:rPr>
          <w:rFonts w:cs="Arial"/>
          <w:b/>
          <w:szCs w:val="22"/>
          <w:lang w:eastAsia="hr-HR"/>
        </w:rPr>
        <w:t>Golf igralište</w:t>
      </w:r>
    </w:p>
    <w:p w14:paraId="7CECD29A" w14:textId="77777777" w:rsidR="006E1140" w:rsidRPr="006E7D34" w:rsidRDefault="006E1140" w:rsidP="006E1140">
      <w:pPr>
        <w:tabs>
          <w:tab w:val="left" w:pos="426"/>
        </w:tabs>
        <w:ind w:left="425" w:hanging="425"/>
        <w:jc w:val="center"/>
        <w:rPr>
          <w:rFonts w:cs="Arial"/>
          <w:b/>
          <w:szCs w:val="22"/>
          <w:lang w:eastAsia="hr-HR"/>
        </w:rPr>
      </w:pPr>
      <w:r w:rsidRPr="006E7D34">
        <w:rPr>
          <w:rFonts w:cs="Arial"/>
          <w:b/>
          <w:szCs w:val="22"/>
          <w:lang w:eastAsia="hr-HR"/>
        </w:rPr>
        <w:t>Članak 51.</w:t>
      </w:r>
    </w:p>
    <w:p w14:paraId="24586472" w14:textId="77777777" w:rsidR="006E1140" w:rsidRPr="006E7D34" w:rsidRDefault="006E1140" w:rsidP="00487AD7">
      <w:pPr>
        <w:rPr>
          <w:rFonts w:cs="Arial"/>
          <w:szCs w:val="22"/>
          <w:lang w:eastAsia="hr-HR"/>
        </w:rPr>
      </w:pPr>
      <w:r w:rsidRPr="006E7D34">
        <w:rPr>
          <w:rFonts w:cs="Arial"/>
          <w:szCs w:val="22"/>
          <w:lang w:eastAsia="hr-HR"/>
        </w:rPr>
        <w:t xml:space="preserve">(1) </w:t>
      </w:r>
      <w:r w:rsidRPr="006E7D34">
        <w:rPr>
          <w:rFonts w:cs="Arial"/>
          <w:szCs w:val="22"/>
          <w:lang w:eastAsia="hr-HR"/>
        </w:rPr>
        <w:tab/>
        <w:t>Izdvojeno građevinsko područje izvan naselja sportsko - rekreacijske namjene</w:t>
      </w:r>
      <w:r w:rsidRPr="006E7D34">
        <w:rPr>
          <w:rFonts w:cs="Arial"/>
          <w:b/>
          <w:szCs w:val="22"/>
          <w:lang w:eastAsia="hr-HR"/>
        </w:rPr>
        <w:t xml:space="preserve"> R1</w:t>
      </w:r>
      <w:r w:rsidRPr="006E7D34">
        <w:rPr>
          <w:rFonts w:cs="Arial"/>
          <w:szCs w:val="22"/>
          <w:lang w:eastAsia="hr-HR"/>
        </w:rPr>
        <w:t xml:space="preserve"> – golf igralište </w:t>
      </w:r>
      <w:proofErr w:type="spellStart"/>
      <w:r w:rsidRPr="006E7D34">
        <w:rPr>
          <w:rFonts w:cs="Arial"/>
          <w:szCs w:val="22"/>
          <w:lang w:eastAsia="hr-HR"/>
        </w:rPr>
        <w:t>Vrnjak</w:t>
      </w:r>
      <w:proofErr w:type="spellEnd"/>
      <w:r w:rsidRPr="006E7D34">
        <w:rPr>
          <w:rFonts w:cs="Arial"/>
          <w:szCs w:val="22"/>
          <w:lang w:eastAsia="hr-HR"/>
        </w:rPr>
        <w:t xml:space="preserve"> utvrđuje se ovim planom kao neizgrađeno neuređeno građevinsko područje namijenjeno izgradnji </w:t>
      </w:r>
      <w:r w:rsidRPr="006E7D34">
        <w:rPr>
          <w:rFonts w:cs="Arial"/>
          <w:b/>
          <w:szCs w:val="22"/>
          <w:lang w:eastAsia="hr-HR"/>
        </w:rPr>
        <w:t>jednog golf igrališta s 18 polja</w:t>
      </w:r>
      <w:r w:rsidRPr="006E7D34">
        <w:rPr>
          <w:rFonts w:cs="Arial"/>
          <w:szCs w:val="22"/>
          <w:lang w:eastAsia="hr-HR"/>
        </w:rPr>
        <w:t>.</w:t>
      </w:r>
    </w:p>
    <w:p w14:paraId="6E121EB0" w14:textId="77777777" w:rsidR="006E1140" w:rsidRPr="006E7D34" w:rsidRDefault="006E1140" w:rsidP="00487AD7">
      <w:pPr>
        <w:tabs>
          <w:tab w:val="left" w:pos="426"/>
        </w:tabs>
        <w:ind w:left="425" w:hanging="425"/>
        <w:rPr>
          <w:rFonts w:cs="Arial"/>
          <w:szCs w:val="22"/>
          <w:lang w:eastAsia="hr-HR"/>
        </w:rPr>
      </w:pPr>
      <w:r w:rsidRPr="006E7D34">
        <w:rPr>
          <w:rFonts w:cs="Arial"/>
          <w:szCs w:val="22"/>
          <w:lang w:eastAsia="hr-HR"/>
        </w:rPr>
        <w:tab/>
        <w:t>Pod osnovnim pojmom golf igrališta podrazumijeva se igralište (teren za igru) na kojem se može odigrati partija golf igre sukladno pravilima R&amp;A-a, svjetske organizacije koja propisuje pravila u golfu. Osim terena za igru, pripadajući elementi golf igrališta su: golf vježbalište, parkovni nasadi i prirodno zelenilo površine najmanje 60% obuhvata građevinskog područja golf igrališta, golf kuća, servisne građevine, potrebna infrastruktura, te najviše dvije površine za ugostiteljsko – turističku namjenu u funkciji golf igrališta tj. turističke zone (</w:t>
      </w:r>
      <w:r w:rsidRPr="006E7D34">
        <w:rPr>
          <w:rFonts w:cs="Arial"/>
          <w:b/>
          <w:szCs w:val="22"/>
          <w:lang w:eastAsia="hr-HR"/>
        </w:rPr>
        <w:t>TZ</w:t>
      </w:r>
      <w:r w:rsidRPr="006E7D34">
        <w:rPr>
          <w:rFonts w:cs="Arial"/>
          <w:szCs w:val="22"/>
          <w:lang w:eastAsia="hr-HR"/>
        </w:rPr>
        <w:t>) koje se mogu planirati sukladno odredbama ovog članka.</w:t>
      </w:r>
    </w:p>
    <w:p w14:paraId="48302565"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 xml:space="preserve">Obuhvat golf igrališta utvrđen je ovim Planom u kartografskim prikazima </w:t>
      </w:r>
      <w:r w:rsidRPr="006E7D34">
        <w:rPr>
          <w:rFonts w:cs="Arial"/>
          <w:i/>
          <w:szCs w:val="22"/>
          <w:lang w:eastAsia="hr-HR"/>
        </w:rPr>
        <w:t>1. Korištenje i namjena prostora i promet</w:t>
      </w:r>
      <w:r w:rsidRPr="006E7D34">
        <w:rPr>
          <w:rFonts w:cs="Arial"/>
          <w:szCs w:val="22"/>
          <w:lang w:eastAsia="hr-HR"/>
        </w:rPr>
        <w:t xml:space="preserve"> u MJ 1:25.000 i </w:t>
      </w:r>
      <w:r w:rsidRPr="006E7D34">
        <w:rPr>
          <w:rFonts w:cs="Arial"/>
          <w:i/>
          <w:szCs w:val="22"/>
          <w:lang w:eastAsia="hr-HR"/>
        </w:rPr>
        <w:t>4.1. Građevinska područja</w:t>
      </w:r>
      <w:r w:rsidRPr="006E7D34">
        <w:rPr>
          <w:rFonts w:cs="Arial"/>
          <w:szCs w:val="22"/>
          <w:lang w:eastAsia="hr-HR"/>
        </w:rPr>
        <w:t xml:space="preserve"> u MJ 1:5.000. Detaljno određivanje obuhvata, položaja, vrste i veličine Turističkih zona (</w:t>
      </w:r>
      <w:r w:rsidRPr="006E7D34">
        <w:rPr>
          <w:rFonts w:cs="Arial"/>
          <w:b/>
          <w:szCs w:val="22"/>
          <w:lang w:eastAsia="hr-HR"/>
        </w:rPr>
        <w:t>TZ</w:t>
      </w:r>
      <w:r w:rsidRPr="006E7D34">
        <w:rPr>
          <w:rFonts w:cs="Arial"/>
          <w:szCs w:val="22"/>
          <w:lang w:eastAsia="hr-HR"/>
        </w:rPr>
        <w:t xml:space="preserve">) ako se iste planiraju, uvjeti infrastrukturnog priključenja i opskrbe, načini navodnjavanja, te detaljni uvjeti zaštite prostora utvrditi će se planom užeg područja čija se obveza izrade utvrđuje ovim Planom u poglavlju </w:t>
      </w:r>
      <w:r w:rsidRPr="006E7D34">
        <w:rPr>
          <w:rFonts w:cs="Arial"/>
          <w:i/>
          <w:szCs w:val="22"/>
          <w:lang w:eastAsia="hr-HR"/>
        </w:rPr>
        <w:t>9.1. Obveza izrade planova užeg područja</w:t>
      </w:r>
      <w:r w:rsidRPr="006E7D34">
        <w:rPr>
          <w:rFonts w:cs="Arial"/>
          <w:szCs w:val="22"/>
          <w:lang w:eastAsia="hr-HR"/>
        </w:rPr>
        <w:t>.</w:t>
      </w:r>
    </w:p>
    <w:p w14:paraId="7A177D69"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 xml:space="preserve">Utvrđuju se slijedeći uvjeti za izradu plana užeg područja za izdvojeno građevinsko područje izvan naselja sportsko - rekreacijske namjene – </w:t>
      </w:r>
      <w:r w:rsidRPr="006E7D34">
        <w:rPr>
          <w:rFonts w:cs="Arial"/>
          <w:b/>
          <w:szCs w:val="22"/>
          <w:lang w:eastAsia="hr-HR"/>
        </w:rPr>
        <w:t>golf igralište</w:t>
      </w:r>
      <w:r w:rsidRPr="006E7D34">
        <w:rPr>
          <w:rFonts w:cs="Arial"/>
          <w:szCs w:val="22"/>
          <w:lang w:eastAsia="hr-HR"/>
        </w:rPr>
        <w:t xml:space="preserve"> (</w:t>
      </w:r>
      <w:r w:rsidRPr="006E7D34">
        <w:rPr>
          <w:rFonts w:cs="Arial"/>
          <w:b/>
          <w:szCs w:val="22"/>
          <w:lang w:eastAsia="hr-HR"/>
        </w:rPr>
        <w:t>R1</w:t>
      </w:r>
      <w:r w:rsidRPr="006E7D34">
        <w:rPr>
          <w:rFonts w:cs="Arial"/>
          <w:szCs w:val="22"/>
          <w:lang w:eastAsia="hr-HR"/>
        </w:rPr>
        <w:t>):</w:t>
      </w:r>
    </w:p>
    <w:p w14:paraId="723330A9" w14:textId="77777777" w:rsidR="006E1140" w:rsidRPr="006E7D34" w:rsidRDefault="006E1140" w:rsidP="00C036A1">
      <w:pPr>
        <w:numPr>
          <w:ilvl w:val="0"/>
          <w:numId w:val="103"/>
        </w:numPr>
        <w:tabs>
          <w:tab w:val="left" w:pos="426"/>
        </w:tabs>
        <w:suppressAutoHyphens w:val="0"/>
        <w:ind w:left="714" w:hanging="357"/>
        <w:rPr>
          <w:rFonts w:cs="Arial"/>
          <w:szCs w:val="22"/>
          <w:lang w:eastAsia="hr-HR"/>
        </w:rPr>
      </w:pPr>
      <w:r w:rsidRPr="006E7D34">
        <w:rPr>
          <w:rFonts w:cs="Arial"/>
          <w:szCs w:val="22"/>
          <w:lang w:eastAsia="hr-HR"/>
        </w:rPr>
        <w:t>Obuhvat golf igrališta i detaljna raspodjela korištenja prostora unutar obuhvata građevinskog područja ovisi o prirodnim uvjetima lokacije.</w:t>
      </w:r>
    </w:p>
    <w:p w14:paraId="30DEA5A0"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Ukupna bruto tlocrtna površina svih zatvorenih i natkrivenih građevina unutar golf igrališta može iznositi najviše 10% površine sportskih terena i sadržaja.</w:t>
      </w:r>
    </w:p>
    <w:p w14:paraId="6884CA0F"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Ukupna bruto tlocrtna površina svih zatvorenih i natkrivenih građevina u funkciji sporta (klupska kuća, spremišta, servisi i sl.) može iznositi najviše 2 ha.</w:t>
      </w:r>
    </w:p>
    <w:p w14:paraId="4948809C"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 xml:space="preserve">Kvalitetni elementi krajobraza (visoke šume </w:t>
      </w:r>
      <w:proofErr w:type="spellStart"/>
      <w:r w:rsidRPr="006E7D34">
        <w:rPr>
          <w:rFonts w:cs="Arial"/>
          <w:szCs w:val="22"/>
          <w:lang w:eastAsia="hr-HR"/>
        </w:rPr>
        <w:t>listač</w:t>
      </w:r>
      <w:proofErr w:type="spellEnd"/>
      <w:r w:rsidRPr="006E7D34">
        <w:rPr>
          <w:rFonts w:cs="Arial"/>
          <w:szCs w:val="22"/>
          <w:lang w:eastAsia="hr-HR"/>
        </w:rPr>
        <w:t xml:space="preserve"> i vazdazelene šume, terasaste kulture, suhozidi i </w:t>
      </w:r>
      <w:proofErr w:type="spellStart"/>
      <w:r w:rsidRPr="006E7D34">
        <w:rPr>
          <w:rFonts w:cs="Arial"/>
          <w:szCs w:val="22"/>
          <w:lang w:eastAsia="hr-HR"/>
        </w:rPr>
        <w:t>kažuni</w:t>
      </w:r>
      <w:proofErr w:type="spellEnd"/>
      <w:r w:rsidRPr="006E7D34">
        <w:rPr>
          <w:rFonts w:cs="Arial"/>
          <w:szCs w:val="22"/>
          <w:lang w:eastAsia="hr-HR"/>
        </w:rPr>
        <w:t>, posebno vrijedni otvoreni vodotoci – krške lokve, bare, slapovi, veći kompleksi vinograda i maslinika i dr.) moraju se uklopiti u idejno rješenje golf igrališta bez bitnih i radikalnih izmjena tih elemenata krajobraza.</w:t>
      </w:r>
    </w:p>
    <w:p w14:paraId="7D7AAE5E"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 xml:space="preserve">Prilikom planiranja sadržaja i utvrđivanja uvjeta gradnje golf igrališta smještenih u neposrednoj blizini zaštićenih i evidentiranih područja kulturne baštine (kulturno – povijesna cjelina naselja </w:t>
      </w:r>
      <w:proofErr w:type="spellStart"/>
      <w:r w:rsidRPr="006E7D34">
        <w:rPr>
          <w:rFonts w:cs="Arial"/>
          <w:szCs w:val="22"/>
          <w:lang w:eastAsia="hr-HR"/>
        </w:rPr>
        <w:t>Vrnjak</w:t>
      </w:r>
      <w:proofErr w:type="spellEnd"/>
      <w:r w:rsidRPr="006E7D34">
        <w:rPr>
          <w:rFonts w:cs="Arial"/>
          <w:szCs w:val="22"/>
          <w:lang w:eastAsia="hr-HR"/>
        </w:rPr>
        <w:t>), položaj i oblikovanje planiranih građevina ne smije narušiti karakteristične vizure i cjelovitost zaštićenih kulturnih dobara.</w:t>
      </w:r>
    </w:p>
    <w:p w14:paraId="66805A36"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 xml:space="preserve">Izbjegavati lociranje golf igrališta na utvrđenim staništima kvalitetne visoke divljači te na utvrđenim </w:t>
      </w:r>
      <w:proofErr w:type="spellStart"/>
      <w:r w:rsidRPr="006E7D34">
        <w:rPr>
          <w:rFonts w:cs="Arial"/>
          <w:szCs w:val="22"/>
          <w:lang w:eastAsia="hr-HR"/>
        </w:rPr>
        <w:t>migratornim</w:t>
      </w:r>
      <w:proofErr w:type="spellEnd"/>
      <w:r w:rsidRPr="006E7D34">
        <w:rPr>
          <w:rFonts w:cs="Arial"/>
          <w:szCs w:val="22"/>
          <w:lang w:eastAsia="hr-HR"/>
        </w:rPr>
        <w:t xml:space="preserve"> putevima, a ako to nije moguće u potpunosti izbjeći potrebno je osigurati uvjete za nesmetan prolaz divljači.</w:t>
      </w:r>
    </w:p>
    <w:p w14:paraId="6511B271"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t>Ukoliko se utvrđivanjem obuhvata golf igrališta na pretežno poljoprivrednom zemljištu mijenjaju uvjeti prometovanja domicilnog stanovništva pri obradi zemlje, osigurati najvišu moguću kvalitetu zamjenskih poljskih puteva i to bez radikalnog povećanja prosječne udaljenosti od poljoprivrednih površina koje se obrađuju.</w:t>
      </w:r>
    </w:p>
    <w:p w14:paraId="72F7774F" w14:textId="77777777" w:rsidR="006E1140" w:rsidRPr="006E7D34" w:rsidRDefault="006E1140" w:rsidP="00C036A1">
      <w:pPr>
        <w:numPr>
          <w:ilvl w:val="0"/>
          <w:numId w:val="103"/>
        </w:numPr>
        <w:tabs>
          <w:tab w:val="left" w:pos="426"/>
        </w:tabs>
        <w:suppressAutoHyphens w:val="0"/>
        <w:ind w:left="714" w:hanging="357"/>
        <w:rPr>
          <w:rFonts w:cs="Arial"/>
          <w:szCs w:val="22"/>
          <w:lang w:eastAsia="hr-HR"/>
        </w:rPr>
      </w:pPr>
      <w:r w:rsidRPr="006E7D34">
        <w:rPr>
          <w:rFonts w:cs="Arial"/>
          <w:szCs w:val="22"/>
          <w:lang w:eastAsia="hr-HR"/>
        </w:rPr>
        <w:t>Za održavanje golf igrališta prvenstveno se mora koristiti pročišćena otpadna voda, a voda iz vodoopskrbnog sustava može se koristiti samo uz suglasnost nadležnih tijela (Hrvatske vode i javni isporučitelj vodne usluge), vodeći računa o prioritetu korištenja vode u vodoopskrbna svrhe.</w:t>
      </w:r>
    </w:p>
    <w:p w14:paraId="1AA8FEDF" w14:textId="77777777" w:rsidR="006E1140" w:rsidRPr="006E7D34" w:rsidRDefault="006E1140" w:rsidP="00C036A1">
      <w:pPr>
        <w:numPr>
          <w:ilvl w:val="0"/>
          <w:numId w:val="103"/>
        </w:numPr>
        <w:tabs>
          <w:tab w:val="left" w:pos="426"/>
        </w:tabs>
        <w:suppressAutoHyphens w:val="0"/>
        <w:rPr>
          <w:rFonts w:cs="Arial"/>
          <w:szCs w:val="22"/>
          <w:lang w:eastAsia="hr-HR"/>
        </w:rPr>
      </w:pPr>
      <w:r w:rsidRPr="006E7D34">
        <w:rPr>
          <w:rFonts w:cs="Arial"/>
          <w:szCs w:val="22"/>
          <w:lang w:eastAsia="hr-HR"/>
        </w:rPr>
        <w:lastRenderedPageBreak/>
        <w:t>Odvodnja otpadnih voda izdvojenog građevinskog područja izvan naselja sportsko - rekreacijske namjene – golf igralište (</w:t>
      </w:r>
      <w:r w:rsidRPr="006E7D34">
        <w:rPr>
          <w:rFonts w:cs="Arial"/>
          <w:b/>
          <w:szCs w:val="22"/>
          <w:lang w:eastAsia="hr-HR"/>
        </w:rPr>
        <w:t>R1</w:t>
      </w:r>
      <w:r w:rsidRPr="006E7D34">
        <w:rPr>
          <w:rFonts w:cs="Arial"/>
          <w:szCs w:val="22"/>
          <w:lang w:eastAsia="hr-HR"/>
        </w:rPr>
        <w:t>) mora se riješiti zatvorenim kanalizacijskim sustavom s pročišćavanjem.</w:t>
      </w:r>
    </w:p>
    <w:p w14:paraId="60467D83"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Unutar prostornog obuhvata izdvojenog građevinskog područja izvan naselja pretežite sportsko - rekreacijske  namjene</w:t>
      </w:r>
      <w:r w:rsidRPr="006E7D34">
        <w:rPr>
          <w:rFonts w:cs="Arial"/>
          <w:b/>
          <w:szCs w:val="22"/>
          <w:lang w:eastAsia="hr-HR"/>
        </w:rPr>
        <w:t xml:space="preserve"> R1</w:t>
      </w:r>
      <w:r w:rsidRPr="006E7D34">
        <w:rPr>
          <w:rFonts w:cs="Arial"/>
          <w:szCs w:val="22"/>
          <w:lang w:eastAsia="hr-HR"/>
        </w:rPr>
        <w:t xml:space="preserve"> – golf igralište </w:t>
      </w:r>
      <w:proofErr w:type="spellStart"/>
      <w:r w:rsidRPr="006E7D34">
        <w:rPr>
          <w:rFonts w:cs="Arial"/>
          <w:szCs w:val="22"/>
          <w:lang w:eastAsia="hr-HR"/>
        </w:rPr>
        <w:t>Vrnjak</w:t>
      </w:r>
      <w:proofErr w:type="spellEnd"/>
      <w:r w:rsidRPr="006E7D34">
        <w:rPr>
          <w:rFonts w:cs="Arial"/>
          <w:szCs w:val="22"/>
          <w:lang w:eastAsia="hr-HR"/>
        </w:rPr>
        <w:t xml:space="preserve"> dozvoljava se planom užeg područja planirati najviše dvije turističke zone (</w:t>
      </w:r>
      <w:r w:rsidRPr="006E7D34">
        <w:rPr>
          <w:rFonts w:cs="Arial"/>
          <w:b/>
          <w:szCs w:val="22"/>
          <w:lang w:eastAsia="hr-HR"/>
        </w:rPr>
        <w:t>TZ</w:t>
      </w:r>
      <w:r w:rsidRPr="006E7D34">
        <w:rPr>
          <w:rFonts w:cs="Arial"/>
          <w:szCs w:val="22"/>
          <w:lang w:eastAsia="hr-HR"/>
        </w:rPr>
        <w:t xml:space="preserve">)  sa smještajnim ugostiteljsko - turističkim građevinama u funkciji pretežite osnovne sportsko – rekreacijske namjene: i to isključivo turističkog smještaja iz skupine </w:t>
      </w:r>
      <w:r w:rsidRPr="006E7D34">
        <w:rPr>
          <w:rFonts w:cs="Arial"/>
          <w:b/>
          <w:szCs w:val="22"/>
          <w:lang w:eastAsia="hr-HR"/>
        </w:rPr>
        <w:t xml:space="preserve">hoteli </w:t>
      </w:r>
      <w:r w:rsidRPr="006E7D34">
        <w:rPr>
          <w:rFonts w:cs="Arial"/>
          <w:szCs w:val="22"/>
          <w:lang w:eastAsia="hr-HR"/>
        </w:rPr>
        <w:t>sukladno Pravilniku o razvrstavanju, kategorizaciji i posebnim standardima ugostiteljskih objekata iz skupine hoteli (</w:t>
      </w:r>
      <w:hyperlink r:id="rId11" w:tgtFrame="_blank" w:history="1">
        <w:r w:rsidRPr="006E7D34">
          <w:rPr>
            <w:rFonts w:cs="Arial"/>
            <w:szCs w:val="22"/>
            <w:u w:val="single"/>
            <w:lang w:eastAsia="hr-HR"/>
          </w:rPr>
          <w:t>NN 56/16</w:t>
        </w:r>
      </w:hyperlink>
      <w:r w:rsidRPr="006E7D34">
        <w:rPr>
          <w:rFonts w:cs="Arial"/>
          <w:szCs w:val="22"/>
          <w:lang w:eastAsia="hr-HR"/>
        </w:rPr>
        <w:t xml:space="preserve">). </w:t>
      </w:r>
      <w:r w:rsidRPr="006E7D34">
        <w:rPr>
          <w:rFonts w:cs="Arial"/>
          <w:b/>
          <w:szCs w:val="22"/>
          <w:lang w:eastAsia="hr-HR"/>
        </w:rPr>
        <w:t xml:space="preserve">Turističke zone </w:t>
      </w:r>
      <w:r w:rsidRPr="006E7D34">
        <w:rPr>
          <w:rFonts w:cs="Arial"/>
          <w:szCs w:val="22"/>
          <w:lang w:eastAsia="hr-HR"/>
        </w:rPr>
        <w:t xml:space="preserve">obvezno se planiraju kao jedinstvena prostorno – funkcionalna cjelina </w:t>
      </w:r>
      <w:r w:rsidRPr="006E7D34">
        <w:rPr>
          <w:rFonts w:cs="Arial"/>
          <w:b/>
          <w:szCs w:val="22"/>
          <w:lang w:eastAsia="hr-HR"/>
        </w:rPr>
        <w:t>s jedinstvenim upravljanjem</w:t>
      </w:r>
      <w:r w:rsidRPr="006E7D34">
        <w:rPr>
          <w:rFonts w:cs="Arial"/>
          <w:szCs w:val="22"/>
          <w:lang w:eastAsia="hr-HR"/>
        </w:rPr>
        <w:t>.</w:t>
      </w:r>
    </w:p>
    <w:p w14:paraId="0B49F5E4"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Unutar turističkih zona (</w:t>
      </w:r>
      <w:r w:rsidRPr="006E7D34">
        <w:rPr>
          <w:rFonts w:cs="Arial"/>
          <w:b/>
          <w:szCs w:val="22"/>
          <w:lang w:eastAsia="hr-HR"/>
        </w:rPr>
        <w:t>TZ</w:t>
      </w:r>
      <w:r w:rsidRPr="006E7D34">
        <w:rPr>
          <w:rFonts w:cs="Arial"/>
          <w:szCs w:val="22"/>
          <w:lang w:eastAsia="hr-HR"/>
        </w:rPr>
        <w:t xml:space="preserve">) kao prateći sadržaji osnovnoj gospodarskoj – ugostiteljsko turističkoj namjeni zone mogu se planirati </w:t>
      </w:r>
      <w:proofErr w:type="spellStart"/>
      <w:r w:rsidRPr="006E7D34">
        <w:rPr>
          <w:rFonts w:cs="Arial"/>
          <w:szCs w:val="22"/>
          <w:lang w:eastAsia="hr-HR"/>
        </w:rPr>
        <w:t>wellnes</w:t>
      </w:r>
      <w:proofErr w:type="spellEnd"/>
      <w:r w:rsidRPr="006E7D34">
        <w:rPr>
          <w:rFonts w:cs="Arial"/>
          <w:szCs w:val="22"/>
          <w:lang w:eastAsia="hr-HR"/>
        </w:rPr>
        <w:t xml:space="preserve"> centar, fitness, zdravstveni centar, dječja i rekreativna sportska igrališta i rekreativni sadržaji, zabavni sadržaji, te drugi  prateći sadržaji osnovnoj namjeni zone.</w:t>
      </w:r>
    </w:p>
    <w:p w14:paraId="2F6AE380"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 xml:space="preserve">Za planiranje turističkih zona unutar izdvojenog građevinskog područja izvan naselja </w:t>
      </w:r>
      <w:r w:rsidRPr="006E7D34">
        <w:rPr>
          <w:rFonts w:cs="Arial"/>
          <w:strike/>
          <w:szCs w:val="22"/>
          <w:lang w:eastAsia="hr-HR"/>
        </w:rPr>
        <w:t xml:space="preserve"> </w:t>
      </w:r>
      <w:r w:rsidRPr="006E7D34">
        <w:rPr>
          <w:rFonts w:cs="Arial"/>
          <w:szCs w:val="22"/>
          <w:lang w:eastAsia="hr-HR"/>
        </w:rPr>
        <w:t>sportsko - rekreacijske namjene</w:t>
      </w:r>
      <w:r w:rsidRPr="006E7D34">
        <w:rPr>
          <w:rFonts w:cs="Arial"/>
          <w:b/>
          <w:szCs w:val="22"/>
          <w:lang w:eastAsia="hr-HR"/>
        </w:rPr>
        <w:t xml:space="preserve"> R1</w:t>
      </w:r>
      <w:r w:rsidRPr="006E7D34">
        <w:rPr>
          <w:rFonts w:cs="Arial"/>
          <w:szCs w:val="22"/>
          <w:lang w:eastAsia="hr-HR"/>
        </w:rPr>
        <w:t xml:space="preserve"> – golf igralište </w:t>
      </w:r>
      <w:proofErr w:type="spellStart"/>
      <w:r w:rsidRPr="006E7D34">
        <w:rPr>
          <w:rFonts w:cs="Arial"/>
          <w:szCs w:val="22"/>
          <w:lang w:eastAsia="hr-HR"/>
        </w:rPr>
        <w:t>Vrnjak</w:t>
      </w:r>
      <w:proofErr w:type="spellEnd"/>
      <w:r w:rsidRPr="006E7D34">
        <w:rPr>
          <w:rFonts w:cs="Arial"/>
          <w:szCs w:val="22"/>
          <w:lang w:eastAsia="hr-HR"/>
        </w:rPr>
        <w:t xml:space="preserve"> planom užeg područja utvrđuju se slijedeći uvjeti:</w:t>
      </w:r>
    </w:p>
    <w:p w14:paraId="32A67DC4"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 xml:space="preserve">Pojedina turistička zona (TZ) obavezno se planira kao jedinstvena </w:t>
      </w:r>
      <w:r w:rsidRPr="006E7D34">
        <w:rPr>
          <w:rFonts w:cs="Arial"/>
          <w:b/>
          <w:szCs w:val="22"/>
          <w:lang w:eastAsia="hr-HR"/>
        </w:rPr>
        <w:t>prostorno – funkcionalna cjelina</w:t>
      </w:r>
      <w:r w:rsidRPr="006E7D34">
        <w:rPr>
          <w:rFonts w:cs="Arial"/>
          <w:szCs w:val="22"/>
          <w:lang w:eastAsia="hr-HR"/>
        </w:rPr>
        <w:t xml:space="preserve"> s jedinstvenim upravljanjem koja uz </w:t>
      </w:r>
      <w:r w:rsidRPr="006E7D34">
        <w:rPr>
          <w:rFonts w:cs="Arial"/>
          <w:b/>
          <w:szCs w:val="22"/>
          <w:lang w:eastAsia="hr-HR"/>
        </w:rPr>
        <w:t xml:space="preserve">jednu građevnu česticu </w:t>
      </w:r>
      <w:r w:rsidRPr="006E7D34">
        <w:rPr>
          <w:rFonts w:cs="Arial"/>
          <w:szCs w:val="22"/>
          <w:lang w:eastAsia="hr-HR"/>
        </w:rPr>
        <w:t>za izgradnju</w:t>
      </w:r>
      <w:r w:rsidRPr="006E7D34">
        <w:rPr>
          <w:rFonts w:cs="Arial"/>
          <w:b/>
          <w:szCs w:val="22"/>
          <w:lang w:eastAsia="hr-HR"/>
        </w:rPr>
        <w:t xml:space="preserve"> smještajnih građevina</w:t>
      </w:r>
      <w:r w:rsidRPr="006E7D34">
        <w:rPr>
          <w:rFonts w:cs="Arial"/>
          <w:szCs w:val="22"/>
          <w:lang w:eastAsia="hr-HR"/>
        </w:rPr>
        <w:t xml:space="preserve"> može sadržavati </w:t>
      </w:r>
      <w:r w:rsidRPr="006E7D34">
        <w:rPr>
          <w:rFonts w:cs="Arial"/>
          <w:b/>
          <w:szCs w:val="22"/>
          <w:lang w:eastAsia="hr-HR"/>
        </w:rPr>
        <w:t>jednu ili više građevnih čestica za izgradnju pratećih</w:t>
      </w:r>
      <w:r w:rsidRPr="006E7D34">
        <w:rPr>
          <w:rFonts w:cs="Arial"/>
          <w:szCs w:val="22"/>
          <w:lang w:eastAsia="hr-HR"/>
        </w:rPr>
        <w:t xml:space="preserve"> ugostiteljsko – turističkih sadržaja, servisnih i opskrbnih sadržaja u funkciji turizma, te površine namijenjene infrastrukturnim građevinama.</w:t>
      </w:r>
    </w:p>
    <w:p w14:paraId="3833A0FE"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Ukupna površina svih turističkih zona (</w:t>
      </w:r>
      <w:r w:rsidRPr="006E7D34">
        <w:rPr>
          <w:rFonts w:cs="Arial"/>
          <w:b/>
          <w:szCs w:val="22"/>
          <w:lang w:eastAsia="hr-HR"/>
        </w:rPr>
        <w:t>TZ</w:t>
      </w:r>
      <w:r w:rsidRPr="006E7D34">
        <w:rPr>
          <w:rFonts w:cs="Arial"/>
          <w:szCs w:val="22"/>
          <w:lang w:eastAsia="hr-HR"/>
        </w:rPr>
        <w:t xml:space="preserve">) unutar obuhvata golf igrališta može iznositi najviše </w:t>
      </w:r>
      <w:r w:rsidRPr="006E7D34">
        <w:rPr>
          <w:rFonts w:cs="Arial"/>
          <w:b/>
          <w:szCs w:val="22"/>
          <w:lang w:eastAsia="hr-HR"/>
        </w:rPr>
        <w:t>10% površine</w:t>
      </w:r>
      <w:r w:rsidRPr="006E7D34">
        <w:rPr>
          <w:rFonts w:cs="Arial"/>
          <w:szCs w:val="22"/>
          <w:lang w:eastAsia="hr-HR"/>
        </w:rPr>
        <w:t xml:space="preserve"> obuhvata golf igrališta,</w:t>
      </w:r>
    </w:p>
    <w:p w14:paraId="2FB4137B"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 xml:space="preserve">Unutar golf igrališta mogu se planirati </w:t>
      </w:r>
      <w:r w:rsidRPr="006E7D34">
        <w:rPr>
          <w:rFonts w:cs="Arial"/>
          <w:b/>
          <w:szCs w:val="22"/>
          <w:lang w:eastAsia="hr-HR"/>
        </w:rPr>
        <w:t>najviše dvije</w:t>
      </w:r>
      <w:r w:rsidRPr="006E7D34">
        <w:rPr>
          <w:rFonts w:cs="Arial"/>
          <w:szCs w:val="22"/>
          <w:lang w:eastAsia="hr-HR"/>
        </w:rPr>
        <w:t xml:space="preserve"> turističke zone T1. Iznimno se omogućava povećanje broja turističkih zona unutar obuhvata golf igrališta, sukladno posebnim zahtjevima nadležnih tijela, radi zaštite arheoloških lokaliteta, prirodne i kulturne baštine i krajobraznih vrijednosti.</w:t>
      </w:r>
    </w:p>
    <w:p w14:paraId="2A5C1C0B"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b/>
          <w:szCs w:val="22"/>
          <w:lang w:eastAsia="hr-HR"/>
        </w:rPr>
        <w:t>Gustoća</w:t>
      </w:r>
      <w:r w:rsidRPr="006E7D34">
        <w:rPr>
          <w:rFonts w:cs="Arial"/>
          <w:szCs w:val="22"/>
          <w:lang w:eastAsia="hr-HR"/>
        </w:rPr>
        <w:t xml:space="preserve"> korištenja turističke zone može iznositi najviše </w:t>
      </w:r>
      <w:r w:rsidRPr="006E7D34">
        <w:rPr>
          <w:rFonts w:cs="Arial"/>
          <w:b/>
          <w:szCs w:val="22"/>
          <w:lang w:eastAsia="hr-HR"/>
        </w:rPr>
        <w:t>80 postelja/</w:t>
      </w:r>
      <w:r w:rsidRPr="006E7D34">
        <w:rPr>
          <w:rFonts w:cs="Arial"/>
          <w:szCs w:val="22"/>
          <w:lang w:eastAsia="hr-HR"/>
        </w:rPr>
        <w:t xml:space="preserve">ha, uz uvjet da ukupni smještajni kapacitet svih turističkih zona unutar golf igrališta ne smiju prijeći </w:t>
      </w:r>
      <w:r w:rsidRPr="006E7D34">
        <w:rPr>
          <w:rFonts w:cs="Arial"/>
          <w:b/>
          <w:szCs w:val="22"/>
          <w:lang w:eastAsia="hr-HR"/>
        </w:rPr>
        <w:t>350 postelja</w:t>
      </w:r>
      <w:r w:rsidRPr="006E7D34">
        <w:rPr>
          <w:rFonts w:cs="Arial"/>
          <w:szCs w:val="22"/>
          <w:lang w:eastAsia="hr-HR"/>
        </w:rPr>
        <w:t>.</w:t>
      </w:r>
    </w:p>
    <w:p w14:paraId="2AAC9AFA"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b/>
          <w:szCs w:val="22"/>
          <w:lang w:eastAsia="hr-HR"/>
        </w:rPr>
        <w:t>Koeficijent izgrađenosti</w:t>
      </w:r>
      <w:r w:rsidRPr="006E7D34">
        <w:rPr>
          <w:rFonts w:cs="Arial"/>
          <w:szCs w:val="22"/>
          <w:lang w:eastAsia="hr-HR"/>
        </w:rPr>
        <w:t xml:space="preserve"> pojedinačne građevne čestice ne smije biti veći od </w:t>
      </w:r>
      <w:r w:rsidRPr="006E7D34">
        <w:rPr>
          <w:rFonts w:cs="Arial"/>
          <w:b/>
          <w:szCs w:val="22"/>
          <w:lang w:eastAsia="hr-HR"/>
        </w:rPr>
        <w:t>0,30</w:t>
      </w:r>
      <w:r w:rsidRPr="006E7D34">
        <w:rPr>
          <w:rFonts w:cs="Arial"/>
          <w:szCs w:val="22"/>
          <w:lang w:eastAsia="hr-HR"/>
        </w:rPr>
        <w:t xml:space="preserve">, a </w:t>
      </w:r>
      <w:r w:rsidRPr="006E7D34">
        <w:rPr>
          <w:rFonts w:cs="Arial"/>
          <w:b/>
          <w:szCs w:val="22"/>
          <w:lang w:eastAsia="hr-HR"/>
        </w:rPr>
        <w:t>koeficijent iskoristivosti</w:t>
      </w:r>
      <w:r w:rsidRPr="006E7D34">
        <w:rPr>
          <w:rFonts w:cs="Arial"/>
          <w:szCs w:val="22"/>
          <w:lang w:eastAsia="hr-HR"/>
        </w:rPr>
        <w:t xml:space="preserve"> ne smije biti veći od </w:t>
      </w:r>
      <w:r w:rsidRPr="006E7D34">
        <w:rPr>
          <w:rFonts w:cs="Arial"/>
          <w:b/>
          <w:szCs w:val="22"/>
          <w:lang w:eastAsia="hr-HR"/>
        </w:rPr>
        <w:t>0,80</w:t>
      </w:r>
      <w:r w:rsidRPr="006E7D34">
        <w:rPr>
          <w:rFonts w:cs="Arial"/>
          <w:szCs w:val="22"/>
          <w:lang w:eastAsia="hr-HR"/>
        </w:rPr>
        <w:t>, uz uvjet da je najveća dopuštena izgrađenost građevinama visokogradnje građevne čestice zahvata golf igrališta kig=0,02, a najveća dopuštena iskoristivost kis=0,05.</w:t>
      </w:r>
    </w:p>
    <w:p w14:paraId="3AC23F83"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 xml:space="preserve">Najmanje </w:t>
      </w:r>
      <w:r w:rsidRPr="006E7D34">
        <w:rPr>
          <w:rFonts w:cs="Arial"/>
          <w:b/>
          <w:szCs w:val="22"/>
          <w:lang w:eastAsia="hr-HR"/>
        </w:rPr>
        <w:t>40%</w:t>
      </w:r>
      <w:r w:rsidRPr="006E7D34">
        <w:rPr>
          <w:rFonts w:cs="Arial"/>
          <w:szCs w:val="22"/>
          <w:lang w:eastAsia="hr-HR"/>
        </w:rPr>
        <w:t xml:space="preserve"> površine svake građevne čestice (osim građevnih čestica infrastrukturnih sustava) mora se urediti kao parkovni nasadi i prirodno zelenilo.</w:t>
      </w:r>
    </w:p>
    <w:p w14:paraId="490B647F"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Odvodnja otpadnih voda turističkih zona (</w:t>
      </w:r>
      <w:r w:rsidRPr="006E7D34">
        <w:rPr>
          <w:rFonts w:cs="Arial"/>
          <w:b/>
          <w:szCs w:val="22"/>
          <w:lang w:eastAsia="hr-HR"/>
        </w:rPr>
        <w:t>TZ</w:t>
      </w:r>
      <w:r w:rsidRPr="006E7D34">
        <w:rPr>
          <w:rFonts w:cs="Arial"/>
          <w:szCs w:val="22"/>
          <w:lang w:eastAsia="hr-HR"/>
        </w:rPr>
        <w:t>) mora se riješiti zatvorenim kanalizacijskim sustavom s pročišćavanjem.</w:t>
      </w:r>
    </w:p>
    <w:p w14:paraId="551B4928"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Smještajni kapaciteti i javne površine unutar golf igrališta planiraju se na način da se njihova gradnja odredi</w:t>
      </w:r>
      <w:r w:rsidRPr="006E7D34">
        <w:rPr>
          <w:rFonts w:cs="Arial"/>
          <w:b/>
          <w:szCs w:val="22"/>
          <w:lang w:eastAsia="hr-HR"/>
        </w:rPr>
        <w:t xml:space="preserve"> razmjerno svakoj fazi građenja sportskog dijela </w:t>
      </w:r>
      <w:r w:rsidRPr="006E7D34">
        <w:rPr>
          <w:rFonts w:cs="Arial"/>
          <w:szCs w:val="22"/>
          <w:lang w:eastAsia="hr-HR"/>
        </w:rPr>
        <w:t>golf igrališta ili tek nakon izgradnje sportskog dijela golf igrališta.</w:t>
      </w:r>
    </w:p>
    <w:p w14:paraId="12D26863"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Razgraničenje površina turističkih zona unutar golf igrališta i detaljne raspodijele korištenja prostora unutar pojedine turističke zone (za izgradnju smještajnih građevina, pratećih ugostiteljsko – turističkih sadržaja, servisnih i opskrbnih sadržaja, površina namijenjenih infrastrukturnim građevinama i dr.) odrediti će se urbanističkim planom uređenja čija se obveza izrade utvrđuje ovim Planom.</w:t>
      </w:r>
    </w:p>
    <w:p w14:paraId="2CFB642D" w14:textId="77777777" w:rsidR="006E1140" w:rsidRPr="006E7D34" w:rsidRDefault="006E1140" w:rsidP="00C036A1">
      <w:pPr>
        <w:numPr>
          <w:ilvl w:val="0"/>
          <w:numId w:val="104"/>
        </w:numPr>
        <w:tabs>
          <w:tab w:val="left" w:pos="426"/>
        </w:tabs>
        <w:suppressAutoHyphens w:val="0"/>
        <w:ind w:left="709" w:hanging="283"/>
        <w:rPr>
          <w:rFonts w:cs="Arial"/>
          <w:szCs w:val="22"/>
          <w:lang w:eastAsia="hr-HR"/>
        </w:rPr>
      </w:pPr>
      <w:r w:rsidRPr="006E7D34">
        <w:rPr>
          <w:rFonts w:cs="Arial"/>
          <w:szCs w:val="22"/>
          <w:lang w:eastAsia="hr-HR"/>
        </w:rPr>
        <w:t xml:space="preserve">Unutar turističkih zona isključuje se mogućnost planiranja stambene namjene. </w:t>
      </w:r>
    </w:p>
    <w:p w14:paraId="433ECD64" w14:textId="77777777" w:rsidR="006E1140" w:rsidRPr="006E7D34" w:rsidRDefault="006E1140" w:rsidP="00C036A1">
      <w:pPr>
        <w:numPr>
          <w:ilvl w:val="0"/>
          <w:numId w:val="102"/>
        </w:numPr>
        <w:tabs>
          <w:tab w:val="left" w:pos="426"/>
        </w:tabs>
        <w:suppressAutoHyphens w:val="0"/>
        <w:ind w:left="0" w:firstLine="0"/>
        <w:rPr>
          <w:rFonts w:cs="Arial"/>
          <w:szCs w:val="22"/>
          <w:lang w:eastAsia="hr-HR"/>
        </w:rPr>
      </w:pPr>
      <w:r w:rsidRPr="006E7D34">
        <w:rPr>
          <w:rFonts w:cs="Arial"/>
          <w:szCs w:val="22"/>
          <w:lang w:eastAsia="hr-HR"/>
        </w:rPr>
        <w:t>Ostali uvjeti gradnje u turističkim zonama (</w:t>
      </w:r>
      <w:r w:rsidRPr="006E7D34">
        <w:rPr>
          <w:rFonts w:cs="Arial"/>
          <w:b/>
          <w:szCs w:val="22"/>
          <w:lang w:eastAsia="hr-HR"/>
        </w:rPr>
        <w:t>TZ)</w:t>
      </w:r>
      <w:r w:rsidRPr="006E7D34">
        <w:rPr>
          <w:rFonts w:cs="Arial"/>
          <w:szCs w:val="22"/>
          <w:lang w:eastAsia="hr-HR"/>
        </w:rPr>
        <w:t xml:space="preserve"> unutar golf igrališta propisani su člancima 55. – 63. ovog Plana, uz odgovarajuću primjenu ostalih primjenjivih odredbi ovog Plana.</w:t>
      </w:r>
    </w:p>
    <w:p w14:paraId="5B5A5443" w14:textId="77777777" w:rsidR="006E1140" w:rsidRPr="006E7D34" w:rsidRDefault="00487AD7" w:rsidP="006E1140">
      <w:pPr>
        <w:tabs>
          <w:tab w:val="left" w:pos="426"/>
        </w:tabs>
        <w:ind w:left="425" w:hanging="425"/>
        <w:rPr>
          <w:rFonts w:cs="Arial"/>
          <w:b/>
          <w:szCs w:val="22"/>
          <w:lang w:eastAsia="hr-HR"/>
        </w:rPr>
      </w:pPr>
      <w:r w:rsidRPr="006E7D34">
        <w:rPr>
          <w:rFonts w:cs="Arial"/>
          <w:b/>
          <w:szCs w:val="22"/>
          <w:lang w:eastAsia="hr-HR"/>
        </w:rPr>
        <w:br w:type="page"/>
      </w:r>
      <w:r w:rsidR="006E1140" w:rsidRPr="006E7D34">
        <w:rPr>
          <w:rFonts w:cs="Arial"/>
          <w:b/>
          <w:szCs w:val="22"/>
          <w:lang w:eastAsia="hr-HR"/>
        </w:rPr>
        <w:lastRenderedPageBreak/>
        <w:t>Biciklistički park</w:t>
      </w:r>
    </w:p>
    <w:p w14:paraId="335F6D80" w14:textId="77777777" w:rsidR="006E1140" w:rsidRPr="006E7D34" w:rsidRDefault="006E1140" w:rsidP="006E1140">
      <w:pPr>
        <w:tabs>
          <w:tab w:val="left" w:pos="426"/>
        </w:tabs>
        <w:ind w:left="425" w:hanging="425"/>
        <w:jc w:val="center"/>
        <w:rPr>
          <w:rFonts w:cs="Arial"/>
          <w:b/>
          <w:szCs w:val="22"/>
          <w:lang w:eastAsia="hr-HR"/>
        </w:rPr>
      </w:pPr>
      <w:r w:rsidRPr="006E7D34">
        <w:rPr>
          <w:rFonts w:cs="Arial"/>
          <w:b/>
          <w:szCs w:val="22"/>
          <w:lang w:eastAsia="hr-HR"/>
        </w:rPr>
        <w:t>Članak 52.</w:t>
      </w:r>
    </w:p>
    <w:p w14:paraId="6EF89533" w14:textId="77777777" w:rsidR="006E1140" w:rsidRPr="006E7D34" w:rsidRDefault="006E1140" w:rsidP="00487AD7">
      <w:pPr>
        <w:rPr>
          <w:rFonts w:cs="Arial"/>
          <w:szCs w:val="22"/>
          <w:lang w:eastAsia="hr-HR"/>
        </w:rPr>
      </w:pPr>
      <w:r w:rsidRPr="006E7D34">
        <w:rPr>
          <w:rFonts w:cs="Arial"/>
          <w:szCs w:val="22"/>
          <w:lang w:eastAsia="hr-HR"/>
        </w:rPr>
        <w:t>(1)</w:t>
      </w:r>
      <w:r w:rsidRPr="006E7D34">
        <w:rPr>
          <w:rFonts w:cs="Arial"/>
          <w:szCs w:val="22"/>
          <w:lang w:eastAsia="hr-HR"/>
        </w:rPr>
        <w:tab/>
        <w:t>Unutar obuhvata izdvojenog građevinskog područja izvan naselja sportsko - rekreacijske namjene Biciklistički park Grožnjan(</w:t>
      </w:r>
      <w:r w:rsidRPr="006E7D34">
        <w:rPr>
          <w:rFonts w:cs="Arial"/>
          <w:b/>
          <w:szCs w:val="22"/>
          <w:lang w:eastAsia="hr-HR"/>
        </w:rPr>
        <w:t>R7</w:t>
      </w:r>
      <w:r w:rsidRPr="006E7D34">
        <w:rPr>
          <w:rFonts w:cs="Arial"/>
          <w:szCs w:val="22"/>
          <w:lang w:eastAsia="hr-HR"/>
        </w:rPr>
        <w:t xml:space="preserve"> – biciklistički park) dozvoljava se planom užeg područja, planiranje kamp odmorišta sukladno važećem Pravilniku za tu vrstu, a u funkciji biciklističkog parka.. </w:t>
      </w:r>
    </w:p>
    <w:p w14:paraId="5180AD3A" w14:textId="77777777" w:rsidR="006E1140" w:rsidRPr="006E7D34" w:rsidRDefault="006E1140" w:rsidP="00487AD7">
      <w:pPr>
        <w:suppressAutoHyphens w:val="0"/>
        <w:rPr>
          <w:rFonts w:cs="Arial"/>
          <w:szCs w:val="22"/>
          <w:lang w:eastAsia="hr-HR"/>
        </w:rPr>
      </w:pPr>
      <w:r w:rsidRPr="006E7D34">
        <w:rPr>
          <w:rFonts w:cs="Arial"/>
          <w:szCs w:val="22"/>
          <w:lang w:eastAsia="hr-HR"/>
        </w:rPr>
        <w:t>(2)</w:t>
      </w:r>
      <w:r w:rsidRPr="006E7D34">
        <w:rPr>
          <w:rFonts w:cs="Arial"/>
          <w:szCs w:val="22"/>
          <w:lang w:eastAsia="hr-HR"/>
        </w:rPr>
        <w:tab/>
        <w:t>Unutar sportsko-rekreacijske namjene R7 dozvoljen je smještaj kamp odmorišta iz skupine Kampovi sukladno posebnom propisu te građevina iz članka 12. stavka (3) za potrebe biciklističkog parka.</w:t>
      </w:r>
    </w:p>
    <w:p w14:paraId="508272E5" w14:textId="77777777" w:rsidR="006E1140" w:rsidRPr="006E7D34" w:rsidRDefault="006E1140" w:rsidP="00487AD7">
      <w:pPr>
        <w:rPr>
          <w:rFonts w:cs="Arial"/>
          <w:szCs w:val="22"/>
          <w:lang w:eastAsia="hr-HR"/>
        </w:rPr>
      </w:pPr>
      <w:r w:rsidRPr="006E7D34">
        <w:rPr>
          <w:rFonts w:cs="Arial"/>
          <w:szCs w:val="22"/>
          <w:lang w:eastAsia="hr-HR"/>
        </w:rPr>
        <w:t>(3)</w:t>
      </w:r>
      <w:r w:rsidRPr="006E7D34">
        <w:rPr>
          <w:rFonts w:cs="Arial"/>
          <w:szCs w:val="22"/>
          <w:lang w:eastAsia="hr-HR"/>
        </w:rPr>
        <w:tab/>
        <w:t xml:space="preserve">Osnovni uvjeti gradnje građevina u izdvojenom građevinskom području izvan naselja sportsko - rekreacijske  namjene  </w:t>
      </w:r>
      <w:r w:rsidRPr="006E7D34">
        <w:rPr>
          <w:rFonts w:cs="Arial"/>
          <w:b/>
          <w:szCs w:val="22"/>
          <w:lang w:eastAsia="hr-HR"/>
        </w:rPr>
        <w:t xml:space="preserve">R7 </w:t>
      </w:r>
      <w:r w:rsidRPr="006E7D34">
        <w:rPr>
          <w:rFonts w:cs="Arial"/>
          <w:szCs w:val="22"/>
          <w:lang w:eastAsia="hr-HR"/>
        </w:rPr>
        <w:t xml:space="preserve">– biciklistički park utvrđeni su odredbama poglavlja </w:t>
      </w:r>
      <w:r w:rsidRPr="006E7D34">
        <w:rPr>
          <w:rFonts w:cs="Arial"/>
          <w:i/>
          <w:szCs w:val="22"/>
          <w:lang w:eastAsia="hr-HR"/>
        </w:rPr>
        <w:t>1.2. Izdvojeno građevinsko područje izvan naselja</w:t>
      </w:r>
      <w:r w:rsidRPr="006E7D34">
        <w:rPr>
          <w:rFonts w:cs="Arial"/>
          <w:szCs w:val="22"/>
          <w:lang w:eastAsia="hr-HR"/>
        </w:rPr>
        <w:t xml:space="preserve">, odredbama ovog članka, odredbama članka 29. i članaka 55. – 63. , te člankom 99. kojim su utvrđene mjere biološke sanacije tla oštećenog erozijom, te ostalim primjenjivim odredbama ovog Plana. Detaljniji uvjeti gradnje utvrditi će se planom užeg područja čija se obveza izrade utvrđuje ovim Planom u poglavlju </w:t>
      </w:r>
      <w:r w:rsidRPr="006E7D34">
        <w:rPr>
          <w:rFonts w:cs="Arial"/>
          <w:i/>
          <w:szCs w:val="22"/>
          <w:lang w:eastAsia="hr-HR"/>
        </w:rPr>
        <w:t>9.1. Obveza izrade planova užeg područja.</w:t>
      </w:r>
    </w:p>
    <w:p w14:paraId="377E9974" w14:textId="77777777" w:rsidR="006E1140" w:rsidRPr="006E7D34" w:rsidRDefault="006E1140" w:rsidP="00C036A1">
      <w:pPr>
        <w:numPr>
          <w:ilvl w:val="0"/>
          <w:numId w:val="27"/>
        </w:numPr>
        <w:suppressAutoHyphens w:val="0"/>
        <w:ind w:left="0" w:firstLine="0"/>
        <w:outlineLvl w:val="0"/>
        <w:rPr>
          <w:rFonts w:cs="Arial"/>
          <w:szCs w:val="22"/>
          <w:lang w:eastAsia="hr-HR"/>
        </w:rPr>
      </w:pPr>
      <w:r w:rsidRPr="006E7D34">
        <w:rPr>
          <w:rFonts w:cs="Arial"/>
          <w:szCs w:val="22"/>
          <w:lang w:eastAsia="hr-HR"/>
        </w:rPr>
        <w:t xml:space="preserve">Unutar kamp odmorišta moguć je smještaj jedne građevine za potrebe sanitarnog čvora i pojedinih sanitarnih elemenata za goste u okviru dopuštenog koeficijenta izgrađenosti. </w:t>
      </w:r>
    </w:p>
    <w:p w14:paraId="0ED1BDF4" w14:textId="77777777" w:rsidR="006E1140" w:rsidRPr="006E7D34" w:rsidRDefault="006E1140" w:rsidP="00487AD7">
      <w:pPr>
        <w:rPr>
          <w:rFonts w:cs="Arial"/>
          <w:szCs w:val="22"/>
          <w:lang w:eastAsia="hr-HR"/>
        </w:rPr>
      </w:pPr>
      <w:r w:rsidRPr="006E7D34">
        <w:rPr>
          <w:rFonts w:cs="Arial"/>
          <w:szCs w:val="22"/>
          <w:lang w:eastAsia="hr-HR"/>
        </w:rPr>
        <w:t>(5)</w:t>
      </w:r>
      <w:r w:rsidRPr="006E7D34">
        <w:rPr>
          <w:rFonts w:cs="Arial"/>
          <w:szCs w:val="22"/>
          <w:lang w:eastAsia="hr-HR"/>
        </w:rPr>
        <w:tab/>
        <w:t>U izdvojenom građevinskom području izvan naselja sportsko rekreacijske namjene - biciklistički park (</w:t>
      </w:r>
      <w:r w:rsidRPr="006E7D34">
        <w:rPr>
          <w:rFonts w:cs="Arial"/>
          <w:b/>
          <w:szCs w:val="22"/>
          <w:lang w:eastAsia="hr-HR"/>
        </w:rPr>
        <w:t>R7</w:t>
      </w:r>
      <w:r w:rsidRPr="006E7D34">
        <w:rPr>
          <w:rFonts w:cs="Arial"/>
          <w:szCs w:val="22"/>
          <w:lang w:eastAsia="hr-HR"/>
        </w:rPr>
        <w:t xml:space="preserve">) nije dozvoljeno smještanje stambenih jedinica unutar građevina, niti gradnja stambenih građevina. </w:t>
      </w:r>
    </w:p>
    <w:p w14:paraId="1F70DFB5" w14:textId="77777777" w:rsidR="006E1140" w:rsidRPr="006E7D34" w:rsidRDefault="006E1140" w:rsidP="00487AD7">
      <w:pPr>
        <w:rPr>
          <w:rFonts w:cs="Arial"/>
          <w:szCs w:val="22"/>
          <w:lang w:eastAsia="hr-HR"/>
        </w:rPr>
      </w:pPr>
      <w:r w:rsidRPr="006E7D34">
        <w:rPr>
          <w:rFonts w:cs="Arial"/>
          <w:szCs w:val="22"/>
          <w:lang w:eastAsia="hr-HR"/>
        </w:rPr>
        <w:t>(6)</w:t>
      </w:r>
      <w:r w:rsidRPr="006E7D34">
        <w:rPr>
          <w:rFonts w:cs="Arial"/>
          <w:szCs w:val="22"/>
          <w:lang w:eastAsia="hr-HR"/>
        </w:rPr>
        <w:tab/>
        <w:t>Sve planirane građevine se mogu graditi kao složene građevine.</w:t>
      </w:r>
    </w:p>
    <w:p w14:paraId="4842E0B8" w14:textId="77777777" w:rsidR="006E1140" w:rsidRPr="006E7D34" w:rsidRDefault="006E1140" w:rsidP="006E1140">
      <w:pPr>
        <w:tabs>
          <w:tab w:val="left" w:pos="426"/>
        </w:tabs>
        <w:ind w:left="426" w:hanging="426"/>
        <w:jc w:val="center"/>
        <w:rPr>
          <w:rFonts w:cs="Arial"/>
          <w:szCs w:val="22"/>
          <w:lang w:eastAsia="hr-HR"/>
        </w:rPr>
      </w:pPr>
      <w:r w:rsidRPr="006E7D34">
        <w:rPr>
          <w:rFonts w:cs="Arial"/>
          <w:b/>
          <w:szCs w:val="22"/>
          <w:lang w:eastAsia="hr-HR"/>
        </w:rPr>
        <w:t>Članak  53.</w:t>
      </w:r>
    </w:p>
    <w:p w14:paraId="48B3D500" w14:textId="77777777" w:rsidR="006E1140" w:rsidRPr="006E7D34" w:rsidRDefault="006E1140" w:rsidP="006E1140">
      <w:pPr>
        <w:rPr>
          <w:rFonts w:cs="Arial"/>
          <w:b/>
          <w:i/>
          <w:szCs w:val="22"/>
          <w:lang w:eastAsia="hr-HR"/>
        </w:rPr>
      </w:pPr>
      <w:r w:rsidRPr="006E7D34">
        <w:rPr>
          <w:rFonts w:cs="Arial"/>
          <w:i/>
          <w:szCs w:val="22"/>
          <w:lang w:eastAsia="hr-HR"/>
        </w:rPr>
        <w:tab/>
      </w:r>
      <w:r w:rsidRPr="006E7D34">
        <w:rPr>
          <w:rFonts w:cs="Arial"/>
          <w:b/>
          <w:i/>
          <w:szCs w:val="22"/>
          <w:lang w:eastAsia="hr-HR"/>
        </w:rPr>
        <w:t>Građevine u izdvojenim građevinskim područjima izvan naselja  javne i društvene namjene</w:t>
      </w:r>
    </w:p>
    <w:p w14:paraId="35FF38E4" w14:textId="77777777" w:rsidR="006E1140" w:rsidRPr="006E7D34" w:rsidRDefault="006E1140" w:rsidP="00C036A1">
      <w:pPr>
        <w:numPr>
          <w:ilvl w:val="0"/>
          <w:numId w:val="105"/>
        </w:numPr>
        <w:suppressAutoHyphens w:val="0"/>
        <w:ind w:left="0" w:firstLine="0"/>
        <w:rPr>
          <w:rFonts w:cs="Arial"/>
          <w:szCs w:val="22"/>
          <w:lang w:eastAsia="hr-HR"/>
        </w:rPr>
      </w:pPr>
      <w:r w:rsidRPr="006E7D34">
        <w:rPr>
          <w:rFonts w:cs="Arial"/>
          <w:szCs w:val="22"/>
          <w:lang w:eastAsia="hr-HR"/>
        </w:rPr>
        <w:t>Izdvojeno građevinsko područje javne i društvene namjene (</w:t>
      </w:r>
      <w:r w:rsidRPr="006E7D34">
        <w:rPr>
          <w:rFonts w:cs="Arial"/>
          <w:b/>
          <w:szCs w:val="22"/>
          <w:lang w:eastAsia="hr-HR"/>
        </w:rPr>
        <w:t xml:space="preserve">D6 </w:t>
      </w:r>
      <w:r w:rsidRPr="006E7D34">
        <w:rPr>
          <w:rFonts w:cs="Arial"/>
          <w:szCs w:val="22"/>
          <w:lang w:eastAsia="hr-HR"/>
        </w:rPr>
        <w:t>- kultura) Stanica Završje namijenjeno je gradnji muzeja s pratećim sadržajima i djelatnostima.</w:t>
      </w:r>
    </w:p>
    <w:p w14:paraId="1B365F24" w14:textId="77777777" w:rsidR="006E1140" w:rsidRPr="006E7D34" w:rsidRDefault="006E1140" w:rsidP="00C036A1">
      <w:pPr>
        <w:numPr>
          <w:ilvl w:val="0"/>
          <w:numId w:val="105"/>
        </w:numPr>
        <w:suppressAutoHyphens w:val="0"/>
        <w:ind w:left="0" w:firstLine="0"/>
        <w:rPr>
          <w:rFonts w:cs="Arial"/>
          <w:szCs w:val="22"/>
          <w:lang w:eastAsia="hr-HR"/>
        </w:rPr>
      </w:pPr>
      <w:r w:rsidRPr="006E7D34">
        <w:rPr>
          <w:rFonts w:cs="Arial"/>
          <w:szCs w:val="22"/>
          <w:lang w:eastAsia="hr-HR"/>
        </w:rPr>
        <w:t>Uvjeti gradnje građevina u izdvojenom građevinskom području izvan naselja javne društvene namjene (</w:t>
      </w:r>
      <w:r w:rsidRPr="006E7D34">
        <w:rPr>
          <w:rFonts w:cs="Arial"/>
          <w:b/>
          <w:szCs w:val="22"/>
          <w:lang w:eastAsia="hr-HR"/>
        </w:rPr>
        <w:t xml:space="preserve">D6 </w:t>
      </w:r>
      <w:r w:rsidRPr="006E7D34">
        <w:rPr>
          <w:rFonts w:cs="Arial"/>
          <w:szCs w:val="22"/>
          <w:lang w:eastAsia="hr-HR"/>
        </w:rPr>
        <w:t>- kultura)utvrđeni su odredbama ovog članka, članaka 55. do 63. ovih odredbi, te ostalim primjenjivim odredbama ovog Plana.</w:t>
      </w:r>
    </w:p>
    <w:p w14:paraId="0FECB987" w14:textId="77777777" w:rsidR="006E1140" w:rsidRPr="006E7D34" w:rsidRDefault="006E1140" w:rsidP="006E1140">
      <w:pPr>
        <w:tabs>
          <w:tab w:val="left" w:pos="426"/>
        </w:tabs>
        <w:ind w:left="426" w:hanging="426"/>
        <w:jc w:val="center"/>
        <w:rPr>
          <w:rFonts w:cs="Arial"/>
          <w:szCs w:val="22"/>
          <w:lang w:eastAsia="hr-HR"/>
        </w:rPr>
      </w:pPr>
      <w:r w:rsidRPr="006E7D34">
        <w:rPr>
          <w:rFonts w:cs="Arial"/>
          <w:b/>
          <w:szCs w:val="22"/>
          <w:lang w:eastAsia="hr-HR"/>
        </w:rPr>
        <w:t>Članak  54.</w:t>
      </w:r>
    </w:p>
    <w:p w14:paraId="07963488" w14:textId="77777777" w:rsidR="006E1140" w:rsidRPr="006E7D34" w:rsidRDefault="006E1140" w:rsidP="006E1140">
      <w:pPr>
        <w:rPr>
          <w:rFonts w:cs="Arial"/>
          <w:b/>
          <w:i/>
          <w:szCs w:val="22"/>
          <w:lang w:eastAsia="hr-HR"/>
        </w:rPr>
      </w:pPr>
      <w:r w:rsidRPr="006E7D34">
        <w:rPr>
          <w:rFonts w:cs="Arial"/>
          <w:i/>
          <w:szCs w:val="22"/>
          <w:lang w:eastAsia="hr-HR"/>
        </w:rPr>
        <w:tab/>
      </w:r>
      <w:r w:rsidRPr="006E7D34">
        <w:rPr>
          <w:rFonts w:cs="Arial"/>
          <w:b/>
          <w:i/>
          <w:szCs w:val="22"/>
          <w:lang w:eastAsia="hr-HR"/>
        </w:rPr>
        <w:t>Građevine u izdvojenim građevinskim područjima izvan naselja  infrastrukturne namjene</w:t>
      </w:r>
    </w:p>
    <w:p w14:paraId="2869F9A2" w14:textId="77777777" w:rsidR="006E1140" w:rsidRPr="006E7D34" w:rsidRDefault="006E1140" w:rsidP="00C036A1">
      <w:pPr>
        <w:numPr>
          <w:ilvl w:val="0"/>
          <w:numId w:val="106"/>
        </w:numPr>
        <w:suppressAutoHyphens w:val="0"/>
        <w:ind w:left="0" w:firstLine="0"/>
        <w:rPr>
          <w:rFonts w:cs="Arial"/>
          <w:szCs w:val="22"/>
          <w:lang w:eastAsia="hr-HR"/>
        </w:rPr>
      </w:pPr>
      <w:r w:rsidRPr="006E7D34">
        <w:rPr>
          <w:rFonts w:cs="Arial"/>
          <w:szCs w:val="22"/>
          <w:lang w:eastAsia="hr-HR"/>
        </w:rPr>
        <w:t>Izdvojena građevinska područja izvan naselja infrastrukturne namjene (IS</w:t>
      </w:r>
      <w:r w:rsidRPr="006E7D34">
        <w:rPr>
          <w:rFonts w:cs="Arial"/>
          <w:szCs w:val="22"/>
          <w:vertAlign w:val="subscript"/>
          <w:lang w:eastAsia="hr-HR"/>
        </w:rPr>
        <w:t>1</w:t>
      </w:r>
      <w:r w:rsidRPr="006E7D34">
        <w:rPr>
          <w:rFonts w:cs="Arial"/>
          <w:szCs w:val="22"/>
          <w:lang w:eastAsia="hr-HR"/>
        </w:rPr>
        <w:t>, IS</w:t>
      </w:r>
      <w:r w:rsidRPr="006E7D34">
        <w:rPr>
          <w:rFonts w:cs="Arial"/>
          <w:szCs w:val="22"/>
          <w:vertAlign w:val="subscript"/>
          <w:lang w:eastAsia="hr-HR"/>
        </w:rPr>
        <w:t>2)</w:t>
      </w:r>
      <w:r w:rsidRPr="006E7D34">
        <w:rPr>
          <w:rFonts w:cs="Arial"/>
          <w:szCs w:val="22"/>
          <w:lang w:eastAsia="hr-HR"/>
        </w:rPr>
        <w:t xml:space="preserve"> planirana su na lokacijama postojećih uređaja za pročišćavanje otpadnih voda naselja Grožnjan(IS</w:t>
      </w:r>
      <w:r w:rsidRPr="006E7D34">
        <w:rPr>
          <w:rFonts w:cs="Arial"/>
          <w:szCs w:val="22"/>
          <w:vertAlign w:val="subscript"/>
          <w:lang w:eastAsia="hr-HR"/>
        </w:rPr>
        <w:t>1</w:t>
      </w:r>
      <w:r w:rsidRPr="006E7D34">
        <w:rPr>
          <w:rFonts w:cs="Arial"/>
          <w:szCs w:val="22"/>
          <w:lang w:eastAsia="hr-HR"/>
        </w:rPr>
        <w:t>- uređaj za pročišćavanje otpadnih voda Grožnjan) i naselja Završje s pripadajućim naseljima (IS</w:t>
      </w:r>
      <w:r w:rsidRPr="006E7D34">
        <w:rPr>
          <w:rFonts w:cs="Arial"/>
          <w:szCs w:val="22"/>
          <w:vertAlign w:val="subscript"/>
          <w:lang w:eastAsia="hr-HR"/>
        </w:rPr>
        <w:t>2</w:t>
      </w:r>
      <w:r w:rsidRPr="006E7D34">
        <w:rPr>
          <w:rFonts w:cs="Arial"/>
          <w:szCs w:val="22"/>
          <w:lang w:eastAsia="hr-HR"/>
        </w:rPr>
        <w:t xml:space="preserve"> – uređaj za pročišćavanje otpadnih voda Završje).</w:t>
      </w:r>
    </w:p>
    <w:p w14:paraId="049A867C" w14:textId="77777777" w:rsidR="006E1140" w:rsidRPr="006E7D34" w:rsidRDefault="006E1140" w:rsidP="00C036A1">
      <w:pPr>
        <w:numPr>
          <w:ilvl w:val="0"/>
          <w:numId w:val="106"/>
        </w:numPr>
        <w:suppressAutoHyphens w:val="0"/>
        <w:ind w:left="0" w:firstLine="0"/>
        <w:rPr>
          <w:rFonts w:cs="Arial"/>
          <w:szCs w:val="22"/>
          <w:lang w:eastAsia="hr-HR"/>
        </w:rPr>
      </w:pPr>
      <w:r w:rsidRPr="006E7D34">
        <w:rPr>
          <w:rFonts w:cs="Arial"/>
          <w:szCs w:val="22"/>
          <w:lang w:eastAsia="hr-HR"/>
        </w:rPr>
        <w:t>Uvjeti gradnje građevina u izdvojenim građevinskim područjima izvan naselja infrastrukturne namjene (</w:t>
      </w:r>
      <w:r w:rsidRPr="006E7D34">
        <w:rPr>
          <w:rFonts w:cs="Arial"/>
          <w:b/>
          <w:szCs w:val="22"/>
          <w:lang w:eastAsia="hr-HR"/>
        </w:rPr>
        <w:t>IS</w:t>
      </w:r>
      <w:r w:rsidRPr="006E7D34">
        <w:rPr>
          <w:rFonts w:cs="Arial"/>
          <w:szCs w:val="22"/>
          <w:lang w:eastAsia="hr-HR"/>
        </w:rPr>
        <w:t>) utvrđeni su odredbama članaka 55. do 63., te ostalim primjenjivim odredbama ovog Plana.</w:t>
      </w:r>
    </w:p>
    <w:p w14:paraId="3725F33A"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2.3.1.3. Oblik i veličina građevne čestice</w:t>
      </w:r>
    </w:p>
    <w:p w14:paraId="45F0CA0B" w14:textId="77777777" w:rsidR="006E1140" w:rsidRPr="006E7D34" w:rsidRDefault="006E1140" w:rsidP="006E1140">
      <w:pPr>
        <w:jc w:val="center"/>
        <w:outlineLvl w:val="0"/>
        <w:rPr>
          <w:rFonts w:cs="Arial"/>
          <w:b/>
          <w:szCs w:val="22"/>
          <w:lang w:eastAsia="hr-HR"/>
        </w:rPr>
      </w:pPr>
      <w:bookmarkStart w:id="138" w:name="_Toc506205229"/>
      <w:bookmarkStart w:id="139" w:name="_Toc502911891"/>
      <w:r w:rsidRPr="006E7D34">
        <w:rPr>
          <w:rFonts w:cs="Arial"/>
          <w:b/>
          <w:szCs w:val="22"/>
          <w:lang w:eastAsia="hr-HR"/>
        </w:rPr>
        <w:t>Članak 55.</w:t>
      </w:r>
      <w:bookmarkEnd w:id="138"/>
      <w:bookmarkEnd w:id="139"/>
    </w:p>
    <w:p w14:paraId="4183D6E5" w14:textId="77777777" w:rsidR="006E1140" w:rsidRPr="006E7D34" w:rsidRDefault="006E1140" w:rsidP="00C036A1">
      <w:pPr>
        <w:numPr>
          <w:ilvl w:val="0"/>
          <w:numId w:val="107"/>
        </w:numPr>
        <w:suppressAutoHyphens w:val="0"/>
        <w:ind w:left="357" w:hanging="357"/>
        <w:rPr>
          <w:rFonts w:cs="Arial"/>
          <w:b/>
          <w:szCs w:val="22"/>
          <w:lang w:eastAsia="hr-HR"/>
        </w:rPr>
      </w:pPr>
      <w:r w:rsidRPr="006E7D34">
        <w:rPr>
          <w:rFonts w:cs="Arial"/>
          <w:szCs w:val="22"/>
          <w:lang w:eastAsia="hr-HR"/>
        </w:rPr>
        <w:t xml:space="preserve">Minimalna veličina građevne čestice građevine javne i društvene namjene u izdvojenom građevinskom području izvan naselja </w:t>
      </w:r>
      <w:r w:rsidRPr="006E7D34">
        <w:rPr>
          <w:rFonts w:cs="Arial"/>
          <w:b/>
          <w:szCs w:val="22"/>
          <w:lang w:eastAsia="hr-HR"/>
        </w:rPr>
        <w:t>javne i društvene</w:t>
      </w:r>
      <w:r w:rsidRPr="006E7D34">
        <w:rPr>
          <w:rFonts w:cs="Arial"/>
          <w:szCs w:val="22"/>
          <w:lang w:eastAsia="hr-HR"/>
        </w:rPr>
        <w:t xml:space="preserve"> namjene Stanica Završje (</w:t>
      </w:r>
      <w:r w:rsidRPr="006E7D34">
        <w:rPr>
          <w:rFonts w:cs="Arial"/>
          <w:b/>
          <w:szCs w:val="22"/>
          <w:lang w:eastAsia="hr-HR"/>
        </w:rPr>
        <w:t>D6</w:t>
      </w:r>
      <w:r w:rsidRPr="006E7D34">
        <w:rPr>
          <w:rFonts w:cs="Arial"/>
          <w:szCs w:val="22"/>
          <w:lang w:eastAsia="hr-HR"/>
        </w:rPr>
        <w:t xml:space="preserve">) iznosi  </w:t>
      </w:r>
      <w:r w:rsidRPr="006E7D34">
        <w:rPr>
          <w:rFonts w:cs="Arial"/>
          <w:b/>
          <w:szCs w:val="22"/>
          <w:lang w:eastAsia="hr-HR"/>
        </w:rPr>
        <w:t>2.000m</w:t>
      </w:r>
      <w:r w:rsidRPr="006E7D34">
        <w:rPr>
          <w:rFonts w:cs="Arial"/>
          <w:b/>
          <w:szCs w:val="22"/>
          <w:vertAlign w:val="superscript"/>
          <w:lang w:eastAsia="hr-HR"/>
        </w:rPr>
        <w:t>2</w:t>
      </w:r>
      <w:r w:rsidRPr="006E7D34">
        <w:rPr>
          <w:rFonts w:cs="Arial"/>
          <w:szCs w:val="22"/>
          <w:lang w:eastAsia="hr-HR"/>
        </w:rPr>
        <w:t xml:space="preserve">. </w:t>
      </w:r>
    </w:p>
    <w:p w14:paraId="79D7F34B" w14:textId="77777777" w:rsidR="006E1140" w:rsidRPr="006E7D34" w:rsidRDefault="006E1140" w:rsidP="00C036A1">
      <w:pPr>
        <w:numPr>
          <w:ilvl w:val="0"/>
          <w:numId w:val="107"/>
        </w:numPr>
        <w:suppressAutoHyphens w:val="0"/>
        <w:ind w:left="357" w:hanging="357"/>
        <w:rPr>
          <w:rFonts w:cs="Arial"/>
          <w:b/>
          <w:szCs w:val="22"/>
          <w:lang w:eastAsia="hr-HR"/>
        </w:rPr>
      </w:pPr>
      <w:r w:rsidRPr="006E7D34">
        <w:rPr>
          <w:rFonts w:cs="Arial"/>
          <w:szCs w:val="22"/>
          <w:lang w:eastAsia="hr-HR"/>
        </w:rPr>
        <w:t xml:space="preserve">Minimalna veličina građevne čestice u izdvojenom građevinskom području izvan naselja </w:t>
      </w:r>
      <w:r w:rsidRPr="006E7D34">
        <w:rPr>
          <w:rFonts w:cs="Arial"/>
          <w:b/>
          <w:szCs w:val="22"/>
          <w:lang w:eastAsia="hr-HR"/>
        </w:rPr>
        <w:t>sportsko - rekreacijske namjene</w:t>
      </w:r>
      <w:r w:rsidRPr="006E7D34">
        <w:rPr>
          <w:rFonts w:cs="Arial"/>
          <w:szCs w:val="22"/>
          <w:lang w:eastAsia="hr-HR"/>
        </w:rPr>
        <w:t xml:space="preserve"> Biciklistički park Grožnjan</w:t>
      </w:r>
      <w:r w:rsidR="008C270E" w:rsidRPr="006E7D34">
        <w:rPr>
          <w:rFonts w:cs="Arial"/>
          <w:szCs w:val="22"/>
          <w:lang w:eastAsia="hr-HR"/>
        </w:rPr>
        <w:t xml:space="preserve"> </w:t>
      </w:r>
      <w:r w:rsidRPr="006E7D34">
        <w:rPr>
          <w:rFonts w:cs="Arial"/>
          <w:szCs w:val="22"/>
          <w:lang w:eastAsia="hr-HR"/>
        </w:rPr>
        <w:t>(</w:t>
      </w:r>
      <w:r w:rsidRPr="006E7D34">
        <w:rPr>
          <w:rFonts w:cs="Arial"/>
          <w:b/>
          <w:szCs w:val="22"/>
          <w:lang w:eastAsia="hr-HR"/>
        </w:rPr>
        <w:t xml:space="preserve">R7 </w:t>
      </w:r>
      <w:r w:rsidRPr="006E7D34">
        <w:rPr>
          <w:rFonts w:cs="Arial"/>
          <w:szCs w:val="22"/>
          <w:lang w:eastAsia="hr-HR"/>
        </w:rPr>
        <w:t>– biciklistički park</w:t>
      </w:r>
      <w:r w:rsidR="00487AD7" w:rsidRPr="006E7D34">
        <w:rPr>
          <w:rFonts w:cs="Arial"/>
          <w:szCs w:val="22"/>
          <w:lang w:eastAsia="hr-HR"/>
        </w:rPr>
        <w:t xml:space="preserve"> </w:t>
      </w:r>
      <w:r w:rsidRPr="006E7D34">
        <w:rPr>
          <w:rFonts w:cs="Arial"/>
          <w:szCs w:val="22"/>
          <w:lang w:eastAsia="hr-HR"/>
        </w:rPr>
        <w:t xml:space="preserve">nije propisana. </w:t>
      </w:r>
    </w:p>
    <w:p w14:paraId="6C9D77DC" w14:textId="77777777" w:rsidR="006E1140" w:rsidRPr="006E7D34" w:rsidRDefault="006E1140" w:rsidP="00487AD7">
      <w:pPr>
        <w:suppressAutoHyphens w:val="0"/>
        <w:ind w:left="357"/>
        <w:rPr>
          <w:rFonts w:cs="Arial"/>
          <w:szCs w:val="22"/>
          <w:lang w:eastAsia="hr-HR"/>
        </w:rPr>
      </w:pPr>
      <w:r w:rsidRPr="006E7D34">
        <w:rPr>
          <w:rFonts w:cs="Arial"/>
          <w:szCs w:val="22"/>
          <w:lang w:eastAsia="hr-HR"/>
        </w:rPr>
        <w:lastRenderedPageBreak/>
        <w:t xml:space="preserve">Minimalna veličina građevne čestice za gradnju kamp odmorišta u funkciji biciklističkog parka iznosi </w:t>
      </w:r>
      <w:r w:rsidRPr="006E7D34">
        <w:rPr>
          <w:rFonts w:cs="Arial"/>
          <w:b/>
          <w:szCs w:val="22"/>
          <w:lang w:eastAsia="hr-HR"/>
        </w:rPr>
        <w:t>800 m</w:t>
      </w:r>
      <w:r w:rsidRPr="006E7D34">
        <w:rPr>
          <w:rFonts w:cs="Arial"/>
          <w:b/>
          <w:szCs w:val="22"/>
          <w:vertAlign w:val="superscript"/>
          <w:lang w:eastAsia="hr-HR"/>
        </w:rPr>
        <w:t>2</w:t>
      </w:r>
      <w:r w:rsidRPr="006E7D34">
        <w:rPr>
          <w:rFonts w:cs="Arial"/>
          <w:b/>
          <w:szCs w:val="22"/>
          <w:lang w:eastAsia="hr-HR"/>
        </w:rPr>
        <w:t xml:space="preserve">, </w:t>
      </w:r>
      <w:r w:rsidRPr="006E7D34">
        <w:rPr>
          <w:rFonts w:cs="Arial"/>
          <w:szCs w:val="22"/>
          <w:lang w:eastAsia="hr-HR"/>
        </w:rPr>
        <w:t xml:space="preserve">a maksimalna veličina građevne čestice iznosi </w:t>
      </w:r>
      <w:r w:rsidRPr="006E7D34">
        <w:rPr>
          <w:rFonts w:cs="Arial"/>
          <w:b/>
          <w:szCs w:val="22"/>
          <w:lang w:eastAsia="hr-HR"/>
        </w:rPr>
        <w:t>5.000 m</w:t>
      </w:r>
      <w:r w:rsidRPr="006E7D34">
        <w:rPr>
          <w:rFonts w:cs="Arial"/>
          <w:b/>
          <w:szCs w:val="22"/>
          <w:vertAlign w:val="superscript"/>
          <w:lang w:eastAsia="hr-HR"/>
        </w:rPr>
        <w:t>2</w:t>
      </w:r>
      <w:r w:rsidRPr="006E7D34">
        <w:rPr>
          <w:rFonts w:cs="Arial"/>
          <w:szCs w:val="22"/>
          <w:lang w:eastAsia="hr-HR"/>
        </w:rPr>
        <w:t>.</w:t>
      </w:r>
    </w:p>
    <w:p w14:paraId="700C1740" w14:textId="77777777" w:rsidR="006E1140" w:rsidRPr="006E7D34" w:rsidRDefault="006E1140" w:rsidP="00C036A1">
      <w:pPr>
        <w:numPr>
          <w:ilvl w:val="0"/>
          <w:numId w:val="107"/>
        </w:numPr>
        <w:suppressAutoHyphens w:val="0"/>
        <w:rPr>
          <w:rFonts w:cs="Arial"/>
          <w:b/>
          <w:szCs w:val="22"/>
          <w:lang w:eastAsia="hr-HR"/>
        </w:rPr>
      </w:pPr>
      <w:r w:rsidRPr="006E7D34">
        <w:rPr>
          <w:rFonts w:cs="Arial"/>
          <w:szCs w:val="22"/>
          <w:lang w:eastAsia="hr-HR"/>
        </w:rPr>
        <w:t>Minimalna veličina građevne čestice za smještajne ugostiteljsko – turističke građevine u izdvojenom građevinskom području izvan naselja gospodarske – ugostiteljsko turističke namjene Turističko područje (</w:t>
      </w:r>
      <w:r w:rsidRPr="006E7D34">
        <w:rPr>
          <w:rFonts w:cs="Arial"/>
          <w:b/>
          <w:szCs w:val="22"/>
          <w:lang w:eastAsia="hr-HR"/>
        </w:rPr>
        <w:t>TP</w:t>
      </w:r>
      <w:r w:rsidRPr="006E7D34">
        <w:rPr>
          <w:rFonts w:cs="Arial"/>
          <w:szCs w:val="22"/>
          <w:lang w:eastAsia="hr-HR"/>
        </w:rPr>
        <w:t>) određuje se sukladno članku 46. stavku (4).</w:t>
      </w:r>
    </w:p>
    <w:p w14:paraId="1AE4D47C" w14:textId="77777777" w:rsidR="006E1140" w:rsidRPr="006E7D34" w:rsidRDefault="006E1140" w:rsidP="00487AD7">
      <w:pPr>
        <w:suppressAutoHyphens w:val="0"/>
        <w:ind w:left="360"/>
        <w:rPr>
          <w:rFonts w:cs="Arial"/>
          <w:szCs w:val="22"/>
          <w:lang w:eastAsia="hr-HR"/>
        </w:rPr>
      </w:pPr>
      <w:r w:rsidRPr="006E7D34">
        <w:rPr>
          <w:rFonts w:cs="Arial"/>
          <w:szCs w:val="22"/>
          <w:lang w:eastAsia="hr-HR"/>
        </w:rPr>
        <w:t>Za ostale prateće građevine i sadržaje u funkciji zone (osim smještajnih ugostiteljsko -. turističkih građevina) može se formirati jedna ili više građevnih čestica.</w:t>
      </w:r>
    </w:p>
    <w:p w14:paraId="57B8519E" w14:textId="77777777" w:rsidR="006E1140" w:rsidRPr="006E7D34" w:rsidRDefault="006E1140" w:rsidP="00C036A1">
      <w:pPr>
        <w:numPr>
          <w:ilvl w:val="0"/>
          <w:numId w:val="107"/>
        </w:numPr>
        <w:suppressAutoHyphens w:val="0"/>
        <w:ind w:left="357" w:hanging="357"/>
        <w:rPr>
          <w:rFonts w:cs="Arial"/>
          <w:szCs w:val="22"/>
          <w:lang w:eastAsia="hr-HR"/>
        </w:rPr>
      </w:pPr>
      <w:r w:rsidRPr="006E7D34">
        <w:rPr>
          <w:rFonts w:cs="Arial"/>
          <w:b/>
          <w:szCs w:val="22"/>
          <w:lang w:eastAsia="hr-HR"/>
        </w:rPr>
        <w:t>Minimalna</w:t>
      </w:r>
      <w:r w:rsidRPr="006E7D34">
        <w:rPr>
          <w:rFonts w:cs="Arial"/>
          <w:szCs w:val="22"/>
          <w:lang w:eastAsia="hr-HR"/>
        </w:rPr>
        <w:t xml:space="preserve"> veličina građevne čestice građevine u izdvojenom građevinskom području izvan naselja gospodarske namjene – proizvodne pretežito industrijske </w:t>
      </w:r>
      <w:r w:rsidRPr="006E7D34">
        <w:rPr>
          <w:rFonts w:cs="Arial"/>
          <w:b/>
          <w:szCs w:val="22"/>
          <w:lang w:eastAsia="hr-HR"/>
        </w:rPr>
        <w:t>(I1)</w:t>
      </w:r>
      <w:r w:rsidRPr="006E7D34">
        <w:rPr>
          <w:rFonts w:cs="Arial"/>
          <w:szCs w:val="22"/>
          <w:lang w:eastAsia="hr-HR"/>
        </w:rPr>
        <w:t xml:space="preserve"> i gospodarske namjene – opće poslovne </w:t>
      </w:r>
      <w:r w:rsidRPr="006E7D34">
        <w:rPr>
          <w:rFonts w:cs="Arial"/>
          <w:b/>
          <w:szCs w:val="22"/>
          <w:lang w:eastAsia="hr-HR"/>
        </w:rPr>
        <w:t>(K)</w:t>
      </w:r>
      <w:r w:rsidRPr="006E7D34">
        <w:rPr>
          <w:rFonts w:cs="Arial"/>
          <w:szCs w:val="22"/>
          <w:lang w:eastAsia="hr-HR"/>
        </w:rPr>
        <w:t xml:space="preserve"> iznosi </w:t>
      </w:r>
      <w:r w:rsidRPr="006E7D34">
        <w:rPr>
          <w:rFonts w:cs="Arial"/>
          <w:b/>
          <w:szCs w:val="22"/>
          <w:lang w:eastAsia="hr-HR"/>
        </w:rPr>
        <w:t>2.500 m</w:t>
      </w:r>
      <w:r w:rsidRPr="006E7D34">
        <w:rPr>
          <w:rFonts w:cs="Arial"/>
          <w:b/>
          <w:szCs w:val="22"/>
          <w:vertAlign w:val="superscript"/>
          <w:lang w:eastAsia="hr-HR"/>
        </w:rPr>
        <w:t>2</w:t>
      </w:r>
      <w:r w:rsidRPr="006E7D34">
        <w:rPr>
          <w:rFonts w:cs="Arial"/>
          <w:b/>
          <w:szCs w:val="22"/>
          <w:lang w:eastAsia="hr-HR"/>
        </w:rPr>
        <w:t xml:space="preserve">, </w:t>
      </w:r>
      <w:r w:rsidRPr="006E7D34">
        <w:rPr>
          <w:rFonts w:cs="Arial"/>
          <w:szCs w:val="22"/>
          <w:lang w:eastAsia="hr-HR"/>
        </w:rPr>
        <w:t xml:space="preserve">a </w:t>
      </w:r>
      <w:r w:rsidRPr="006E7D34">
        <w:rPr>
          <w:rFonts w:cs="Arial"/>
          <w:b/>
          <w:szCs w:val="22"/>
          <w:lang w:eastAsia="hr-HR"/>
        </w:rPr>
        <w:t>maksimalna</w:t>
      </w:r>
      <w:r w:rsidRPr="006E7D34">
        <w:rPr>
          <w:rFonts w:cs="Arial"/>
          <w:szCs w:val="22"/>
          <w:lang w:eastAsia="hr-HR"/>
        </w:rPr>
        <w:t xml:space="preserve"> veličina građevne čestice iznosi </w:t>
      </w:r>
      <w:r w:rsidRPr="006E7D34">
        <w:rPr>
          <w:rFonts w:cs="Arial"/>
          <w:b/>
          <w:szCs w:val="22"/>
          <w:lang w:eastAsia="hr-HR"/>
        </w:rPr>
        <w:t>6.000 m</w:t>
      </w:r>
      <w:r w:rsidRPr="006E7D34">
        <w:rPr>
          <w:rFonts w:cs="Arial"/>
          <w:b/>
          <w:szCs w:val="22"/>
          <w:vertAlign w:val="superscript"/>
          <w:lang w:eastAsia="hr-HR"/>
        </w:rPr>
        <w:t>2</w:t>
      </w:r>
      <w:r w:rsidRPr="006E7D34">
        <w:rPr>
          <w:rFonts w:cs="Arial"/>
          <w:b/>
          <w:szCs w:val="22"/>
          <w:lang w:eastAsia="hr-HR"/>
        </w:rPr>
        <w:t>.</w:t>
      </w:r>
    </w:p>
    <w:p w14:paraId="551FF98E" w14:textId="77777777" w:rsidR="006E1140" w:rsidRPr="006E7D34" w:rsidRDefault="006E1140" w:rsidP="00487AD7">
      <w:pPr>
        <w:suppressAutoHyphens w:val="0"/>
        <w:ind w:left="360"/>
        <w:rPr>
          <w:rFonts w:cs="Arial"/>
          <w:szCs w:val="22"/>
          <w:lang w:eastAsia="hr-HR"/>
        </w:rPr>
      </w:pPr>
      <w:r w:rsidRPr="006E7D34">
        <w:rPr>
          <w:rFonts w:cs="Arial"/>
          <w:szCs w:val="22"/>
          <w:lang w:eastAsia="hr-HR"/>
        </w:rPr>
        <w:t xml:space="preserve">Iznimno, za jednu planiranu građevinu </w:t>
      </w:r>
      <w:r w:rsidRPr="006E7D34">
        <w:rPr>
          <w:rFonts w:cs="Arial"/>
          <w:b/>
          <w:szCs w:val="22"/>
          <w:lang w:eastAsia="hr-HR"/>
        </w:rPr>
        <w:t>reciklažnog dvorišta</w:t>
      </w:r>
      <w:r w:rsidRPr="006E7D34">
        <w:rPr>
          <w:rFonts w:cs="Arial"/>
          <w:szCs w:val="22"/>
          <w:lang w:eastAsia="hr-HR"/>
        </w:rPr>
        <w:t xml:space="preserve"> u obuhvatu izdvojenog građevinskog područja izvan naselja gospodarske namjene veličina građevne čestice iznosi </w:t>
      </w:r>
      <w:r w:rsidRPr="006E7D34">
        <w:rPr>
          <w:rFonts w:cs="Arial"/>
          <w:b/>
          <w:szCs w:val="22"/>
          <w:lang w:eastAsia="hr-HR"/>
        </w:rPr>
        <w:t>500 m</w:t>
      </w:r>
      <w:r w:rsidRPr="006E7D34">
        <w:rPr>
          <w:rFonts w:cs="Arial"/>
          <w:b/>
          <w:szCs w:val="22"/>
          <w:vertAlign w:val="superscript"/>
          <w:lang w:eastAsia="hr-HR"/>
        </w:rPr>
        <w:t>2</w:t>
      </w:r>
      <w:r w:rsidRPr="006E7D34">
        <w:rPr>
          <w:rFonts w:cs="Arial"/>
          <w:szCs w:val="22"/>
          <w:lang w:eastAsia="hr-HR"/>
        </w:rPr>
        <w:t xml:space="preserve">, a maksimalna veličina građevne čestice iznosi </w:t>
      </w:r>
      <w:r w:rsidRPr="006E7D34">
        <w:rPr>
          <w:rFonts w:cs="Arial"/>
          <w:b/>
          <w:szCs w:val="22"/>
          <w:lang w:eastAsia="hr-HR"/>
        </w:rPr>
        <w:t>1500 m</w:t>
      </w:r>
      <w:r w:rsidRPr="006E7D34">
        <w:rPr>
          <w:rFonts w:cs="Arial"/>
          <w:b/>
          <w:szCs w:val="22"/>
          <w:vertAlign w:val="superscript"/>
          <w:lang w:eastAsia="hr-HR"/>
        </w:rPr>
        <w:t>2</w:t>
      </w:r>
      <w:r w:rsidRPr="006E7D34">
        <w:rPr>
          <w:rFonts w:cs="Arial"/>
          <w:szCs w:val="22"/>
          <w:lang w:eastAsia="hr-HR"/>
        </w:rPr>
        <w:t>.</w:t>
      </w:r>
    </w:p>
    <w:p w14:paraId="46B5B0A6" w14:textId="77777777" w:rsidR="006E1140" w:rsidRPr="006E7D34" w:rsidRDefault="006E1140" w:rsidP="00C036A1">
      <w:pPr>
        <w:numPr>
          <w:ilvl w:val="0"/>
          <w:numId w:val="107"/>
        </w:numPr>
        <w:suppressAutoHyphens w:val="0"/>
        <w:rPr>
          <w:rFonts w:cs="Arial"/>
          <w:szCs w:val="22"/>
          <w:lang w:eastAsia="hr-HR"/>
        </w:rPr>
      </w:pPr>
      <w:r w:rsidRPr="006E7D34">
        <w:rPr>
          <w:rFonts w:cs="Arial"/>
          <w:szCs w:val="22"/>
          <w:lang w:eastAsia="hr-HR"/>
        </w:rPr>
        <w:t xml:space="preserve">Minimalna veličina građevne čestice građevine golf igrališta u izdvojenom građevinskom području izvan naselja sportsko rekreacijske namjene – </w:t>
      </w:r>
      <w:r w:rsidRPr="006E7D34">
        <w:rPr>
          <w:rFonts w:cs="Arial"/>
          <w:b/>
          <w:szCs w:val="22"/>
          <w:lang w:eastAsia="hr-HR"/>
        </w:rPr>
        <w:t>golf igralište</w:t>
      </w:r>
      <w:r w:rsidR="008C270E" w:rsidRPr="006E7D34">
        <w:rPr>
          <w:rFonts w:cs="Arial"/>
          <w:b/>
          <w:szCs w:val="22"/>
          <w:lang w:eastAsia="hr-HR"/>
        </w:rPr>
        <w:t xml:space="preserve"> </w:t>
      </w:r>
      <w:r w:rsidRPr="006E7D34">
        <w:rPr>
          <w:rFonts w:cs="Arial"/>
          <w:b/>
          <w:szCs w:val="22"/>
          <w:lang w:eastAsia="hr-HR"/>
        </w:rPr>
        <w:t>(R1)</w:t>
      </w:r>
      <w:r w:rsidRPr="006E7D34">
        <w:rPr>
          <w:rFonts w:cs="Arial"/>
          <w:szCs w:val="22"/>
          <w:lang w:eastAsia="hr-HR"/>
        </w:rPr>
        <w:t xml:space="preserve"> iznosi </w:t>
      </w:r>
      <w:r w:rsidRPr="006E7D34">
        <w:rPr>
          <w:rFonts w:cs="Arial"/>
          <w:b/>
          <w:szCs w:val="22"/>
          <w:lang w:eastAsia="hr-HR"/>
        </w:rPr>
        <w:t>60 ha</w:t>
      </w:r>
      <w:r w:rsidRPr="006E7D34">
        <w:rPr>
          <w:rFonts w:cs="Arial"/>
          <w:szCs w:val="22"/>
          <w:lang w:eastAsia="hr-HR"/>
        </w:rPr>
        <w:t xml:space="preserve">, a maksimalno može biti </w:t>
      </w:r>
      <w:r w:rsidRPr="006E7D34">
        <w:rPr>
          <w:rFonts w:cs="Arial"/>
          <w:b/>
          <w:szCs w:val="22"/>
          <w:lang w:eastAsia="hr-HR"/>
        </w:rPr>
        <w:t>jednaka veličini</w:t>
      </w:r>
      <w:r w:rsidRPr="006E7D34">
        <w:rPr>
          <w:rFonts w:cs="Arial"/>
          <w:szCs w:val="22"/>
          <w:lang w:eastAsia="hr-HR"/>
        </w:rPr>
        <w:t xml:space="preserve"> utvrđenog građevinskog područja R1-golf igralište. </w:t>
      </w:r>
    </w:p>
    <w:p w14:paraId="4346B801" w14:textId="77777777" w:rsidR="006E1140" w:rsidRPr="006E7D34" w:rsidRDefault="006E1140" w:rsidP="00C036A1">
      <w:pPr>
        <w:numPr>
          <w:ilvl w:val="0"/>
          <w:numId w:val="107"/>
        </w:numPr>
        <w:suppressAutoHyphens w:val="0"/>
        <w:rPr>
          <w:rFonts w:cs="Arial"/>
          <w:szCs w:val="22"/>
          <w:lang w:eastAsia="hr-HR"/>
        </w:rPr>
      </w:pPr>
      <w:r w:rsidRPr="006E7D34">
        <w:rPr>
          <w:rFonts w:cs="Arial"/>
          <w:szCs w:val="22"/>
          <w:lang w:eastAsia="hr-HR"/>
        </w:rPr>
        <w:t xml:space="preserve">Minimalna veličina građevne čestice smještajne ugostiteljsko – turističke građevine iz skupine hoteli u Turističkoj zoni </w:t>
      </w:r>
      <w:r w:rsidRPr="006E7D34">
        <w:rPr>
          <w:rFonts w:cs="Arial"/>
          <w:b/>
          <w:szCs w:val="22"/>
          <w:lang w:eastAsia="hr-HR"/>
        </w:rPr>
        <w:t>(TZ)</w:t>
      </w:r>
      <w:r w:rsidRPr="006E7D34">
        <w:rPr>
          <w:rFonts w:cs="Arial"/>
          <w:szCs w:val="22"/>
          <w:lang w:eastAsia="hr-HR"/>
        </w:rPr>
        <w:t xml:space="preserve"> unutar golf igrališta posebno se ne određuje ovim Planom. </w:t>
      </w:r>
    </w:p>
    <w:p w14:paraId="0B0DE731" w14:textId="77777777" w:rsidR="006E1140" w:rsidRPr="006E7D34" w:rsidRDefault="006E1140" w:rsidP="00487AD7">
      <w:pPr>
        <w:suppressAutoHyphens w:val="0"/>
        <w:ind w:left="360"/>
        <w:rPr>
          <w:rFonts w:cs="Arial"/>
          <w:szCs w:val="22"/>
          <w:lang w:eastAsia="hr-HR"/>
        </w:rPr>
      </w:pPr>
      <w:r w:rsidRPr="006E7D34">
        <w:rPr>
          <w:rFonts w:cs="Arial"/>
          <w:szCs w:val="22"/>
          <w:lang w:eastAsia="hr-HR"/>
        </w:rPr>
        <w:t xml:space="preserve">Turistička zona (TZ) unutar golfa obavezno se planira kao prostorno - funkcionalna cjelina s jedinstvenim upravljanjem. Za </w:t>
      </w:r>
      <w:r w:rsidRPr="006E7D34">
        <w:rPr>
          <w:rFonts w:cs="Arial"/>
          <w:b/>
          <w:szCs w:val="22"/>
          <w:lang w:eastAsia="hr-HR"/>
        </w:rPr>
        <w:t>sve smještajne</w:t>
      </w:r>
      <w:r w:rsidRPr="006E7D34">
        <w:rPr>
          <w:rFonts w:cs="Arial"/>
          <w:szCs w:val="22"/>
          <w:lang w:eastAsia="hr-HR"/>
        </w:rPr>
        <w:t xml:space="preserve"> ugostiteljsko turističke građevine u pojedinačnoj turističkoj zoni (TZ) obvezno se </w:t>
      </w:r>
      <w:r w:rsidRPr="006E7D34">
        <w:rPr>
          <w:rFonts w:cs="Arial"/>
          <w:b/>
          <w:szCs w:val="22"/>
          <w:lang w:eastAsia="hr-HR"/>
        </w:rPr>
        <w:t>formira samo jedna građevna čestica</w:t>
      </w:r>
      <w:r w:rsidRPr="006E7D34">
        <w:rPr>
          <w:rFonts w:cs="Arial"/>
          <w:szCs w:val="22"/>
          <w:lang w:eastAsia="hr-HR"/>
        </w:rPr>
        <w:t>.</w:t>
      </w:r>
    </w:p>
    <w:p w14:paraId="2F6AFAB3" w14:textId="77777777" w:rsidR="006E1140" w:rsidRPr="006E7D34" w:rsidRDefault="006E1140" w:rsidP="00487AD7">
      <w:pPr>
        <w:suppressAutoHyphens w:val="0"/>
        <w:ind w:left="360"/>
        <w:rPr>
          <w:rFonts w:cs="Arial"/>
          <w:szCs w:val="22"/>
          <w:lang w:eastAsia="hr-HR"/>
        </w:rPr>
      </w:pPr>
      <w:r w:rsidRPr="006E7D34">
        <w:rPr>
          <w:rFonts w:cs="Arial"/>
          <w:szCs w:val="22"/>
          <w:lang w:eastAsia="hr-HR"/>
        </w:rPr>
        <w:t>Maksimalna veličina građevne čestice smještajne građevine u Turističkoj zoni (</w:t>
      </w:r>
      <w:r w:rsidRPr="006E7D34">
        <w:rPr>
          <w:rFonts w:cs="Arial"/>
          <w:b/>
          <w:szCs w:val="22"/>
          <w:lang w:eastAsia="hr-HR"/>
        </w:rPr>
        <w:t>TZ</w:t>
      </w:r>
      <w:r w:rsidRPr="006E7D34">
        <w:rPr>
          <w:rFonts w:cs="Arial"/>
          <w:szCs w:val="22"/>
          <w:lang w:eastAsia="hr-HR"/>
        </w:rPr>
        <w:t xml:space="preserve">) unutar golfa može biti </w:t>
      </w:r>
      <w:r w:rsidRPr="006E7D34">
        <w:rPr>
          <w:rFonts w:cs="Arial"/>
          <w:b/>
          <w:szCs w:val="22"/>
          <w:lang w:eastAsia="hr-HR"/>
        </w:rPr>
        <w:t>jednaka veličini</w:t>
      </w:r>
      <w:r w:rsidRPr="006E7D34">
        <w:rPr>
          <w:rFonts w:cs="Arial"/>
          <w:szCs w:val="22"/>
          <w:lang w:eastAsia="hr-HR"/>
        </w:rPr>
        <w:t xml:space="preserve"> utvrđene pojedinačne Turističke zone </w:t>
      </w:r>
      <w:r w:rsidRPr="006E7D34">
        <w:rPr>
          <w:rFonts w:cs="Arial"/>
          <w:b/>
          <w:szCs w:val="22"/>
          <w:lang w:eastAsia="hr-HR"/>
        </w:rPr>
        <w:t>(TZ)</w:t>
      </w:r>
      <w:r w:rsidRPr="006E7D34">
        <w:rPr>
          <w:rFonts w:cs="Arial"/>
          <w:szCs w:val="22"/>
          <w:lang w:eastAsia="hr-HR"/>
        </w:rPr>
        <w:t xml:space="preserve"> unutar golf igrališta. </w:t>
      </w:r>
    </w:p>
    <w:p w14:paraId="36206BD6" w14:textId="77777777" w:rsidR="006E1140" w:rsidRPr="006E7D34" w:rsidRDefault="006E1140" w:rsidP="00487AD7">
      <w:pPr>
        <w:suppressAutoHyphens w:val="0"/>
        <w:ind w:left="360"/>
        <w:rPr>
          <w:rFonts w:cs="Arial"/>
          <w:szCs w:val="22"/>
          <w:lang w:eastAsia="hr-HR"/>
        </w:rPr>
      </w:pPr>
      <w:r w:rsidRPr="006E7D34">
        <w:rPr>
          <w:rFonts w:cs="Arial"/>
          <w:szCs w:val="22"/>
          <w:lang w:eastAsia="hr-HR"/>
        </w:rPr>
        <w:t>Za ostale prateće građevine i sadržaje u funkciji zone (osim smještajnih ugostiteljsko -. turističkih građevina) može se formirati jedna ili više građevnih čestica po zoni.</w:t>
      </w:r>
    </w:p>
    <w:p w14:paraId="14D5BD2C" w14:textId="77777777" w:rsidR="006E1140" w:rsidRPr="006E7D34" w:rsidRDefault="006E1140" w:rsidP="00C036A1">
      <w:pPr>
        <w:numPr>
          <w:ilvl w:val="0"/>
          <w:numId w:val="107"/>
        </w:numPr>
        <w:suppressAutoHyphens w:val="0"/>
        <w:ind w:left="357" w:hanging="357"/>
        <w:rPr>
          <w:rFonts w:cs="Arial"/>
          <w:b/>
          <w:szCs w:val="22"/>
          <w:lang w:eastAsia="hr-HR"/>
        </w:rPr>
      </w:pPr>
      <w:r w:rsidRPr="006E7D34">
        <w:rPr>
          <w:rFonts w:cs="Arial"/>
          <w:szCs w:val="22"/>
          <w:lang w:eastAsia="hr-HR"/>
        </w:rPr>
        <w:t xml:space="preserve">U izdvojenim građevinskim područjima izvan naselja ugostiteljsko - turističke, javne društvene i sportsko rekreacijske namjene – biciklistički park, građevna čestica može biti </w:t>
      </w:r>
      <w:r w:rsidRPr="006E7D34">
        <w:rPr>
          <w:rFonts w:cs="Arial"/>
          <w:b/>
          <w:szCs w:val="22"/>
          <w:lang w:eastAsia="hr-HR"/>
        </w:rPr>
        <w:t>jednaka veličini zone ili utvrđenog građevinskog područja</w:t>
      </w:r>
      <w:r w:rsidRPr="006E7D34">
        <w:rPr>
          <w:rFonts w:cs="Arial"/>
          <w:szCs w:val="22"/>
          <w:lang w:eastAsia="hr-HR"/>
        </w:rPr>
        <w:t>.</w:t>
      </w:r>
    </w:p>
    <w:p w14:paraId="66C6FEF3" w14:textId="77777777" w:rsidR="006E1140" w:rsidRPr="006E7D34" w:rsidRDefault="006E1140" w:rsidP="00C036A1">
      <w:pPr>
        <w:numPr>
          <w:ilvl w:val="0"/>
          <w:numId w:val="107"/>
        </w:numPr>
        <w:suppressAutoHyphens w:val="0"/>
        <w:ind w:left="357" w:hanging="357"/>
        <w:rPr>
          <w:rFonts w:cs="Arial"/>
          <w:b/>
          <w:szCs w:val="22"/>
          <w:lang w:eastAsia="hr-HR"/>
        </w:rPr>
      </w:pPr>
      <w:r w:rsidRPr="006E7D34">
        <w:rPr>
          <w:rFonts w:cs="Arial"/>
          <w:szCs w:val="22"/>
          <w:lang w:eastAsia="hr-HR"/>
        </w:rPr>
        <w:t>Veličina građevne čestice i</w:t>
      </w:r>
      <w:r w:rsidRPr="006E7D34">
        <w:rPr>
          <w:rFonts w:cs="Arial"/>
          <w:b/>
          <w:szCs w:val="22"/>
          <w:lang w:eastAsia="hr-HR"/>
        </w:rPr>
        <w:t>nfrastrukturne</w:t>
      </w:r>
      <w:r w:rsidRPr="006E7D34">
        <w:rPr>
          <w:rFonts w:cs="Arial"/>
          <w:szCs w:val="22"/>
          <w:lang w:eastAsia="hr-HR"/>
        </w:rPr>
        <w:t xml:space="preserve"> građevine i građevine </w:t>
      </w:r>
      <w:r w:rsidRPr="006E7D34">
        <w:rPr>
          <w:rFonts w:cs="Arial"/>
          <w:b/>
          <w:szCs w:val="22"/>
          <w:lang w:eastAsia="hr-HR"/>
        </w:rPr>
        <w:t>groblj</w:t>
      </w:r>
      <w:r w:rsidRPr="006E7D34">
        <w:rPr>
          <w:rFonts w:cs="Arial"/>
          <w:szCs w:val="22"/>
          <w:lang w:eastAsia="hr-HR"/>
        </w:rPr>
        <w:t xml:space="preserve">a posebno se </w:t>
      </w:r>
      <w:r w:rsidRPr="006E7D34">
        <w:rPr>
          <w:rFonts w:cs="Arial"/>
          <w:b/>
          <w:szCs w:val="22"/>
          <w:lang w:eastAsia="hr-HR"/>
        </w:rPr>
        <w:t xml:space="preserve">ne određuje </w:t>
      </w:r>
      <w:r w:rsidRPr="006E7D34">
        <w:rPr>
          <w:rFonts w:cs="Arial"/>
          <w:szCs w:val="22"/>
          <w:lang w:eastAsia="hr-HR"/>
        </w:rPr>
        <w:t xml:space="preserve">obzirom ista ovisi ili je uvjetovana posebnim zakonima i propisima. Veličina građevne čestice u izdvojenom građevinskom području izvan naselja namjene groblja (G) i infrastrukturne namjene (IS) maksimalno može biti </w:t>
      </w:r>
      <w:r w:rsidRPr="006E7D34">
        <w:rPr>
          <w:rFonts w:cs="Arial"/>
          <w:b/>
          <w:szCs w:val="22"/>
          <w:lang w:eastAsia="hr-HR"/>
        </w:rPr>
        <w:t>jednaka veličini utvrđenog građevinskog područja</w:t>
      </w:r>
      <w:r w:rsidRPr="006E7D34">
        <w:rPr>
          <w:rFonts w:cs="Arial"/>
          <w:szCs w:val="22"/>
          <w:lang w:eastAsia="hr-HR"/>
        </w:rPr>
        <w:t xml:space="preserve"> (G, IS).</w:t>
      </w:r>
    </w:p>
    <w:p w14:paraId="7B2F926E" w14:textId="77777777" w:rsidR="006E1140" w:rsidRPr="006E7D34" w:rsidRDefault="006E1140" w:rsidP="006E1140">
      <w:pPr>
        <w:keepNext/>
        <w:tabs>
          <w:tab w:val="left" w:pos="708"/>
        </w:tabs>
        <w:ind w:left="6096" w:hanging="6096"/>
        <w:jc w:val="left"/>
        <w:outlineLvl w:val="3"/>
        <w:rPr>
          <w:rFonts w:cs="Arial"/>
          <w:i/>
          <w:szCs w:val="22"/>
          <w:u w:val="single"/>
          <w:lang w:eastAsia="hr-HR"/>
        </w:rPr>
      </w:pPr>
      <w:r w:rsidRPr="006E7D34">
        <w:rPr>
          <w:rFonts w:cs="Arial"/>
          <w:i/>
          <w:szCs w:val="22"/>
          <w:u w:val="single"/>
          <w:lang w:eastAsia="hr-HR"/>
        </w:rPr>
        <w:t>2.3.1.4. Veličina građevine</w:t>
      </w:r>
    </w:p>
    <w:p w14:paraId="6B118436" w14:textId="77777777" w:rsidR="006E1140" w:rsidRPr="006E7D34" w:rsidRDefault="006E1140" w:rsidP="006E1140">
      <w:pPr>
        <w:jc w:val="center"/>
        <w:outlineLvl w:val="0"/>
        <w:rPr>
          <w:rFonts w:cs="Arial"/>
          <w:b/>
          <w:szCs w:val="22"/>
          <w:lang w:eastAsia="hr-HR"/>
        </w:rPr>
      </w:pPr>
      <w:r w:rsidRPr="006E7D34">
        <w:rPr>
          <w:rFonts w:cs="Arial"/>
          <w:b/>
          <w:szCs w:val="22"/>
          <w:lang w:eastAsia="hr-HR"/>
        </w:rPr>
        <w:t>Članak 56.</w:t>
      </w:r>
    </w:p>
    <w:p w14:paraId="1A0A0E5F" w14:textId="77777777" w:rsidR="006E1140" w:rsidRPr="006E7D34" w:rsidRDefault="006E1140" w:rsidP="00C036A1">
      <w:pPr>
        <w:numPr>
          <w:ilvl w:val="0"/>
          <w:numId w:val="108"/>
        </w:numPr>
        <w:suppressAutoHyphens w:val="0"/>
        <w:rPr>
          <w:rFonts w:cs="Arial"/>
          <w:szCs w:val="22"/>
          <w:lang w:eastAsia="hr-HR"/>
        </w:rPr>
      </w:pPr>
      <w:r w:rsidRPr="006E7D34">
        <w:rPr>
          <w:rFonts w:cs="Arial"/>
          <w:szCs w:val="22"/>
          <w:lang w:eastAsia="hr-HR"/>
        </w:rPr>
        <w:t>Veličina građevine se određuje:</w:t>
      </w:r>
    </w:p>
    <w:p w14:paraId="0ED604A4" w14:textId="77777777" w:rsidR="006E1140" w:rsidRPr="006E7D34" w:rsidRDefault="006E1140" w:rsidP="00C036A1">
      <w:pPr>
        <w:numPr>
          <w:ilvl w:val="1"/>
          <w:numId w:val="108"/>
        </w:numPr>
        <w:suppressAutoHyphens w:val="0"/>
        <w:rPr>
          <w:rFonts w:cs="Arial"/>
          <w:szCs w:val="22"/>
          <w:lang w:eastAsia="hr-HR"/>
        </w:rPr>
      </w:pPr>
      <w:r w:rsidRPr="006E7D34">
        <w:rPr>
          <w:rFonts w:cs="Arial"/>
          <w:szCs w:val="22"/>
          <w:lang w:eastAsia="hr-HR"/>
        </w:rPr>
        <w:t>dozvoljenim koeficijentom izgrađenosti građevne čestice</w:t>
      </w:r>
    </w:p>
    <w:p w14:paraId="437CCEE9" w14:textId="77777777" w:rsidR="006E1140" w:rsidRPr="006E7D34" w:rsidRDefault="006E1140" w:rsidP="00C036A1">
      <w:pPr>
        <w:numPr>
          <w:ilvl w:val="1"/>
          <w:numId w:val="108"/>
        </w:numPr>
        <w:suppressAutoHyphens w:val="0"/>
        <w:rPr>
          <w:rFonts w:cs="Arial"/>
          <w:szCs w:val="22"/>
          <w:lang w:eastAsia="hr-HR"/>
        </w:rPr>
      </w:pPr>
      <w:r w:rsidRPr="006E7D34">
        <w:rPr>
          <w:rFonts w:cs="Arial"/>
          <w:szCs w:val="22"/>
          <w:lang w:eastAsia="hr-HR"/>
        </w:rPr>
        <w:t>dozvoljenim koeficijentom iskoristivosti građevne čestice</w:t>
      </w:r>
    </w:p>
    <w:p w14:paraId="261A977D" w14:textId="77777777" w:rsidR="006E1140" w:rsidRPr="006E7D34" w:rsidRDefault="006E1140" w:rsidP="00C036A1">
      <w:pPr>
        <w:numPr>
          <w:ilvl w:val="1"/>
          <w:numId w:val="108"/>
        </w:numPr>
        <w:suppressAutoHyphens w:val="0"/>
        <w:rPr>
          <w:rFonts w:cs="Arial"/>
          <w:szCs w:val="22"/>
          <w:lang w:eastAsia="hr-HR"/>
        </w:rPr>
      </w:pPr>
      <w:r w:rsidRPr="006E7D34">
        <w:rPr>
          <w:rFonts w:cs="Arial"/>
          <w:szCs w:val="22"/>
          <w:lang w:eastAsia="hr-HR"/>
        </w:rPr>
        <w:t>dozvoljenom visinom građevine</w:t>
      </w:r>
    </w:p>
    <w:p w14:paraId="65325DE4" w14:textId="77777777" w:rsidR="006E1140" w:rsidRPr="006E7D34" w:rsidRDefault="006E1140" w:rsidP="00C036A1">
      <w:pPr>
        <w:numPr>
          <w:ilvl w:val="1"/>
          <w:numId w:val="108"/>
        </w:numPr>
        <w:suppressAutoHyphens w:val="0"/>
        <w:rPr>
          <w:rFonts w:cs="Arial"/>
          <w:szCs w:val="22"/>
          <w:lang w:eastAsia="hr-HR"/>
        </w:rPr>
      </w:pPr>
      <w:r w:rsidRPr="006E7D34">
        <w:rPr>
          <w:rFonts w:cs="Arial"/>
          <w:szCs w:val="22"/>
          <w:lang w:eastAsia="hr-HR"/>
        </w:rPr>
        <w:t>dozvoljenim brojem etaža građevine.</w:t>
      </w:r>
    </w:p>
    <w:p w14:paraId="5848D89B" w14:textId="77777777" w:rsidR="006E1140" w:rsidRPr="006E7D34" w:rsidRDefault="006E1140" w:rsidP="00487AD7">
      <w:pPr>
        <w:suppressAutoHyphens w:val="0"/>
        <w:rPr>
          <w:rFonts w:cs="Arial"/>
          <w:szCs w:val="22"/>
          <w:lang w:eastAsia="hr-HR"/>
        </w:rPr>
      </w:pPr>
      <w:r w:rsidRPr="006E7D34">
        <w:rPr>
          <w:rFonts w:cs="Arial"/>
          <w:szCs w:val="22"/>
          <w:lang w:eastAsia="hr-HR"/>
        </w:rPr>
        <w:t>(2) Dozvoljeni koeficijent</w:t>
      </w:r>
      <w:r w:rsidRPr="006E7D34">
        <w:rPr>
          <w:rFonts w:cs="Arial"/>
          <w:b/>
          <w:szCs w:val="22"/>
          <w:lang w:eastAsia="hr-HR"/>
        </w:rPr>
        <w:t xml:space="preserve"> izgrađenosti (k</w:t>
      </w:r>
      <w:r w:rsidRPr="006E7D34">
        <w:rPr>
          <w:rFonts w:cs="Arial"/>
          <w:b/>
          <w:szCs w:val="22"/>
          <w:vertAlign w:val="subscript"/>
          <w:lang w:eastAsia="hr-HR"/>
        </w:rPr>
        <w:t>ig</w:t>
      </w:r>
      <w:r w:rsidRPr="006E7D34">
        <w:rPr>
          <w:rFonts w:cs="Arial"/>
          <w:szCs w:val="22"/>
          <w:lang w:eastAsia="hr-HR"/>
        </w:rPr>
        <w:t>) građevne čestice iznosi:</w:t>
      </w:r>
    </w:p>
    <w:p w14:paraId="7DAA97E8" w14:textId="77777777" w:rsidR="006E1140" w:rsidRPr="006E7D34" w:rsidRDefault="006E1140" w:rsidP="005F6BC7">
      <w:pPr>
        <w:numPr>
          <w:ilvl w:val="1"/>
          <w:numId w:val="244"/>
        </w:numPr>
        <w:suppressAutoHyphens w:val="0"/>
        <w:rPr>
          <w:rFonts w:cs="Arial"/>
          <w:szCs w:val="22"/>
          <w:lang w:eastAsia="hr-HR"/>
        </w:rPr>
      </w:pPr>
      <w:r w:rsidRPr="006E7D34">
        <w:rPr>
          <w:rFonts w:cs="Arial"/>
          <w:b/>
          <w:szCs w:val="22"/>
          <w:lang w:eastAsia="hr-HR"/>
        </w:rPr>
        <w:t>najmanje 0,10</w:t>
      </w:r>
      <w:r w:rsidRPr="006E7D34">
        <w:rPr>
          <w:rFonts w:cs="Arial"/>
          <w:szCs w:val="22"/>
          <w:lang w:eastAsia="hr-HR"/>
        </w:rPr>
        <w:t xml:space="preserve"> za sve građevine u svim izdvojenim građevinskim područjima izvan naselja, osim u izdvojenom građevinskom područjima izvan naselja sportsko - rekreacijske namjene (</w:t>
      </w:r>
      <w:r w:rsidRPr="006E7D34">
        <w:rPr>
          <w:rFonts w:cs="Arial"/>
          <w:b/>
          <w:szCs w:val="22"/>
          <w:lang w:eastAsia="hr-HR"/>
        </w:rPr>
        <w:t>R1</w:t>
      </w:r>
      <w:r w:rsidRPr="006E7D34">
        <w:rPr>
          <w:rFonts w:cs="Arial"/>
          <w:szCs w:val="22"/>
          <w:lang w:eastAsia="hr-HR"/>
        </w:rPr>
        <w:t xml:space="preserve"> – golf igralište)</w:t>
      </w:r>
    </w:p>
    <w:p w14:paraId="1492AB2D" w14:textId="77777777" w:rsidR="006E1140" w:rsidRPr="006E7D34" w:rsidRDefault="006E1140" w:rsidP="005F6BC7">
      <w:pPr>
        <w:numPr>
          <w:ilvl w:val="1"/>
          <w:numId w:val="244"/>
        </w:numPr>
        <w:suppressAutoHyphens w:val="0"/>
        <w:rPr>
          <w:rFonts w:cs="Arial"/>
          <w:szCs w:val="22"/>
          <w:lang w:eastAsia="hr-HR"/>
        </w:rPr>
      </w:pPr>
      <w:r w:rsidRPr="006E7D34">
        <w:rPr>
          <w:rFonts w:cs="Arial"/>
          <w:b/>
          <w:szCs w:val="22"/>
          <w:lang w:eastAsia="hr-HR"/>
        </w:rPr>
        <w:lastRenderedPageBreak/>
        <w:t>najviše 0,0</w:t>
      </w:r>
      <w:r w:rsidRPr="006E7D34">
        <w:rPr>
          <w:rFonts w:cs="Arial"/>
          <w:szCs w:val="22"/>
          <w:lang w:eastAsia="hr-HR"/>
        </w:rPr>
        <w:t xml:space="preserve">2 za sve građevine na građevnoj čestici osnovne namjene </w:t>
      </w:r>
      <w:r w:rsidRPr="006E7D34">
        <w:rPr>
          <w:rFonts w:cs="Arial"/>
          <w:b/>
          <w:szCs w:val="22"/>
          <w:lang w:eastAsia="hr-HR"/>
        </w:rPr>
        <w:t>golf igrališta</w:t>
      </w:r>
      <w:r w:rsidRPr="006E7D34">
        <w:rPr>
          <w:rFonts w:cs="Arial"/>
          <w:szCs w:val="22"/>
          <w:lang w:eastAsia="hr-HR"/>
        </w:rPr>
        <w:t xml:space="preserve"> u izdvojenom građevinskom područjima izvan naselja sportsko - rekreacijske namjene (</w:t>
      </w:r>
      <w:r w:rsidRPr="006E7D34">
        <w:rPr>
          <w:rFonts w:cs="Arial"/>
          <w:b/>
          <w:szCs w:val="22"/>
          <w:lang w:eastAsia="hr-HR"/>
        </w:rPr>
        <w:t>R1</w:t>
      </w:r>
      <w:r w:rsidRPr="006E7D34">
        <w:rPr>
          <w:rFonts w:cs="Arial"/>
          <w:szCs w:val="22"/>
          <w:lang w:eastAsia="hr-HR"/>
        </w:rPr>
        <w:t xml:space="preserve"> – golf igralište)</w:t>
      </w:r>
    </w:p>
    <w:p w14:paraId="59BD959E" w14:textId="77777777" w:rsidR="006E1140" w:rsidRPr="006E7D34" w:rsidRDefault="006E1140" w:rsidP="005F6BC7">
      <w:pPr>
        <w:numPr>
          <w:ilvl w:val="1"/>
          <w:numId w:val="244"/>
        </w:numPr>
        <w:suppressAutoHyphens w:val="0"/>
        <w:rPr>
          <w:rFonts w:cs="Arial"/>
          <w:szCs w:val="22"/>
          <w:lang w:eastAsia="hr-HR"/>
        </w:rPr>
      </w:pPr>
      <w:r w:rsidRPr="006E7D34">
        <w:rPr>
          <w:rFonts w:cs="Arial"/>
          <w:b/>
          <w:szCs w:val="22"/>
          <w:lang w:eastAsia="hr-HR"/>
        </w:rPr>
        <w:t xml:space="preserve">najviše 0,50 </w:t>
      </w:r>
      <w:r w:rsidRPr="006E7D34">
        <w:rPr>
          <w:rFonts w:cs="Arial"/>
          <w:szCs w:val="22"/>
          <w:lang w:eastAsia="hr-HR"/>
        </w:rPr>
        <w:t xml:space="preserve">u građevinskim područjima gospodarske - </w:t>
      </w:r>
      <w:r w:rsidRPr="006E7D34">
        <w:rPr>
          <w:rFonts w:cs="Arial"/>
          <w:b/>
          <w:szCs w:val="22"/>
          <w:lang w:eastAsia="hr-HR"/>
        </w:rPr>
        <w:t xml:space="preserve">proizvodne </w:t>
      </w:r>
      <w:r w:rsidRPr="006E7D34">
        <w:rPr>
          <w:rFonts w:cs="Arial"/>
          <w:szCs w:val="22"/>
          <w:lang w:eastAsia="hr-HR"/>
        </w:rPr>
        <w:t>i gospodarske</w:t>
      </w:r>
      <w:r w:rsidRPr="006E7D34">
        <w:rPr>
          <w:rFonts w:cs="Arial"/>
          <w:b/>
          <w:szCs w:val="22"/>
          <w:lang w:eastAsia="hr-HR"/>
        </w:rPr>
        <w:t xml:space="preserve"> - poslovne</w:t>
      </w:r>
      <w:r w:rsidRPr="006E7D34">
        <w:rPr>
          <w:rFonts w:cs="Arial"/>
          <w:szCs w:val="22"/>
          <w:lang w:eastAsia="hr-HR"/>
        </w:rPr>
        <w:t xml:space="preserve"> namjene za građevine gospodarske namjene; osim jedne planirane građevine </w:t>
      </w:r>
      <w:r w:rsidRPr="006E7D34">
        <w:rPr>
          <w:rFonts w:cs="Arial"/>
          <w:b/>
          <w:szCs w:val="22"/>
          <w:lang w:eastAsia="hr-HR"/>
        </w:rPr>
        <w:t>reciklažnog dvorišta</w:t>
      </w:r>
      <w:r w:rsidRPr="006E7D34">
        <w:rPr>
          <w:rFonts w:cs="Arial"/>
          <w:szCs w:val="22"/>
          <w:lang w:eastAsia="hr-HR"/>
        </w:rPr>
        <w:t xml:space="preserve"> u obuhvatu izdvojenog građevinskog područja izvan naselja gospodarske namjene gdje iznosi najviše </w:t>
      </w:r>
      <w:r w:rsidRPr="006E7D34">
        <w:rPr>
          <w:rFonts w:cs="Arial"/>
          <w:b/>
          <w:szCs w:val="22"/>
          <w:lang w:eastAsia="hr-HR"/>
        </w:rPr>
        <w:t>0,20</w:t>
      </w:r>
    </w:p>
    <w:p w14:paraId="5921B80C" w14:textId="77777777" w:rsidR="006E1140" w:rsidRPr="006E7D34" w:rsidRDefault="006E1140" w:rsidP="005F6BC7">
      <w:pPr>
        <w:numPr>
          <w:ilvl w:val="1"/>
          <w:numId w:val="244"/>
        </w:numPr>
        <w:suppressAutoHyphens w:val="0"/>
        <w:rPr>
          <w:rFonts w:cs="Arial"/>
          <w:szCs w:val="22"/>
          <w:lang w:eastAsia="hr-HR"/>
        </w:rPr>
      </w:pPr>
      <w:r w:rsidRPr="006E7D34">
        <w:rPr>
          <w:rFonts w:cs="Arial"/>
          <w:szCs w:val="22"/>
          <w:lang w:eastAsia="hr-HR"/>
        </w:rPr>
        <w:t>u izdvojenim građevinskim područjima izvan naselja ugostiteljsko-turističke namjene (</w:t>
      </w:r>
      <w:r w:rsidRPr="006E7D34">
        <w:rPr>
          <w:rFonts w:cs="Arial"/>
          <w:b/>
          <w:szCs w:val="22"/>
          <w:lang w:eastAsia="hr-HR"/>
        </w:rPr>
        <w:t>TP</w:t>
      </w:r>
      <w:r w:rsidRPr="006E7D34">
        <w:rPr>
          <w:rFonts w:cs="Arial"/>
          <w:szCs w:val="22"/>
          <w:lang w:eastAsia="hr-HR"/>
        </w:rPr>
        <w:t xml:space="preserve">) vrste </w:t>
      </w:r>
      <w:r w:rsidRPr="006E7D34">
        <w:rPr>
          <w:rFonts w:cs="Arial"/>
          <w:b/>
          <w:bCs/>
          <w:szCs w:val="22"/>
          <w:lang w:eastAsia="hr-HR"/>
        </w:rPr>
        <w:t>hotel i turističko</w:t>
      </w:r>
      <w:r w:rsidRPr="006E7D34">
        <w:rPr>
          <w:rFonts w:cs="Arial"/>
          <w:b/>
          <w:szCs w:val="22"/>
          <w:lang w:eastAsia="hr-HR"/>
        </w:rPr>
        <w:t xml:space="preserve"> naselje</w:t>
      </w:r>
      <w:r w:rsidRPr="006E7D34">
        <w:rPr>
          <w:rFonts w:cs="Arial"/>
          <w:szCs w:val="22"/>
          <w:lang w:eastAsia="hr-HR"/>
        </w:rPr>
        <w:t xml:space="preserve"> iznosi </w:t>
      </w:r>
      <w:r w:rsidRPr="006E7D34">
        <w:rPr>
          <w:rFonts w:cs="Arial"/>
          <w:b/>
          <w:szCs w:val="22"/>
          <w:lang w:eastAsia="hr-HR"/>
        </w:rPr>
        <w:t>najviše 0,30</w:t>
      </w:r>
      <w:r w:rsidRPr="006E7D34">
        <w:rPr>
          <w:rFonts w:cs="Arial"/>
          <w:szCs w:val="22"/>
          <w:lang w:eastAsia="hr-HR"/>
        </w:rPr>
        <w:t xml:space="preserve"> za smještajne ugostiteljsko - turističke građevine iza sve ostale građevine u funkciji osnovne namjene građevinskog područja </w:t>
      </w:r>
    </w:p>
    <w:p w14:paraId="7D9E828A" w14:textId="77777777" w:rsidR="006E1140" w:rsidRPr="006E7D34" w:rsidRDefault="006E1140" w:rsidP="005F6BC7">
      <w:pPr>
        <w:numPr>
          <w:ilvl w:val="1"/>
          <w:numId w:val="244"/>
        </w:numPr>
        <w:suppressAutoHyphens w:val="0"/>
        <w:ind w:left="709" w:hanging="349"/>
        <w:rPr>
          <w:rFonts w:cs="Arial"/>
          <w:szCs w:val="22"/>
          <w:lang w:eastAsia="hr-HR"/>
        </w:rPr>
      </w:pPr>
      <w:r w:rsidRPr="006E7D34">
        <w:rPr>
          <w:rFonts w:cs="Arial"/>
          <w:szCs w:val="22"/>
          <w:lang w:eastAsia="hr-HR"/>
        </w:rPr>
        <w:t>u izdvojenom građevinskom području izvan naselja sportsko - rekreacijske namjene Biciklistički park Grožnjan(</w:t>
      </w:r>
      <w:r w:rsidRPr="006E7D34">
        <w:rPr>
          <w:rFonts w:cs="Arial"/>
          <w:b/>
          <w:szCs w:val="22"/>
          <w:lang w:eastAsia="hr-HR"/>
        </w:rPr>
        <w:t xml:space="preserve">R7 – biciklistički park) najviše 0,30 </w:t>
      </w:r>
    </w:p>
    <w:p w14:paraId="4502F4B3" w14:textId="77777777" w:rsidR="006E1140" w:rsidRPr="006E7D34" w:rsidRDefault="006E1140" w:rsidP="005F6BC7">
      <w:pPr>
        <w:numPr>
          <w:ilvl w:val="1"/>
          <w:numId w:val="244"/>
        </w:numPr>
        <w:suppressAutoHyphens w:val="0"/>
        <w:ind w:left="709" w:hanging="349"/>
        <w:rPr>
          <w:rFonts w:cs="Arial"/>
          <w:szCs w:val="22"/>
          <w:lang w:eastAsia="hr-HR"/>
        </w:rPr>
      </w:pPr>
      <w:r w:rsidRPr="006E7D34">
        <w:rPr>
          <w:rFonts w:cs="Arial"/>
          <w:szCs w:val="22"/>
          <w:lang w:eastAsia="hr-HR"/>
        </w:rPr>
        <w:t>u izdvojenom građevinskom području izvan naselja javne društvene namjene Stanica Završje (</w:t>
      </w:r>
      <w:r w:rsidRPr="006E7D34">
        <w:rPr>
          <w:rFonts w:cs="Arial"/>
          <w:b/>
          <w:szCs w:val="22"/>
          <w:lang w:eastAsia="hr-HR"/>
        </w:rPr>
        <w:t>D6</w:t>
      </w:r>
      <w:r w:rsidRPr="006E7D34">
        <w:rPr>
          <w:rFonts w:cs="Arial"/>
          <w:szCs w:val="22"/>
          <w:lang w:eastAsia="hr-HR"/>
        </w:rPr>
        <w:t xml:space="preserve">) najviše </w:t>
      </w:r>
      <w:r w:rsidRPr="006E7D34">
        <w:rPr>
          <w:rFonts w:cs="Arial"/>
          <w:b/>
          <w:szCs w:val="22"/>
          <w:lang w:eastAsia="hr-HR"/>
        </w:rPr>
        <w:t>0,40,</w:t>
      </w:r>
    </w:p>
    <w:p w14:paraId="1D724794" w14:textId="77777777" w:rsidR="006E1140" w:rsidRPr="006E7D34" w:rsidRDefault="006E1140" w:rsidP="00487AD7">
      <w:pPr>
        <w:suppressAutoHyphens w:val="0"/>
        <w:ind w:left="709"/>
        <w:rPr>
          <w:rFonts w:cs="Arial"/>
          <w:szCs w:val="22"/>
          <w:lang w:eastAsia="hr-HR"/>
        </w:rPr>
      </w:pPr>
      <w:r w:rsidRPr="006E7D34">
        <w:rPr>
          <w:rFonts w:cs="Arial"/>
          <w:szCs w:val="22"/>
          <w:lang w:eastAsia="hr-HR"/>
        </w:rPr>
        <w:tab/>
        <w:t xml:space="preserve">za građevine </w:t>
      </w:r>
      <w:r w:rsidRPr="006E7D34">
        <w:rPr>
          <w:rFonts w:cs="Arial"/>
          <w:b/>
          <w:szCs w:val="22"/>
          <w:lang w:eastAsia="hr-HR"/>
        </w:rPr>
        <w:t>infrastrukturne</w:t>
      </w:r>
      <w:r w:rsidRPr="006E7D34">
        <w:rPr>
          <w:rFonts w:cs="Arial"/>
          <w:szCs w:val="22"/>
          <w:lang w:eastAsia="hr-HR"/>
        </w:rPr>
        <w:t xml:space="preserve"> namjene najviše </w:t>
      </w:r>
      <w:r w:rsidRPr="006E7D34">
        <w:rPr>
          <w:rFonts w:cs="Arial"/>
          <w:b/>
          <w:szCs w:val="22"/>
          <w:lang w:eastAsia="hr-HR"/>
        </w:rPr>
        <w:t>0,90</w:t>
      </w:r>
      <w:r w:rsidRPr="006E7D34">
        <w:rPr>
          <w:rFonts w:cs="Arial"/>
          <w:szCs w:val="22"/>
          <w:lang w:eastAsia="hr-HR"/>
        </w:rPr>
        <w:t xml:space="preserve"> iza građevine osnovne namjene u izdvojenim građevinskim područjima izvan naselja </w:t>
      </w:r>
      <w:r w:rsidRPr="006E7D34">
        <w:rPr>
          <w:rFonts w:cs="Arial"/>
          <w:b/>
          <w:szCs w:val="22"/>
          <w:lang w:eastAsia="hr-HR"/>
        </w:rPr>
        <w:t xml:space="preserve">infrastrukturne namjene </w:t>
      </w:r>
      <w:r w:rsidRPr="006E7D34">
        <w:rPr>
          <w:rFonts w:cs="Arial"/>
          <w:szCs w:val="22"/>
          <w:lang w:eastAsia="hr-HR"/>
        </w:rPr>
        <w:t xml:space="preserve">(IS)  najviše </w:t>
      </w:r>
      <w:r w:rsidRPr="006E7D34">
        <w:rPr>
          <w:rFonts w:cs="Arial"/>
          <w:b/>
          <w:szCs w:val="22"/>
          <w:lang w:eastAsia="hr-HR"/>
        </w:rPr>
        <w:t xml:space="preserve">0,90. </w:t>
      </w:r>
    </w:p>
    <w:p w14:paraId="4430B65B" w14:textId="77777777" w:rsidR="006E1140" w:rsidRPr="006E7D34" w:rsidRDefault="006E1140" w:rsidP="00487AD7">
      <w:pPr>
        <w:suppressAutoHyphens w:val="0"/>
        <w:rPr>
          <w:rFonts w:cs="Arial"/>
          <w:szCs w:val="22"/>
          <w:lang w:eastAsia="hr-HR"/>
        </w:rPr>
      </w:pPr>
      <w:r w:rsidRPr="006E7D34">
        <w:rPr>
          <w:rFonts w:cs="Arial"/>
          <w:szCs w:val="22"/>
          <w:lang w:eastAsia="hr-HR"/>
        </w:rPr>
        <w:t xml:space="preserve">(3) Dozvoljeni </w:t>
      </w:r>
      <w:r w:rsidRPr="006E7D34">
        <w:rPr>
          <w:rFonts w:cs="Arial"/>
          <w:b/>
          <w:szCs w:val="22"/>
          <w:lang w:eastAsia="hr-HR"/>
        </w:rPr>
        <w:t>koeficijent iskoristivosti</w:t>
      </w:r>
      <w:r w:rsidRPr="006E7D34">
        <w:rPr>
          <w:rFonts w:cs="Arial"/>
          <w:szCs w:val="22"/>
          <w:lang w:eastAsia="hr-HR"/>
        </w:rPr>
        <w:t xml:space="preserve"> građevne čestice:</w:t>
      </w:r>
    </w:p>
    <w:p w14:paraId="1BD0A6BD"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u izdvojenim građevinskim područjima izvan naselja ugostiteljsko turističke namjene –turističkim područjima </w:t>
      </w:r>
      <w:r w:rsidRPr="006E7D34">
        <w:rPr>
          <w:rFonts w:cs="Arial"/>
          <w:b/>
          <w:szCs w:val="22"/>
          <w:lang w:eastAsia="hr-HR"/>
        </w:rPr>
        <w:t xml:space="preserve">(TP) </w:t>
      </w:r>
      <w:r w:rsidRPr="006E7D34">
        <w:rPr>
          <w:rFonts w:cs="Arial"/>
          <w:szCs w:val="22"/>
          <w:lang w:eastAsia="hr-HR"/>
        </w:rPr>
        <w:t xml:space="preserve">za </w:t>
      </w:r>
      <w:r w:rsidRPr="006E7D34">
        <w:rPr>
          <w:rFonts w:cs="Arial"/>
          <w:b/>
          <w:szCs w:val="22"/>
          <w:lang w:eastAsia="hr-HR"/>
        </w:rPr>
        <w:t>smještajnu ugostiteljsko – turističku građevinu</w:t>
      </w:r>
      <w:r w:rsidRPr="006E7D34">
        <w:rPr>
          <w:rFonts w:cs="Arial"/>
          <w:szCs w:val="22"/>
          <w:lang w:eastAsia="hr-HR"/>
        </w:rPr>
        <w:t xml:space="preserve"> iznosi </w:t>
      </w:r>
      <w:r w:rsidRPr="006E7D34">
        <w:rPr>
          <w:rFonts w:cs="Arial"/>
          <w:b/>
          <w:szCs w:val="22"/>
          <w:lang w:eastAsia="hr-HR"/>
        </w:rPr>
        <w:t>0,80,</w:t>
      </w:r>
      <w:r w:rsidRPr="006E7D34">
        <w:rPr>
          <w:rFonts w:cs="Arial"/>
          <w:szCs w:val="22"/>
          <w:lang w:eastAsia="hr-HR"/>
        </w:rPr>
        <w:t xml:space="preserve"> a za sve ostale građevine u funkciji osnovne namjene iznosi </w:t>
      </w:r>
      <w:r w:rsidRPr="006E7D34">
        <w:rPr>
          <w:rFonts w:cs="Arial"/>
          <w:b/>
          <w:szCs w:val="22"/>
          <w:lang w:eastAsia="hr-HR"/>
        </w:rPr>
        <w:t>0,60</w:t>
      </w:r>
      <w:r w:rsidRPr="006E7D34">
        <w:rPr>
          <w:rFonts w:cs="Arial"/>
          <w:szCs w:val="22"/>
          <w:lang w:eastAsia="hr-HR"/>
        </w:rPr>
        <w:t>.</w:t>
      </w:r>
    </w:p>
    <w:p w14:paraId="2E9966CB"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za sve građevine na građevnoj čestici osnovne namjene </w:t>
      </w:r>
      <w:r w:rsidRPr="006E7D34">
        <w:rPr>
          <w:rFonts w:cs="Arial"/>
          <w:b/>
          <w:szCs w:val="22"/>
          <w:lang w:eastAsia="hr-HR"/>
        </w:rPr>
        <w:t>golf igrališta</w:t>
      </w:r>
      <w:r w:rsidRPr="006E7D34">
        <w:rPr>
          <w:rFonts w:cs="Arial"/>
          <w:szCs w:val="22"/>
          <w:lang w:eastAsia="hr-HR"/>
        </w:rPr>
        <w:t xml:space="preserve"> u izdvojenom građevinskom područjima izvan naselja sportsko - rekreacijske namjene (</w:t>
      </w:r>
      <w:r w:rsidRPr="006E7D34">
        <w:rPr>
          <w:rFonts w:cs="Arial"/>
          <w:b/>
          <w:szCs w:val="22"/>
          <w:lang w:eastAsia="hr-HR"/>
        </w:rPr>
        <w:t>R1</w:t>
      </w:r>
      <w:r w:rsidRPr="006E7D34">
        <w:rPr>
          <w:rFonts w:cs="Arial"/>
          <w:szCs w:val="22"/>
          <w:lang w:eastAsia="hr-HR"/>
        </w:rPr>
        <w:t xml:space="preserve"> – golf igralište) iznosi najviše </w:t>
      </w:r>
      <w:r w:rsidRPr="006E7D34">
        <w:rPr>
          <w:rFonts w:cs="Arial"/>
          <w:b/>
          <w:szCs w:val="22"/>
          <w:lang w:eastAsia="hr-HR"/>
        </w:rPr>
        <w:t>0,05</w:t>
      </w:r>
      <w:r w:rsidRPr="006E7D34">
        <w:rPr>
          <w:rFonts w:cs="Arial"/>
          <w:szCs w:val="22"/>
          <w:lang w:eastAsia="hr-HR"/>
        </w:rPr>
        <w:t>.</w:t>
      </w:r>
    </w:p>
    <w:p w14:paraId="4E09542F"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u izdvojenom građevinskom području izvan naselja </w:t>
      </w:r>
      <w:r w:rsidRPr="006E7D34">
        <w:rPr>
          <w:rFonts w:cs="Arial"/>
          <w:b/>
          <w:szCs w:val="22"/>
          <w:lang w:eastAsia="hr-HR"/>
        </w:rPr>
        <w:t>R7</w:t>
      </w:r>
      <w:r w:rsidRPr="006E7D34">
        <w:rPr>
          <w:rFonts w:cs="Arial"/>
          <w:szCs w:val="22"/>
          <w:lang w:eastAsia="hr-HR"/>
        </w:rPr>
        <w:t xml:space="preserve"> – biciklistički park za izgradnju građevine sportsko - rekreacijske namjene </w:t>
      </w:r>
      <w:r w:rsidRPr="006E7D34">
        <w:rPr>
          <w:rFonts w:cs="Arial"/>
          <w:b/>
          <w:szCs w:val="22"/>
          <w:lang w:eastAsia="hr-HR"/>
        </w:rPr>
        <w:t>biciklističkog parka</w:t>
      </w:r>
      <w:r w:rsidRPr="006E7D34">
        <w:rPr>
          <w:rFonts w:cs="Arial"/>
          <w:szCs w:val="22"/>
          <w:lang w:eastAsia="hr-HR"/>
        </w:rPr>
        <w:t xml:space="preserve"> iznosi najviše </w:t>
      </w:r>
      <w:r w:rsidRPr="006E7D34">
        <w:rPr>
          <w:rFonts w:cs="Arial"/>
          <w:b/>
          <w:szCs w:val="22"/>
          <w:lang w:eastAsia="hr-HR"/>
        </w:rPr>
        <w:t>0,70</w:t>
      </w:r>
      <w:r w:rsidRPr="006E7D34">
        <w:rPr>
          <w:rFonts w:cs="Arial"/>
          <w:szCs w:val="22"/>
          <w:lang w:eastAsia="hr-HR"/>
        </w:rPr>
        <w:t>.</w:t>
      </w:r>
    </w:p>
    <w:p w14:paraId="56EF7221"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u izdvojenom građevinskom području izvan naselja </w:t>
      </w:r>
      <w:r w:rsidRPr="006E7D34">
        <w:rPr>
          <w:rFonts w:cs="Arial"/>
          <w:b/>
          <w:szCs w:val="22"/>
          <w:lang w:eastAsia="hr-HR"/>
        </w:rPr>
        <w:t>R7</w:t>
      </w:r>
      <w:r w:rsidRPr="006E7D34">
        <w:rPr>
          <w:rFonts w:cs="Arial"/>
          <w:szCs w:val="22"/>
          <w:lang w:eastAsia="hr-HR"/>
        </w:rPr>
        <w:t xml:space="preserve"> – biciklistički park za izgradnju građevine kamp odmorišta  iznosi</w:t>
      </w:r>
      <w:r w:rsidRPr="006E7D34">
        <w:rPr>
          <w:rFonts w:cs="Arial"/>
          <w:b/>
          <w:szCs w:val="22"/>
          <w:lang w:eastAsia="hr-HR"/>
        </w:rPr>
        <w:t xml:space="preserve"> 0,80</w:t>
      </w:r>
      <w:r w:rsidRPr="006E7D34">
        <w:rPr>
          <w:rFonts w:cs="Arial"/>
          <w:szCs w:val="22"/>
          <w:lang w:eastAsia="hr-HR"/>
        </w:rPr>
        <w:t xml:space="preserve">, </w:t>
      </w:r>
    </w:p>
    <w:p w14:paraId="3AFA3AC6"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u izdvojenom građevinskom području izvan naselja </w:t>
      </w:r>
      <w:r w:rsidRPr="006E7D34">
        <w:rPr>
          <w:rFonts w:cs="Arial"/>
          <w:b/>
          <w:szCs w:val="22"/>
          <w:lang w:eastAsia="hr-HR"/>
        </w:rPr>
        <w:t>R7</w:t>
      </w:r>
      <w:r w:rsidRPr="006E7D34">
        <w:rPr>
          <w:rFonts w:cs="Arial"/>
          <w:szCs w:val="22"/>
          <w:lang w:eastAsia="hr-HR"/>
        </w:rPr>
        <w:t xml:space="preserve"> – biciklistički park za sve ostale građevine u funkciji biciklističkog parka (restorani, barovi, trgovine, uslužne i dr.) iznosi</w:t>
      </w:r>
      <w:r w:rsidRPr="006E7D34">
        <w:rPr>
          <w:rFonts w:cs="Arial"/>
          <w:b/>
          <w:szCs w:val="22"/>
          <w:lang w:eastAsia="hr-HR"/>
        </w:rPr>
        <w:t xml:space="preserve"> 0,60.</w:t>
      </w:r>
    </w:p>
    <w:p w14:paraId="2CAD8F27"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u izdvojenom građevinskom području izvan naselja za građevinu javne društvene namjene </w:t>
      </w:r>
      <w:r w:rsidRPr="006E7D34">
        <w:rPr>
          <w:rFonts w:cs="Arial"/>
          <w:b/>
          <w:szCs w:val="22"/>
          <w:lang w:eastAsia="hr-HR"/>
        </w:rPr>
        <w:t>(D6</w:t>
      </w:r>
      <w:r w:rsidRPr="006E7D34">
        <w:rPr>
          <w:rFonts w:cs="Arial"/>
          <w:szCs w:val="22"/>
          <w:lang w:eastAsia="hr-HR"/>
        </w:rPr>
        <w:t>) iznosi</w:t>
      </w:r>
      <w:r w:rsidRPr="006E7D34">
        <w:rPr>
          <w:rFonts w:cs="Arial"/>
          <w:b/>
          <w:szCs w:val="22"/>
          <w:lang w:eastAsia="hr-HR"/>
        </w:rPr>
        <w:t xml:space="preserve"> 1,20 </w:t>
      </w:r>
      <w:r w:rsidRPr="006E7D34">
        <w:rPr>
          <w:rFonts w:cs="Arial"/>
          <w:szCs w:val="22"/>
          <w:lang w:eastAsia="hr-HR"/>
        </w:rPr>
        <w:t>i</w:t>
      </w:r>
    </w:p>
    <w:p w14:paraId="1959A11D"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za građevinu u izdvojenom građevinskom području izvan naselja gospodarske namjene – </w:t>
      </w:r>
      <w:r w:rsidRPr="006E7D34">
        <w:rPr>
          <w:rFonts w:cs="Arial"/>
          <w:b/>
          <w:szCs w:val="22"/>
          <w:lang w:eastAsia="hr-HR"/>
        </w:rPr>
        <w:t xml:space="preserve">proizvodne (I) </w:t>
      </w:r>
      <w:r w:rsidRPr="006E7D34">
        <w:rPr>
          <w:rFonts w:cs="Arial"/>
          <w:szCs w:val="22"/>
          <w:lang w:eastAsia="hr-HR"/>
        </w:rPr>
        <w:t xml:space="preserve">iznosi </w:t>
      </w:r>
      <w:r w:rsidRPr="006E7D34">
        <w:rPr>
          <w:rFonts w:cs="Arial"/>
          <w:b/>
          <w:szCs w:val="22"/>
          <w:lang w:eastAsia="hr-HR"/>
        </w:rPr>
        <w:t>0,80 (</w:t>
      </w:r>
      <w:r w:rsidRPr="006E7D34">
        <w:rPr>
          <w:rFonts w:cs="Arial"/>
          <w:szCs w:val="22"/>
          <w:lang w:eastAsia="hr-HR"/>
        </w:rPr>
        <w:t xml:space="preserve">osim građevine </w:t>
      </w:r>
      <w:r w:rsidRPr="006E7D34">
        <w:rPr>
          <w:rFonts w:cs="Arial"/>
          <w:b/>
          <w:szCs w:val="22"/>
          <w:lang w:eastAsia="hr-HR"/>
        </w:rPr>
        <w:t>reciklažnog dvorišta</w:t>
      </w:r>
      <w:r w:rsidRPr="006E7D34">
        <w:rPr>
          <w:rFonts w:cs="Arial"/>
          <w:szCs w:val="22"/>
          <w:lang w:eastAsia="hr-HR"/>
        </w:rPr>
        <w:t xml:space="preserve"> gdje iznosi najviše</w:t>
      </w:r>
      <w:r w:rsidRPr="006E7D34">
        <w:rPr>
          <w:rFonts w:cs="Arial"/>
          <w:b/>
          <w:szCs w:val="22"/>
          <w:lang w:eastAsia="hr-HR"/>
        </w:rPr>
        <w:t xml:space="preserve"> 0,20)</w:t>
      </w:r>
      <w:r w:rsidRPr="006E7D34">
        <w:rPr>
          <w:rFonts w:cs="Arial"/>
          <w:szCs w:val="22"/>
          <w:lang w:eastAsia="hr-HR"/>
        </w:rPr>
        <w:t xml:space="preserve"> i gospodarske namjene – </w:t>
      </w:r>
      <w:r w:rsidRPr="006E7D34">
        <w:rPr>
          <w:rFonts w:cs="Arial"/>
          <w:b/>
          <w:szCs w:val="22"/>
          <w:lang w:eastAsia="hr-HR"/>
        </w:rPr>
        <w:t>opće poslovne(K</w:t>
      </w:r>
      <w:r w:rsidRPr="006E7D34">
        <w:rPr>
          <w:rFonts w:cs="Arial"/>
          <w:szCs w:val="22"/>
          <w:lang w:eastAsia="hr-HR"/>
        </w:rPr>
        <w:t xml:space="preserve">) iznosi </w:t>
      </w:r>
      <w:r w:rsidRPr="006E7D34">
        <w:rPr>
          <w:rFonts w:cs="Arial"/>
          <w:b/>
          <w:szCs w:val="22"/>
          <w:lang w:eastAsia="hr-HR"/>
        </w:rPr>
        <w:t xml:space="preserve">1,00 </w:t>
      </w:r>
      <w:r w:rsidRPr="006E7D34">
        <w:rPr>
          <w:rFonts w:cs="Arial"/>
          <w:szCs w:val="22"/>
          <w:lang w:eastAsia="hr-HR"/>
        </w:rPr>
        <w:t>i</w:t>
      </w:r>
    </w:p>
    <w:p w14:paraId="1E869620" w14:textId="77777777" w:rsidR="006E1140" w:rsidRPr="006E7D34" w:rsidRDefault="006E1140" w:rsidP="005F6BC7">
      <w:pPr>
        <w:numPr>
          <w:ilvl w:val="2"/>
          <w:numId w:val="244"/>
        </w:numPr>
        <w:suppressAutoHyphens w:val="0"/>
        <w:ind w:left="709" w:hanging="283"/>
        <w:rPr>
          <w:rFonts w:cs="Arial"/>
          <w:szCs w:val="22"/>
          <w:lang w:eastAsia="hr-HR"/>
        </w:rPr>
      </w:pPr>
      <w:r w:rsidRPr="006E7D34">
        <w:rPr>
          <w:rFonts w:cs="Arial"/>
          <w:szCs w:val="22"/>
          <w:lang w:eastAsia="hr-HR"/>
        </w:rPr>
        <w:t xml:space="preserve">za građevine osnovne namjene u izdvojenim građevinskim područjima izvan naselja </w:t>
      </w:r>
      <w:r w:rsidRPr="006E7D34">
        <w:rPr>
          <w:rFonts w:cs="Arial"/>
          <w:b/>
          <w:szCs w:val="22"/>
          <w:lang w:eastAsia="hr-HR"/>
        </w:rPr>
        <w:t>infrastrukturne namjene</w:t>
      </w:r>
      <w:r w:rsidRPr="006E7D34">
        <w:rPr>
          <w:rFonts w:cs="Arial"/>
          <w:szCs w:val="22"/>
          <w:lang w:eastAsia="hr-HR"/>
        </w:rPr>
        <w:t xml:space="preserve"> (IS) iznosi</w:t>
      </w:r>
      <w:r w:rsidRPr="006E7D34">
        <w:rPr>
          <w:rFonts w:cs="Arial"/>
          <w:b/>
          <w:szCs w:val="22"/>
          <w:lang w:eastAsia="hr-HR"/>
        </w:rPr>
        <w:t xml:space="preserve"> 0,90.</w:t>
      </w:r>
    </w:p>
    <w:p w14:paraId="2C3A1322" w14:textId="77777777" w:rsidR="006E1140" w:rsidRPr="006E7D34" w:rsidRDefault="006E1140" w:rsidP="00487AD7">
      <w:pPr>
        <w:suppressAutoHyphens w:val="0"/>
        <w:rPr>
          <w:rFonts w:cs="Arial"/>
          <w:szCs w:val="22"/>
          <w:lang w:eastAsia="hr-HR"/>
        </w:rPr>
      </w:pPr>
      <w:r w:rsidRPr="006E7D34">
        <w:rPr>
          <w:rFonts w:cs="Arial"/>
          <w:szCs w:val="22"/>
          <w:lang w:eastAsia="hr-HR"/>
        </w:rPr>
        <w:t xml:space="preserve">(4) Dozvoljena </w:t>
      </w:r>
      <w:r w:rsidRPr="006E7D34">
        <w:rPr>
          <w:rFonts w:cs="Arial"/>
          <w:b/>
          <w:szCs w:val="22"/>
          <w:lang w:eastAsia="hr-HR"/>
        </w:rPr>
        <w:t>visina</w:t>
      </w:r>
      <w:r w:rsidRPr="006E7D34">
        <w:rPr>
          <w:rFonts w:cs="Arial"/>
          <w:szCs w:val="22"/>
          <w:lang w:eastAsia="hr-HR"/>
        </w:rPr>
        <w:t xml:space="preserve"> građevine:</w:t>
      </w:r>
    </w:p>
    <w:p w14:paraId="4AFCBA18" w14:textId="77777777" w:rsidR="006E1140" w:rsidRPr="006E7D34" w:rsidRDefault="006E1140" w:rsidP="005F6BC7">
      <w:pPr>
        <w:numPr>
          <w:ilvl w:val="1"/>
          <w:numId w:val="245"/>
        </w:numPr>
        <w:suppressAutoHyphens w:val="0"/>
        <w:rPr>
          <w:rFonts w:cs="Arial"/>
          <w:szCs w:val="22"/>
          <w:lang w:eastAsia="hr-HR"/>
        </w:rPr>
      </w:pPr>
      <w:r w:rsidRPr="006E7D34">
        <w:rPr>
          <w:rFonts w:cs="Arial"/>
          <w:szCs w:val="22"/>
          <w:lang w:eastAsia="hr-HR"/>
        </w:rPr>
        <w:t xml:space="preserve">u izdvojenim građevinskim područjima izvan naselja za građevine gospodarske – </w:t>
      </w:r>
      <w:r w:rsidRPr="006E7D34">
        <w:rPr>
          <w:rFonts w:cs="Arial"/>
          <w:b/>
          <w:szCs w:val="22"/>
          <w:lang w:eastAsia="hr-HR"/>
        </w:rPr>
        <w:t xml:space="preserve">proizvodne </w:t>
      </w:r>
      <w:r w:rsidRPr="006E7D34">
        <w:rPr>
          <w:rFonts w:cs="Arial"/>
          <w:szCs w:val="22"/>
          <w:lang w:eastAsia="hr-HR"/>
        </w:rPr>
        <w:t>pretežito industrijske(</w:t>
      </w:r>
      <w:r w:rsidRPr="006E7D34">
        <w:rPr>
          <w:rFonts w:cs="Arial"/>
          <w:b/>
          <w:szCs w:val="22"/>
          <w:lang w:eastAsia="hr-HR"/>
        </w:rPr>
        <w:t>I1</w:t>
      </w:r>
      <w:r w:rsidRPr="006E7D34">
        <w:rPr>
          <w:rFonts w:cs="Arial"/>
          <w:szCs w:val="22"/>
          <w:lang w:eastAsia="hr-HR"/>
        </w:rPr>
        <w:t xml:space="preserve">) iznosi </w:t>
      </w:r>
      <w:r w:rsidRPr="006E7D34">
        <w:rPr>
          <w:rFonts w:cs="Arial"/>
          <w:b/>
          <w:szCs w:val="22"/>
          <w:lang w:eastAsia="hr-HR"/>
        </w:rPr>
        <w:t xml:space="preserve">12 m </w:t>
      </w:r>
      <w:r w:rsidRPr="006E7D34">
        <w:rPr>
          <w:rFonts w:cs="Arial"/>
          <w:szCs w:val="22"/>
          <w:lang w:eastAsia="hr-HR"/>
        </w:rPr>
        <w:t xml:space="preserve">do </w:t>
      </w:r>
      <w:proofErr w:type="spellStart"/>
      <w:r w:rsidRPr="006E7D34">
        <w:rPr>
          <w:rFonts w:cs="Arial"/>
          <w:szCs w:val="22"/>
          <w:lang w:eastAsia="hr-HR"/>
        </w:rPr>
        <w:t>vijencai</w:t>
      </w:r>
      <w:proofErr w:type="spellEnd"/>
      <w:r w:rsidRPr="006E7D34">
        <w:rPr>
          <w:rFonts w:cs="Arial"/>
          <w:szCs w:val="22"/>
          <w:lang w:eastAsia="hr-HR"/>
        </w:rPr>
        <w:t xml:space="preserve"> maksimalno</w:t>
      </w:r>
      <w:r w:rsidRPr="006E7D34">
        <w:rPr>
          <w:rFonts w:cs="Arial"/>
          <w:b/>
          <w:szCs w:val="22"/>
          <w:lang w:eastAsia="hr-HR"/>
        </w:rPr>
        <w:t xml:space="preserve"> 14 m</w:t>
      </w:r>
      <w:r w:rsidRPr="006E7D34">
        <w:rPr>
          <w:rFonts w:cs="Arial"/>
          <w:szCs w:val="22"/>
          <w:lang w:eastAsia="hr-HR"/>
        </w:rPr>
        <w:t xml:space="preserve"> do sljemena (osim za građevine </w:t>
      </w:r>
      <w:r w:rsidRPr="006E7D34">
        <w:rPr>
          <w:rFonts w:cs="Arial"/>
          <w:b/>
          <w:szCs w:val="22"/>
          <w:lang w:eastAsia="hr-HR"/>
        </w:rPr>
        <w:t>reciklažnog dvorišta</w:t>
      </w:r>
      <w:r w:rsidRPr="006E7D34">
        <w:rPr>
          <w:rFonts w:cs="Arial"/>
          <w:szCs w:val="22"/>
          <w:lang w:eastAsia="hr-HR"/>
        </w:rPr>
        <w:t xml:space="preserve"> gdje dozvoljena visina iznosi </w:t>
      </w:r>
      <w:r w:rsidRPr="006E7D34">
        <w:rPr>
          <w:rFonts w:cs="Arial"/>
          <w:b/>
          <w:szCs w:val="22"/>
          <w:lang w:eastAsia="hr-HR"/>
        </w:rPr>
        <w:t>6 m</w:t>
      </w:r>
      <w:r w:rsidRPr="006E7D34">
        <w:rPr>
          <w:rFonts w:cs="Arial"/>
          <w:szCs w:val="22"/>
          <w:lang w:eastAsia="hr-HR"/>
        </w:rPr>
        <w:t xml:space="preserve"> do vijenca i 7 m do sljemena), a u izdvojenim građevinskim područjima izvan naselja za građevine gospodarske – opće </w:t>
      </w:r>
      <w:r w:rsidRPr="006E7D34">
        <w:rPr>
          <w:rFonts w:cs="Arial"/>
          <w:b/>
          <w:szCs w:val="22"/>
          <w:lang w:eastAsia="hr-HR"/>
        </w:rPr>
        <w:t xml:space="preserve">poslovne (K) </w:t>
      </w:r>
      <w:r w:rsidRPr="006E7D34">
        <w:rPr>
          <w:rFonts w:cs="Arial"/>
          <w:szCs w:val="22"/>
          <w:lang w:eastAsia="hr-HR"/>
        </w:rPr>
        <w:t xml:space="preserve">i pretežito poljoprivredne (I4) iznosi najviše </w:t>
      </w:r>
      <w:r w:rsidRPr="006E7D34">
        <w:rPr>
          <w:rFonts w:cs="Arial"/>
          <w:b/>
          <w:szCs w:val="22"/>
          <w:lang w:eastAsia="hr-HR"/>
        </w:rPr>
        <w:t xml:space="preserve">8 m </w:t>
      </w:r>
      <w:r w:rsidRPr="006E7D34">
        <w:rPr>
          <w:rFonts w:cs="Arial"/>
          <w:szCs w:val="22"/>
          <w:lang w:eastAsia="hr-HR"/>
        </w:rPr>
        <w:t xml:space="preserve">do vijenca, odnosno </w:t>
      </w:r>
      <w:r w:rsidRPr="006E7D34">
        <w:rPr>
          <w:rFonts w:cs="Arial"/>
          <w:b/>
          <w:szCs w:val="22"/>
          <w:lang w:eastAsia="hr-HR"/>
        </w:rPr>
        <w:t xml:space="preserve">10 m </w:t>
      </w:r>
      <w:r w:rsidRPr="006E7D34">
        <w:rPr>
          <w:rFonts w:cs="Arial"/>
          <w:szCs w:val="22"/>
          <w:lang w:eastAsia="hr-HR"/>
        </w:rPr>
        <w:t>do sljemena građevine.</w:t>
      </w:r>
    </w:p>
    <w:p w14:paraId="5C7C1424" w14:textId="77777777" w:rsidR="006E1140" w:rsidRPr="006E7D34" w:rsidRDefault="006E1140" w:rsidP="00487AD7">
      <w:pPr>
        <w:suppressAutoHyphens w:val="0"/>
        <w:ind w:hanging="360"/>
        <w:rPr>
          <w:rFonts w:cs="Arial"/>
          <w:szCs w:val="22"/>
          <w:lang w:eastAsia="hr-HR"/>
        </w:rPr>
      </w:pPr>
      <w:r w:rsidRPr="006E7D34">
        <w:rPr>
          <w:rFonts w:cs="Arial"/>
          <w:szCs w:val="22"/>
          <w:lang w:eastAsia="hr-HR"/>
        </w:rPr>
        <w:tab/>
        <w:t xml:space="preserve">Visina gospodarske građevine može iznositi više od dozvoljene visine samo iznimno i to u minimalnom dijelu ukupne površine građevine ukoliko za to postoje opravdani tehnički razlozi i tehnološki razlozi koji se odnose na tehnologiju proizvodnog procesa. </w:t>
      </w:r>
    </w:p>
    <w:p w14:paraId="1F1D98B9" w14:textId="77777777" w:rsidR="006E1140" w:rsidRPr="006E7D34" w:rsidRDefault="006E1140" w:rsidP="005F6BC7">
      <w:pPr>
        <w:numPr>
          <w:ilvl w:val="1"/>
          <w:numId w:val="245"/>
        </w:numPr>
        <w:suppressAutoHyphens w:val="0"/>
        <w:rPr>
          <w:rFonts w:cs="Arial"/>
          <w:szCs w:val="22"/>
          <w:lang w:eastAsia="hr-HR"/>
        </w:rPr>
      </w:pPr>
      <w:r w:rsidRPr="006E7D34">
        <w:rPr>
          <w:rFonts w:cs="Arial"/>
          <w:szCs w:val="22"/>
          <w:lang w:eastAsia="hr-HR"/>
        </w:rPr>
        <w:lastRenderedPageBreak/>
        <w:t xml:space="preserve">u izdvojenim građevinskim područjima izvan naselja ugostiteljsko turističke namjene - </w:t>
      </w:r>
      <w:r w:rsidRPr="006E7D34">
        <w:rPr>
          <w:rFonts w:cs="Arial"/>
          <w:b/>
          <w:szCs w:val="22"/>
          <w:lang w:eastAsia="hr-HR"/>
        </w:rPr>
        <w:t>turističkim područjima (TP</w:t>
      </w:r>
      <w:r w:rsidRPr="006E7D34">
        <w:rPr>
          <w:rFonts w:cs="Arial"/>
          <w:szCs w:val="22"/>
          <w:lang w:eastAsia="hr-HR"/>
        </w:rPr>
        <w:t xml:space="preserve">) vrste hotel i turističko naselje i smještajne građevine hotela u </w:t>
      </w:r>
      <w:r w:rsidRPr="006E7D34">
        <w:rPr>
          <w:rFonts w:cs="Arial"/>
          <w:b/>
          <w:szCs w:val="22"/>
          <w:lang w:eastAsia="hr-HR"/>
        </w:rPr>
        <w:t>turističkim zonama (TZ)</w:t>
      </w:r>
      <w:r w:rsidRPr="006E7D34">
        <w:rPr>
          <w:rFonts w:cs="Arial"/>
          <w:szCs w:val="22"/>
          <w:lang w:eastAsia="hr-HR"/>
        </w:rPr>
        <w:t xml:space="preserve"> koje je moguće planirati u sklopu golf igrališta (</w:t>
      </w:r>
      <w:r w:rsidRPr="006E7D34">
        <w:rPr>
          <w:rFonts w:cs="Arial"/>
          <w:b/>
          <w:szCs w:val="22"/>
          <w:lang w:eastAsia="hr-HR"/>
        </w:rPr>
        <w:t>R1</w:t>
      </w:r>
      <w:r w:rsidRPr="006E7D34">
        <w:rPr>
          <w:rFonts w:cs="Arial"/>
          <w:szCs w:val="22"/>
          <w:lang w:eastAsia="hr-HR"/>
        </w:rPr>
        <w:t xml:space="preserve">)  iznosi </w:t>
      </w:r>
      <w:r w:rsidRPr="006E7D34">
        <w:rPr>
          <w:rFonts w:cs="Arial"/>
          <w:b/>
          <w:szCs w:val="22"/>
          <w:lang w:eastAsia="hr-HR"/>
        </w:rPr>
        <w:t>9 m</w:t>
      </w:r>
      <w:r w:rsidRPr="006E7D34">
        <w:rPr>
          <w:rFonts w:cs="Arial"/>
          <w:szCs w:val="22"/>
          <w:lang w:eastAsia="hr-HR"/>
        </w:rPr>
        <w:t xml:space="preserve"> do vijenca i </w:t>
      </w:r>
      <w:r w:rsidRPr="006E7D34">
        <w:rPr>
          <w:rFonts w:cs="Arial"/>
          <w:b/>
          <w:szCs w:val="22"/>
          <w:lang w:eastAsia="hr-HR"/>
        </w:rPr>
        <w:t>11m</w:t>
      </w:r>
      <w:r w:rsidRPr="006E7D34">
        <w:rPr>
          <w:rFonts w:cs="Arial"/>
          <w:szCs w:val="22"/>
          <w:lang w:eastAsia="hr-HR"/>
        </w:rPr>
        <w:t xml:space="preserve"> do sljemena za građevine osnovne namjene tj. smještajne ugostiteljsko – turističke građevine i građevine u funkciji osnovne namjene, dok se sve ostale građevine grade kao jednoetažne visine maksimalno </w:t>
      </w:r>
      <w:r w:rsidRPr="006E7D34">
        <w:rPr>
          <w:rFonts w:cs="Arial"/>
          <w:b/>
          <w:szCs w:val="22"/>
          <w:lang w:eastAsia="hr-HR"/>
        </w:rPr>
        <w:t>4 m</w:t>
      </w:r>
      <w:r w:rsidRPr="006E7D34">
        <w:rPr>
          <w:rFonts w:cs="Arial"/>
          <w:szCs w:val="22"/>
          <w:lang w:eastAsia="hr-HR"/>
        </w:rPr>
        <w:t xml:space="preserve"> do vijenca.</w:t>
      </w:r>
    </w:p>
    <w:p w14:paraId="4D78BD69" w14:textId="77777777" w:rsidR="006E1140" w:rsidRPr="006E7D34" w:rsidRDefault="006E1140" w:rsidP="005F6BC7">
      <w:pPr>
        <w:numPr>
          <w:ilvl w:val="1"/>
          <w:numId w:val="245"/>
        </w:numPr>
        <w:suppressAutoHyphens w:val="0"/>
        <w:rPr>
          <w:rFonts w:cs="Arial"/>
          <w:szCs w:val="22"/>
          <w:lang w:eastAsia="hr-HR"/>
        </w:rPr>
      </w:pPr>
      <w:r w:rsidRPr="006E7D34">
        <w:rPr>
          <w:rFonts w:cs="Arial"/>
          <w:szCs w:val="22"/>
          <w:lang w:eastAsia="hr-HR"/>
        </w:rPr>
        <w:t xml:space="preserve">u izdvojenom građevinskom području izvan naselja </w:t>
      </w:r>
      <w:r w:rsidRPr="006E7D34">
        <w:rPr>
          <w:rFonts w:cs="Arial"/>
          <w:b/>
          <w:szCs w:val="22"/>
          <w:lang w:eastAsia="hr-HR"/>
        </w:rPr>
        <w:t>sportsko - rekreacijske namjene(R7)</w:t>
      </w:r>
      <w:r w:rsidRPr="006E7D34">
        <w:rPr>
          <w:rFonts w:cs="Arial"/>
          <w:szCs w:val="22"/>
          <w:lang w:eastAsia="hr-HR"/>
        </w:rPr>
        <w:t xml:space="preserve"> iznosi </w:t>
      </w:r>
      <w:r w:rsidRPr="006E7D34">
        <w:rPr>
          <w:rFonts w:cs="Arial"/>
          <w:b/>
          <w:szCs w:val="22"/>
          <w:lang w:eastAsia="hr-HR"/>
        </w:rPr>
        <w:t xml:space="preserve">najviše 8 m </w:t>
      </w:r>
      <w:r w:rsidRPr="006E7D34">
        <w:rPr>
          <w:rFonts w:cs="Arial"/>
          <w:szCs w:val="22"/>
          <w:lang w:eastAsia="hr-HR"/>
        </w:rPr>
        <w:t>do vijenca i</w:t>
      </w:r>
      <w:r w:rsidRPr="006E7D34">
        <w:rPr>
          <w:rFonts w:cs="Arial"/>
          <w:b/>
          <w:szCs w:val="22"/>
          <w:lang w:eastAsia="hr-HR"/>
        </w:rPr>
        <w:t xml:space="preserve"> 10 m </w:t>
      </w:r>
      <w:r w:rsidRPr="006E7D34">
        <w:rPr>
          <w:rFonts w:cs="Arial"/>
          <w:szCs w:val="22"/>
          <w:lang w:eastAsia="hr-HR"/>
        </w:rPr>
        <w:t xml:space="preserve">do </w:t>
      </w:r>
      <w:proofErr w:type="spellStart"/>
      <w:r w:rsidRPr="006E7D34">
        <w:rPr>
          <w:rFonts w:cs="Arial"/>
          <w:szCs w:val="22"/>
          <w:lang w:eastAsia="hr-HR"/>
        </w:rPr>
        <w:t>sljemenaza</w:t>
      </w:r>
      <w:proofErr w:type="spellEnd"/>
      <w:r w:rsidRPr="006E7D34">
        <w:rPr>
          <w:rFonts w:cs="Arial"/>
          <w:szCs w:val="22"/>
          <w:lang w:eastAsia="hr-HR"/>
        </w:rPr>
        <w:t xml:space="preserve"> građevine biciklističkog parka,</w:t>
      </w:r>
    </w:p>
    <w:p w14:paraId="2C073492" w14:textId="77777777" w:rsidR="006E1140" w:rsidRPr="006E7D34" w:rsidRDefault="006E1140" w:rsidP="005F6BC7">
      <w:pPr>
        <w:numPr>
          <w:ilvl w:val="1"/>
          <w:numId w:val="245"/>
        </w:numPr>
        <w:suppressAutoHyphens w:val="0"/>
        <w:rPr>
          <w:rFonts w:cs="Arial"/>
          <w:szCs w:val="22"/>
          <w:lang w:eastAsia="hr-HR"/>
        </w:rPr>
      </w:pPr>
      <w:r w:rsidRPr="006E7D34">
        <w:rPr>
          <w:rFonts w:cs="Arial"/>
          <w:szCs w:val="22"/>
          <w:lang w:eastAsia="hr-HR"/>
        </w:rPr>
        <w:t xml:space="preserve"> u izdvojenom građevinskom području izvan naselja </w:t>
      </w:r>
      <w:r w:rsidRPr="006E7D34">
        <w:rPr>
          <w:rFonts w:cs="Arial"/>
          <w:b/>
          <w:szCs w:val="22"/>
          <w:lang w:eastAsia="hr-HR"/>
        </w:rPr>
        <w:t>sportsko - rekreacijske namjene(R7)</w:t>
      </w:r>
      <w:r w:rsidRPr="006E7D34">
        <w:rPr>
          <w:rFonts w:cs="Arial"/>
          <w:szCs w:val="22"/>
          <w:lang w:eastAsia="hr-HR"/>
        </w:rPr>
        <w:t xml:space="preserve"> iznosi najviše </w:t>
      </w:r>
      <w:r w:rsidRPr="006E7D34">
        <w:rPr>
          <w:rFonts w:cs="Arial"/>
          <w:b/>
          <w:szCs w:val="22"/>
          <w:lang w:eastAsia="hr-HR"/>
        </w:rPr>
        <w:t xml:space="preserve">9 m </w:t>
      </w:r>
      <w:r w:rsidRPr="006E7D34">
        <w:rPr>
          <w:rFonts w:cs="Arial"/>
          <w:szCs w:val="22"/>
          <w:lang w:eastAsia="hr-HR"/>
        </w:rPr>
        <w:t>do vijenca i</w:t>
      </w:r>
      <w:r w:rsidRPr="006E7D34">
        <w:rPr>
          <w:rFonts w:cs="Arial"/>
          <w:b/>
          <w:szCs w:val="22"/>
          <w:lang w:eastAsia="hr-HR"/>
        </w:rPr>
        <w:t xml:space="preserve"> 11 m </w:t>
      </w:r>
      <w:r w:rsidRPr="006E7D34">
        <w:rPr>
          <w:rFonts w:cs="Arial"/>
          <w:szCs w:val="22"/>
          <w:lang w:eastAsia="hr-HR"/>
        </w:rPr>
        <w:t>do sljemena za jednu građevinu kamp odmorišta planiranu u funkciji biciklističkog parka,</w:t>
      </w:r>
    </w:p>
    <w:p w14:paraId="2B788D32" w14:textId="77777777" w:rsidR="006E1140" w:rsidRPr="006E7D34" w:rsidRDefault="006E1140" w:rsidP="005F6BC7">
      <w:pPr>
        <w:numPr>
          <w:ilvl w:val="1"/>
          <w:numId w:val="245"/>
        </w:numPr>
        <w:suppressAutoHyphens w:val="0"/>
        <w:rPr>
          <w:rFonts w:cs="Arial"/>
          <w:szCs w:val="22"/>
          <w:lang w:eastAsia="hr-HR"/>
        </w:rPr>
      </w:pPr>
      <w:r w:rsidRPr="006E7D34">
        <w:rPr>
          <w:rFonts w:cs="Arial"/>
          <w:szCs w:val="22"/>
          <w:lang w:eastAsia="hr-HR"/>
        </w:rPr>
        <w:t xml:space="preserve">u izdvojenom građevinskom području izvan naselja </w:t>
      </w:r>
      <w:r w:rsidRPr="006E7D34">
        <w:rPr>
          <w:rFonts w:cs="Arial"/>
          <w:b/>
          <w:szCs w:val="22"/>
          <w:lang w:eastAsia="hr-HR"/>
        </w:rPr>
        <w:t xml:space="preserve">sportsko - rekreacijske namjene(R7) </w:t>
      </w:r>
      <w:r w:rsidRPr="006E7D34">
        <w:rPr>
          <w:rFonts w:cs="Arial"/>
          <w:szCs w:val="22"/>
          <w:lang w:eastAsia="hr-HR"/>
        </w:rPr>
        <w:t xml:space="preserve">iznosi najviše </w:t>
      </w:r>
      <w:r w:rsidRPr="006E7D34">
        <w:rPr>
          <w:rFonts w:cs="Arial"/>
          <w:b/>
          <w:szCs w:val="22"/>
          <w:lang w:eastAsia="hr-HR"/>
        </w:rPr>
        <w:t xml:space="preserve">7 m </w:t>
      </w:r>
      <w:r w:rsidRPr="006E7D34">
        <w:rPr>
          <w:rFonts w:cs="Arial"/>
          <w:szCs w:val="22"/>
          <w:lang w:eastAsia="hr-HR"/>
        </w:rPr>
        <w:t>do vijenca i</w:t>
      </w:r>
      <w:r w:rsidRPr="006E7D34">
        <w:rPr>
          <w:rFonts w:cs="Arial"/>
          <w:b/>
          <w:szCs w:val="22"/>
          <w:lang w:eastAsia="hr-HR"/>
        </w:rPr>
        <w:t xml:space="preserve"> 8,5 m</w:t>
      </w:r>
      <w:r w:rsidRPr="006E7D34">
        <w:rPr>
          <w:rFonts w:cs="Arial"/>
          <w:szCs w:val="22"/>
          <w:lang w:eastAsia="hr-HR"/>
        </w:rPr>
        <w:t xml:space="preserve"> do sljemena za </w:t>
      </w:r>
      <w:r w:rsidRPr="006E7D34">
        <w:rPr>
          <w:rFonts w:cs="Arial"/>
          <w:b/>
          <w:szCs w:val="22"/>
          <w:lang w:eastAsia="hr-HR"/>
        </w:rPr>
        <w:t xml:space="preserve">ostale ugostiteljsko – turističke </w:t>
      </w:r>
      <w:r w:rsidRPr="006E7D34">
        <w:rPr>
          <w:rFonts w:cs="Arial"/>
          <w:szCs w:val="22"/>
          <w:lang w:eastAsia="hr-HR"/>
        </w:rPr>
        <w:t xml:space="preserve">građevine u funkciji biciklističkog parka (iz skupine restorani, barovi i catering objekti), te najviše </w:t>
      </w:r>
      <w:r w:rsidRPr="006E7D34">
        <w:rPr>
          <w:rFonts w:cs="Arial"/>
          <w:b/>
          <w:szCs w:val="22"/>
          <w:lang w:eastAsia="hr-HR"/>
        </w:rPr>
        <w:t>4 m</w:t>
      </w:r>
      <w:r w:rsidRPr="006E7D34">
        <w:rPr>
          <w:rFonts w:cs="Arial"/>
          <w:szCs w:val="22"/>
          <w:lang w:eastAsia="hr-HR"/>
        </w:rPr>
        <w:t xml:space="preserve"> do vijenca za sve ostale građevine,</w:t>
      </w:r>
    </w:p>
    <w:p w14:paraId="4ACD8DEE" w14:textId="77777777" w:rsidR="006E1140" w:rsidRPr="006E7D34" w:rsidRDefault="006E1140" w:rsidP="00C036A1">
      <w:pPr>
        <w:numPr>
          <w:ilvl w:val="0"/>
          <w:numId w:val="109"/>
        </w:numPr>
        <w:suppressAutoHyphens w:val="0"/>
        <w:ind w:left="720"/>
        <w:rPr>
          <w:rFonts w:cs="Arial"/>
          <w:szCs w:val="22"/>
          <w:lang w:eastAsia="hr-HR"/>
        </w:rPr>
      </w:pPr>
      <w:r w:rsidRPr="006E7D34">
        <w:rPr>
          <w:rFonts w:cs="Arial"/>
          <w:szCs w:val="22"/>
          <w:lang w:eastAsia="hr-HR"/>
        </w:rPr>
        <w:t xml:space="preserve">u izdvojenim građevinskim područjima izvan naselja javne i </w:t>
      </w:r>
      <w:r w:rsidRPr="006E7D34">
        <w:rPr>
          <w:rFonts w:cs="Arial"/>
          <w:b/>
          <w:szCs w:val="22"/>
          <w:lang w:eastAsia="hr-HR"/>
        </w:rPr>
        <w:t xml:space="preserve">društvene namjene </w:t>
      </w:r>
      <w:r w:rsidRPr="006E7D34">
        <w:rPr>
          <w:rFonts w:cs="Arial"/>
          <w:szCs w:val="22"/>
          <w:lang w:eastAsia="hr-HR"/>
        </w:rPr>
        <w:t>(</w:t>
      </w:r>
      <w:r w:rsidRPr="006E7D34">
        <w:rPr>
          <w:rFonts w:cs="Arial"/>
          <w:b/>
          <w:szCs w:val="22"/>
          <w:lang w:eastAsia="hr-HR"/>
        </w:rPr>
        <w:t>D6</w:t>
      </w:r>
      <w:r w:rsidRPr="006E7D34">
        <w:rPr>
          <w:rFonts w:cs="Arial"/>
          <w:szCs w:val="22"/>
          <w:lang w:eastAsia="hr-HR"/>
        </w:rPr>
        <w:t xml:space="preserve">) iznosi najviše </w:t>
      </w:r>
      <w:r w:rsidRPr="006E7D34">
        <w:rPr>
          <w:rFonts w:cs="Arial"/>
          <w:b/>
          <w:szCs w:val="22"/>
          <w:lang w:eastAsia="hr-HR"/>
        </w:rPr>
        <w:t>12 m</w:t>
      </w:r>
      <w:r w:rsidRPr="006E7D34">
        <w:rPr>
          <w:rFonts w:cs="Arial"/>
          <w:szCs w:val="22"/>
          <w:lang w:eastAsia="hr-HR"/>
        </w:rPr>
        <w:t xml:space="preserve"> do vijenca i </w:t>
      </w:r>
      <w:r w:rsidRPr="006E7D34">
        <w:rPr>
          <w:rFonts w:cs="Arial"/>
          <w:b/>
          <w:szCs w:val="22"/>
          <w:lang w:eastAsia="hr-HR"/>
        </w:rPr>
        <w:t>14 m</w:t>
      </w:r>
      <w:r w:rsidRPr="006E7D34">
        <w:rPr>
          <w:rFonts w:cs="Arial"/>
          <w:szCs w:val="22"/>
          <w:lang w:eastAsia="hr-HR"/>
        </w:rPr>
        <w:t xml:space="preserve"> do sljemena građevine osnovne namjene i</w:t>
      </w:r>
    </w:p>
    <w:p w14:paraId="4ACACA56" w14:textId="77777777" w:rsidR="006E1140" w:rsidRPr="006E7D34" w:rsidRDefault="006E1140" w:rsidP="00C036A1">
      <w:pPr>
        <w:numPr>
          <w:ilvl w:val="0"/>
          <w:numId w:val="109"/>
        </w:numPr>
        <w:suppressAutoHyphens w:val="0"/>
        <w:ind w:left="720"/>
        <w:rPr>
          <w:rFonts w:cs="Arial"/>
          <w:szCs w:val="22"/>
          <w:lang w:eastAsia="hr-HR"/>
        </w:rPr>
      </w:pPr>
      <w:r w:rsidRPr="006E7D34">
        <w:rPr>
          <w:rFonts w:cs="Arial"/>
          <w:b/>
          <w:szCs w:val="22"/>
          <w:lang w:eastAsia="hr-HR"/>
        </w:rPr>
        <w:t>infrastrukturne</w:t>
      </w:r>
      <w:r w:rsidRPr="006E7D34">
        <w:rPr>
          <w:rFonts w:cs="Arial"/>
          <w:szCs w:val="22"/>
          <w:lang w:eastAsia="hr-HR"/>
        </w:rPr>
        <w:t xml:space="preserve"> namjene iznosi najviše </w:t>
      </w:r>
      <w:r w:rsidRPr="006E7D34">
        <w:rPr>
          <w:rFonts w:cs="Arial"/>
          <w:b/>
          <w:szCs w:val="22"/>
          <w:lang w:eastAsia="hr-HR"/>
        </w:rPr>
        <w:t>4 m</w:t>
      </w:r>
      <w:r w:rsidRPr="006E7D34">
        <w:rPr>
          <w:rFonts w:cs="Arial"/>
          <w:szCs w:val="22"/>
          <w:lang w:eastAsia="hr-HR"/>
        </w:rPr>
        <w:t xml:space="preserve"> do vijenca i </w:t>
      </w:r>
      <w:r w:rsidRPr="006E7D34">
        <w:rPr>
          <w:rFonts w:cs="Arial"/>
          <w:b/>
          <w:szCs w:val="22"/>
          <w:lang w:eastAsia="hr-HR"/>
        </w:rPr>
        <w:t>6 m</w:t>
      </w:r>
      <w:r w:rsidRPr="006E7D34">
        <w:rPr>
          <w:rFonts w:cs="Arial"/>
          <w:szCs w:val="22"/>
          <w:lang w:eastAsia="hr-HR"/>
        </w:rPr>
        <w:t xml:space="preserve"> do sljemena </w:t>
      </w:r>
    </w:p>
    <w:p w14:paraId="60C12E24" w14:textId="77777777" w:rsidR="006E1140" w:rsidRPr="006E7D34" w:rsidRDefault="006E1140" w:rsidP="00C036A1">
      <w:pPr>
        <w:numPr>
          <w:ilvl w:val="0"/>
          <w:numId w:val="109"/>
        </w:numPr>
        <w:suppressAutoHyphens w:val="0"/>
        <w:ind w:left="720"/>
        <w:rPr>
          <w:rFonts w:cs="Arial"/>
          <w:szCs w:val="22"/>
          <w:lang w:eastAsia="hr-HR"/>
        </w:rPr>
      </w:pPr>
      <w:r w:rsidRPr="006E7D34">
        <w:rPr>
          <w:rFonts w:cs="Arial"/>
          <w:szCs w:val="22"/>
          <w:lang w:eastAsia="hr-HR"/>
        </w:rPr>
        <w:t xml:space="preserve">u izdvojenim građevinskim područjima </w:t>
      </w:r>
      <w:r w:rsidRPr="006E7D34">
        <w:rPr>
          <w:rFonts w:cs="Arial"/>
          <w:b/>
          <w:szCs w:val="22"/>
          <w:lang w:eastAsia="hr-HR"/>
        </w:rPr>
        <w:t>infrastrukturne namjene (IS)</w:t>
      </w:r>
      <w:r w:rsidRPr="006E7D34">
        <w:rPr>
          <w:rFonts w:cs="Arial"/>
          <w:szCs w:val="22"/>
          <w:lang w:eastAsia="hr-HR"/>
        </w:rPr>
        <w:t xml:space="preserve"> za građevinu osnovne namjene iznosi najviše </w:t>
      </w:r>
      <w:r w:rsidRPr="006E7D34">
        <w:rPr>
          <w:rFonts w:cs="Arial"/>
          <w:b/>
          <w:szCs w:val="22"/>
          <w:lang w:eastAsia="hr-HR"/>
        </w:rPr>
        <w:t>4 m</w:t>
      </w:r>
      <w:r w:rsidRPr="006E7D34">
        <w:rPr>
          <w:rFonts w:cs="Arial"/>
          <w:szCs w:val="22"/>
          <w:lang w:eastAsia="hr-HR"/>
        </w:rPr>
        <w:t xml:space="preserve"> do vijenca i </w:t>
      </w:r>
      <w:r w:rsidRPr="006E7D34">
        <w:rPr>
          <w:rFonts w:cs="Arial"/>
          <w:b/>
          <w:szCs w:val="22"/>
          <w:lang w:eastAsia="hr-HR"/>
        </w:rPr>
        <w:t>6 m</w:t>
      </w:r>
      <w:r w:rsidRPr="006E7D34">
        <w:rPr>
          <w:rFonts w:cs="Arial"/>
          <w:szCs w:val="22"/>
          <w:lang w:eastAsia="hr-HR"/>
        </w:rPr>
        <w:t xml:space="preserve"> do sljemena građevine.</w:t>
      </w:r>
    </w:p>
    <w:p w14:paraId="6E14004E" w14:textId="77777777" w:rsidR="006E1140" w:rsidRPr="006E7D34" w:rsidRDefault="006E1140" w:rsidP="00487AD7">
      <w:pPr>
        <w:suppressAutoHyphens w:val="0"/>
        <w:rPr>
          <w:rFonts w:cs="Arial"/>
          <w:szCs w:val="22"/>
          <w:lang w:eastAsia="hr-HR"/>
        </w:rPr>
      </w:pPr>
      <w:r w:rsidRPr="006E7D34">
        <w:rPr>
          <w:rFonts w:cs="Arial"/>
          <w:szCs w:val="22"/>
          <w:lang w:eastAsia="hr-HR"/>
        </w:rPr>
        <w:t xml:space="preserve">(5) </w:t>
      </w:r>
      <w:r w:rsidRPr="006E7D34">
        <w:rPr>
          <w:rFonts w:cs="Arial"/>
          <w:b/>
          <w:szCs w:val="22"/>
          <w:lang w:eastAsia="hr-HR"/>
        </w:rPr>
        <w:t>Dozvoljeni broj etaža</w:t>
      </w:r>
      <w:r w:rsidRPr="006E7D34">
        <w:rPr>
          <w:rFonts w:cs="Arial"/>
          <w:szCs w:val="22"/>
          <w:lang w:eastAsia="hr-HR"/>
        </w:rPr>
        <w:t>:</w:t>
      </w:r>
    </w:p>
    <w:p w14:paraId="105C9963"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 xml:space="preserve">za građevine u izdvojenim građevinskim područjima izvan naselja gospodarske namjene  – </w:t>
      </w:r>
      <w:r w:rsidRPr="006E7D34">
        <w:rPr>
          <w:rFonts w:cs="Arial"/>
          <w:b/>
          <w:szCs w:val="22"/>
          <w:lang w:eastAsia="hr-HR"/>
        </w:rPr>
        <w:t xml:space="preserve">proizvodne </w:t>
      </w:r>
      <w:r w:rsidRPr="006E7D34">
        <w:rPr>
          <w:rFonts w:cs="Arial"/>
          <w:szCs w:val="22"/>
          <w:lang w:eastAsia="hr-HR"/>
        </w:rPr>
        <w:t>pretežito industrijske(</w:t>
      </w:r>
      <w:r w:rsidRPr="006E7D34">
        <w:rPr>
          <w:rFonts w:cs="Arial"/>
          <w:b/>
          <w:szCs w:val="22"/>
          <w:lang w:eastAsia="hr-HR"/>
        </w:rPr>
        <w:t>I1</w:t>
      </w:r>
      <w:r w:rsidRPr="006E7D34">
        <w:rPr>
          <w:rFonts w:cs="Arial"/>
          <w:szCs w:val="22"/>
          <w:lang w:eastAsia="hr-HR"/>
        </w:rPr>
        <w:t xml:space="preserve">), pretežito poljoprivredne (I4), gospodarske namjene – opće </w:t>
      </w:r>
      <w:r w:rsidRPr="006E7D34">
        <w:rPr>
          <w:rFonts w:cs="Arial"/>
          <w:b/>
          <w:szCs w:val="22"/>
          <w:lang w:eastAsia="hr-HR"/>
        </w:rPr>
        <w:t xml:space="preserve">poslovne (K) i </w:t>
      </w:r>
      <w:r w:rsidRPr="006E7D34">
        <w:rPr>
          <w:rFonts w:cs="Arial"/>
          <w:szCs w:val="22"/>
          <w:lang w:eastAsia="hr-HR"/>
        </w:rPr>
        <w:t xml:space="preserve"> javne </w:t>
      </w:r>
      <w:proofErr w:type="spellStart"/>
      <w:r w:rsidRPr="006E7D34">
        <w:rPr>
          <w:rFonts w:cs="Arial"/>
          <w:b/>
          <w:szCs w:val="22"/>
          <w:lang w:eastAsia="hr-HR"/>
        </w:rPr>
        <w:t>idruštvene</w:t>
      </w:r>
      <w:proofErr w:type="spellEnd"/>
      <w:r w:rsidRPr="006E7D34">
        <w:rPr>
          <w:rFonts w:cs="Arial"/>
          <w:b/>
          <w:szCs w:val="22"/>
          <w:lang w:eastAsia="hr-HR"/>
        </w:rPr>
        <w:t xml:space="preserve"> namjene </w:t>
      </w:r>
      <w:r w:rsidRPr="006E7D34">
        <w:rPr>
          <w:rFonts w:cs="Arial"/>
          <w:szCs w:val="22"/>
          <w:lang w:eastAsia="hr-HR"/>
        </w:rPr>
        <w:t>(</w:t>
      </w:r>
      <w:r w:rsidRPr="006E7D34">
        <w:rPr>
          <w:rFonts w:cs="Arial"/>
          <w:b/>
          <w:szCs w:val="22"/>
          <w:lang w:eastAsia="hr-HR"/>
        </w:rPr>
        <w:t>D6</w:t>
      </w:r>
      <w:r w:rsidRPr="006E7D34">
        <w:rPr>
          <w:rFonts w:cs="Arial"/>
          <w:szCs w:val="22"/>
          <w:lang w:eastAsia="hr-HR"/>
        </w:rPr>
        <w:t xml:space="preserve">) iznosi najviše </w:t>
      </w:r>
      <w:r w:rsidRPr="006E7D34">
        <w:rPr>
          <w:rFonts w:cs="Arial"/>
          <w:b/>
          <w:szCs w:val="22"/>
          <w:lang w:eastAsia="hr-HR"/>
        </w:rPr>
        <w:t xml:space="preserve">3 nadzemne </w:t>
      </w:r>
      <w:r w:rsidRPr="006E7D34">
        <w:rPr>
          <w:rFonts w:cs="Arial"/>
          <w:szCs w:val="22"/>
          <w:lang w:eastAsia="hr-HR"/>
        </w:rPr>
        <w:t>i 1</w:t>
      </w:r>
      <w:r w:rsidRPr="006E7D34">
        <w:rPr>
          <w:rFonts w:cs="Arial"/>
          <w:b/>
          <w:szCs w:val="22"/>
          <w:lang w:eastAsia="hr-HR"/>
        </w:rPr>
        <w:t xml:space="preserve"> podzemnu</w:t>
      </w:r>
      <w:r w:rsidRPr="006E7D34">
        <w:rPr>
          <w:rFonts w:cs="Arial"/>
          <w:szCs w:val="22"/>
          <w:lang w:eastAsia="hr-HR"/>
        </w:rPr>
        <w:t xml:space="preserve"> etažu s tim da  ukupni broj svih etaža ne može biti veći od</w:t>
      </w:r>
      <w:r w:rsidRPr="006E7D34">
        <w:rPr>
          <w:rFonts w:cs="Arial"/>
          <w:b/>
          <w:szCs w:val="22"/>
          <w:lang w:eastAsia="hr-HR"/>
        </w:rPr>
        <w:t xml:space="preserve"> 4 etaže </w:t>
      </w:r>
      <w:r w:rsidRPr="006E7D34">
        <w:rPr>
          <w:rFonts w:cs="Arial"/>
          <w:szCs w:val="22"/>
          <w:lang w:eastAsia="hr-HR"/>
        </w:rPr>
        <w:t>na bilo kojem</w:t>
      </w:r>
      <w:r w:rsidRPr="006E7D34">
        <w:rPr>
          <w:rFonts w:cs="Arial"/>
          <w:b/>
          <w:szCs w:val="22"/>
          <w:lang w:eastAsia="hr-HR"/>
        </w:rPr>
        <w:t xml:space="preserve"> presjeku</w:t>
      </w:r>
      <w:r w:rsidRPr="006E7D34">
        <w:rPr>
          <w:rFonts w:cs="Arial"/>
          <w:szCs w:val="22"/>
          <w:lang w:eastAsia="hr-HR"/>
        </w:rPr>
        <w:t xml:space="preserve"> kroz građevinu, osim za građevine </w:t>
      </w:r>
      <w:r w:rsidRPr="006E7D34">
        <w:rPr>
          <w:rFonts w:cs="Arial"/>
          <w:b/>
          <w:szCs w:val="22"/>
          <w:lang w:eastAsia="hr-HR"/>
        </w:rPr>
        <w:t>reciklažnog dvorišta</w:t>
      </w:r>
      <w:r w:rsidRPr="006E7D34">
        <w:rPr>
          <w:rFonts w:cs="Arial"/>
          <w:szCs w:val="22"/>
          <w:lang w:eastAsia="hr-HR"/>
        </w:rPr>
        <w:t xml:space="preserve"> gdje iznosi </w:t>
      </w:r>
      <w:r w:rsidRPr="006E7D34">
        <w:rPr>
          <w:rFonts w:cs="Arial"/>
          <w:b/>
          <w:szCs w:val="22"/>
          <w:lang w:eastAsia="hr-HR"/>
        </w:rPr>
        <w:t>1 nadzemnu</w:t>
      </w:r>
      <w:r w:rsidRPr="006E7D34">
        <w:rPr>
          <w:rFonts w:cs="Arial"/>
          <w:szCs w:val="22"/>
          <w:lang w:eastAsia="hr-HR"/>
        </w:rPr>
        <w:t xml:space="preserve"> etažu.</w:t>
      </w:r>
    </w:p>
    <w:p w14:paraId="4B7537EA"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za građevinu biciklističkog parka u izdvojenom građevinskom području izvan naselja sportsko rekreacijske namjene</w:t>
      </w:r>
      <w:r w:rsidRPr="006E7D34">
        <w:rPr>
          <w:rFonts w:cs="Arial"/>
          <w:b/>
          <w:szCs w:val="22"/>
          <w:lang w:eastAsia="hr-HR"/>
        </w:rPr>
        <w:t xml:space="preserve"> -biciklistički park </w:t>
      </w:r>
      <w:r w:rsidRPr="006E7D34">
        <w:rPr>
          <w:rFonts w:cs="Arial"/>
          <w:szCs w:val="22"/>
          <w:lang w:eastAsia="hr-HR"/>
        </w:rPr>
        <w:t>(</w:t>
      </w:r>
      <w:r w:rsidRPr="006E7D34">
        <w:rPr>
          <w:rFonts w:cs="Arial"/>
          <w:b/>
          <w:szCs w:val="22"/>
          <w:lang w:eastAsia="hr-HR"/>
        </w:rPr>
        <w:t>R7</w:t>
      </w:r>
      <w:r w:rsidRPr="006E7D34">
        <w:rPr>
          <w:rFonts w:cs="Arial"/>
          <w:szCs w:val="22"/>
          <w:lang w:eastAsia="hr-HR"/>
        </w:rPr>
        <w:t>) i za prateće građevine visokogradnje u funkciji golfa na građevnoj čestici golf igrališta u izdvojenom građevinskom području izvan naselja sportsko rekreacijske namjene</w:t>
      </w:r>
      <w:r w:rsidRPr="006E7D34">
        <w:rPr>
          <w:rFonts w:cs="Arial"/>
          <w:b/>
          <w:szCs w:val="22"/>
          <w:lang w:eastAsia="hr-HR"/>
        </w:rPr>
        <w:t xml:space="preserve"> - golf igralište </w:t>
      </w:r>
      <w:r w:rsidRPr="006E7D34">
        <w:rPr>
          <w:rFonts w:cs="Arial"/>
          <w:szCs w:val="22"/>
          <w:lang w:eastAsia="hr-HR"/>
        </w:rPr>
        <w:t>(</w:t>
      </w:r>
      <w:r w:rsidRPr="006E7D34">
        <w:rPr>
          <w:rFonts w:cs="Arial"/>
          <w:b/>
          <w:szCs w:val="22"/>
          <w:lang w:eastAsia="hr-HR"/>
        </w:rPr>
        <w:t>R7</w:t>
      </w:r>
      <w:r w:rsidRPr="006E7D34">
        <w:rPr>
          <w:rFonts w:cs="Arial"/>
          <w:szCs w:val="22"/>
          <w:lang w:eastAsia="hr-HR"/>
        </w:rPr>
        <w:t xml:space="preserve">) iznosi najviše </w:t>
      </w:r>
      <w:r w:rsidRPr="006E7D34">
        <w:rPr>
          <w:rFonts w:cs="Arial"/>
          <w:b/>
          <w:szCs w:val="22"/>
          <w:lang w:eastAsia="hr-HR"/>
        </w:rPr>
        <w:t xml:space="preserve">2 nadzemne </w:t>
      </w:r>
      <w:r w:rsidRPr="006E7D34">
        <w:rPr>
          <w:rFonts w:cs="Arial"/>
          <w:szCs w:val="22"/>
          <w:lang w:eastAsia="hr-HR"/>
        </w:rPr>
        <w:t xml:space="preserve">i </w:t>
      </w:r>
      <w:r w:rsidRPr="006E7D34">
        <w:rPr>
          <w:rFonts w:cs="Arial"/>
          <w:b/>
          <w:szCs w:val="22"/>
          <w:lang w:eastAsia="hr-HR"/>
        </w:rPr>
        <w:t>1 podzemnu</w:t>
      </w:r>
      <w:r w:rsidRPr="006E7D34">
        <w:rPr>
          <w:rFonts w:cs="Arial"/>
          <w:szCs w:val="22"/>
          <w:lang w:eastAsia="hr-HR"/>
        </w:rPr>
        <w:t xml:space="preserve"> etažu, </w:t>
      </w:r>
    </w:p>
    <w:p w14:paraId="6AEEFAC0"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 xml:space="preserve">za </w:t>
      </w:r>
      <w:r w:rsidRPr="006E7D34">
        <w:rPr>
          <w:rFonts w:cs="Arial"/>
          <w:b/>
          <w:szCs w:val="22"/>
          <w:lang w:eastAsia="hr-HR"/>
        </w:rPr>
        <w:t xml:space="preserve">ostale ugostiteljsko – turističke </w:t>
      </w:r>
      <w:r w:rsidRPr="006E7D34">
        <w:rPr>
          <w:rFonts w:cs="Arial"/>
          <w:szCs w:val="22"/>
          <w:lang w:eastAsia="hr-HR"/>
        </w:rPr>
        <w:t>građevine u funkciji biciklističkog parka (iz skupine restorani, barovi i catering objekti) u izdvojenom građevinskom području izvan naselja sportsko - rekreacijske namjene</w:t>
      </w:r>
      <w:r w:rsidRPr="006E7D34">
        <w:rPr>
          <w:rFonts w:cs="Arial"/>
          <w:b/>
          <w:szCs w:val="22"/>
          <w:lang w:eastAsia="hr-HR"/>
        </w:rPr>
        <w:t xml:space="preserve"> - biciklistički park </w:t>
      </w:r>
      <w:r w:rsidRPr="006E7D34">
        <w:rPr>
          <w:rFonts w:cs="Arial"/>
          <w:szCs w:val="22"/>
          <w:lang w:eastAsia="hr-HR"/>
        </w:rPr>
        <w:t>(</w:t>
      </w:r>
      <w:r w:rsidRPr="006E7D34">
        <w:rPr>
          <w:rFonts w:cs="Arial"/>
          <w:b/>
          <w:szCs w:val="22"/>
          <w:lang w:eastAsia="hr-HR"/>
        </w:rPr>
        <w:t>R7</w:t>
      </w:r>
      <w:r w:rsidRPr="006E7D34">
        <w:rPr>
          <w:rFonts w:cs="Arial"/>
          <w:szCs w:val="22"/>
          <w:lang w:eastAsia="hr-HR"/>
        </w:rPr>
        <w:t xml:space="preserve">) iznosi najviše </w:t>
      </w:r>
      <w:r w:rsidRPr="006E7D34">
        <w:rPr>
          <w:rFonts w:cs="Arial"/>
          <w:b/>
          <w:szCs w:val="22"/>
          <w:lang w:eastAsia="hr-HR"/>
        </w:rPr>
        <w:t xml:space="preserve">2 nadzemne </w:t>
      </w:r>
      <w:r w:rsidRPr="006E7D34">
        <w:rPr>
          <w:rFonts w:cs="Arial"/>
          <w:szCs w:val="22"/>
          <w:lang w:eastAsia="hr-HR"/>
        </w:rPr>
        <w:t xml:space="preserve">i </w:t>
      </w:r>
      <w:r w:rsidRPr="006E7D34">
        <w:rPr>
          <w:rFonts w:cs="Arial"/>
          <w:b/>
          <w:szCs w:val="22"/>
          <w:lang w:eastAsia="hr-HR"/>
        </w:rPr>
        <w:t>1 podzemnu</w:t>
      </w:r>
      <w:r w:rsidRPr="006E7D34">
        <w:rPr>
          <w:rFonts w:cs="Arial"/>
          <w:szCs w:val="22"/>
          <w:lang w:eastAsia="hr-HR"/>
        </w:rPr>
        <w:t xml:space="preserve"> etažu s tim da ukupni broj svih etaža ne može biti veći od </w:t>
      </w:r>
      <w:r w:rsidRPr="006E7D34">
        <w:rPr>
          <w:rFonts w:cs="Arial"/>
          <w:b/>
          <w:szCs w:val="22"/>
          <w:lang w:eastAsia="hr-HR"/>
        </w:rPr>
        <w:t xml:space="preserve">2 etaže  </w:t>
      </w:r>
      <w:r w:rsidRPr="006E7D34">
        <w:rPr>
          <w:rFonts w:cs="Arial"/>
          <w:szCs w:val="22"/>
          <w:lang w:eastAsia="hr-HR"/>
        </w:rPr>
        <w:t>na bilo kojem</w:t>
      </w:r>
      <w:r w:rsidRPr="006E7D34">
        <w:rPr>
          <w:rFonts w:cs="Arial"/>
          <w:b/>
          <w:szCs w:val="22"/>
          <w:lang w:eastAsia="hr-HR"/>
        </w:rPr>
        <w:t xml:space="preserve"> presjeku</w:t>
      </w:r>
      <w:r w:rsidRPr="006E7D34">
        <w:rPr>
          <w:rFonts w:cs="Arial"/>
          <w:szCs w:val="22"/>
          <w:lang w:eastAsia="hr-HR"/>
        </w:rPr>
        <w:t xml:space="preserve"> kroz građevinu.</w:t>
      </w:r>
    </w:p>
    <w:p w14:paraId="6D16836B"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 xml:space="preserve">za smještajnu građevinu ugostiteljsko-turističke namjene u izdvojenim građevinskim područjima ugostiteljsko–turističke namjene </w:t>
      </w:r>
      <w:r w:rsidRPr="006E7D34">
        <w:rPr>
          <w:rFonts w:cs="Arial"/>
          <w:b/>
          <w:szCs w:val="22"/>
          <w:lang w:eastAsia="hr-HR"/>
        </w:rPr>
        <w:t>(TP)</w:t>
      </w:r>
      <w:r w:rsidRPr="006E7D34">
        <w:rPr>
          <w:rFonts w:cs="Arial"/>
          <w:szCs w:val="22"/>
          <w:lang w:eastAsia="hr-HR"/>
        </w:rPr>
        <w:t>, u turističkoj zoni (</w:t>
      </w:r>
      <w:r w:rsidRPr="006E7D34">
        <w:rPr>
          <w:rFonts w:cs="Arial"/>
          <w:b/>
          <w:szCs w:val="22"/>
          <w:lang w:eastAsia="hr-HR"/>
        </w:rPr>
        <w:t>TZ</w:t>
      </w:r>
      <w:r w:rsidRPr="006E7D34">
        <w:rPr>
          <w:rFonts w:cs="Arial"/>
          <w:szCs w:val="22"/>
          <w:lang w:eastAsia="hr-HR"/>
        </w:rPr>
        <w:t>) koju je moguće planirati planom užeg područja u sklopu golf igrališta (</w:t>
      </w:r>
      <w:r w:rsidRPr="006E7D34">
        <w:rPr>
          <w:rFonts w:cs="Arial"/>
          <w:b/>
          <w:szCs w:val="22"/>
          <w:lang w:eastAsia="hr-HR"/>
        </w:rPr>
        <w:t>R1</w:t>
      </w:r>
      <w:r w:rsidRPr="006E7D34">
        <w:rPr>
          <w:rFonts w:cs="Arial"/>
          <w:szCs w:val="22"/>
          <w:lang w:eastAsia="hr-HR"/>
        </w:rPr>
        <w:t xml:space="preserve">) dozvoljeni broj etaža iznosi </w:t>
      </w:r>
      <w:r w:rsidRPr="006E7D34">
        <w:rPr>
          <w:rFonts w:cs="Arial"/>
          <w:b/>
          <w:szCs w:val="22"/>
          <w:lang w:eastAsia="hr-HR"/>
        </w:rPr>
        <w:t xml:space="preserve">3 nadzemne </w:t>
      </w:r>
      <w:r w:rsidRPr="006E7D34">
        <w:rPr>
          <w:rFonts w:cs="Arial"/>
          <w:szCs w:val="22"/>
          <w:lang w:eastAsia="hr-HR"/>
        </w:rPr>
        <w:t>i</w:t>
      </w:r>
      <w:r w:rsidRPr="006E7D34">
        <w:rPr>
          <w:rFonts w:cs="Arial"/>
          <w:b/>
          <w:szCs w:val="22"/>
          <w:lang w:eastAsia="hr-HR"/>
        </w:rPr>
        <w:t xml:space="preserve"> 1 podzemnu</w:t>
      </w:r>
      <w:r w:rsidRPr="006E7D34">
        <w:rPr>
          <w:rFonts w:cs="Arial"/>
          <w:szCs w:val="22"/>
          <w:lang w:eastAsia="hr-HR"/>
        </w:rPr>
        <w:t xml:space="preserve"> etažu s tim da ukupni broj svih etaža ne može biti veći od </w:t>
      </w:r>
      <w:r w:rsidRPr="006E7D34">
        <w:rPr>
          <w:rFonts w:cs="Arial"/>
          <w:b/>
          <w:szCs w:val="22"/>
          <w:lang w:eastAsia="hr-HR"/>
        </w:rPr>
        <w:t xml:space="preserve">3 etaže </w:t>
      </w:r>
      <w:r w:rsidRPr="006E7D34">
        <w:rPr>
          <w:rFonts w:cs="Arial"/>
          <w:szCs w:val="22"/>
          <w:lang w:eastAsia="hr-HR"/>
        </w:rPr>
        <w:t>na bilo kojem</w:t>
      </w:r>
      <w:r w:rsidRPr="006E7D34">
        <w:rPr>
          <w:rFonts w:cs="Arial"/>
          <w:b/>
          <w:szCs w:val="22"/>
          <w:lang w:eastAsia="hr-HR"/>
        </w:rPr>
        <w:t xml:space="preserve"> presjeku</w:t>
      </w:r>
      <w:r w:rsidRPr="006E7D34">
        <w:rPr>
          <w:rFonts w:cs="Arial"/>
          <w:szCs w:val="22"/>
          <w:lang w:eastAsia="hr-HR"/>
        </w:rPr>
        <w:t xml:space="preserve"> kroz građevinu.</w:t>
      </w:r>
    </w:p>
    <w:p w14:paraId="13BCA0D3"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 xml:space="preserve">za </w:t>
      </w:r>
      <w:r w:rsidRPr="006E7D34">
        <w:rPr>
          <w:rFonts w:cs="Arial"/>
          <w:b/>
          <w:szCs w:val="22"/>
          <w:lang w:eastAsia="hr-HR"/>
        </w:rPr>
        <w:t>infrastrukturnu</w:t>
      </w:r>
      <w:r w:rsidRPr="006E7D34">
        <w:rPr>
          <w:rFonts w:cs="Arial"/>
          <w:szCs w:val="22"/>
          <w:lang w:eastAsia="hr-HR"/>
        </w:rPr>
        <w:t xml:space="preserve"> građevinu iznosi najviše </w:t>
      </w:r>
      <w:r w:rsidRPr="006E7D34">
        <w:rPr>
          <w:rFonts w:cs="Arial"/>
          <w:b/>
          <w:szCs w:val="22"/>
          <w:lang w:eastAsia="hr-HR"/>
        </w:rPr>
        <w:t>1 nadzemnu</w:t>
      </w:r>
      <w:r w:rsidRPr="006E7D34">
        <w:rPr>
          <w:rFonts w:cs="Arial"/>
          <w:szCs w:val="22"/>
          <w:lang w:eastAsia="hr-HR"/>
        </w:rPr>
        <w:t xml:space="preserve"> i </w:t>
      </w:r>
      <w:r w:rsidRPr="006E7D34">
        <w:rPr>
          <w:rFonts w:cs="Arial"/>
          <w:b/>
          <w:szCs w:val="22"/>
          <w:lang w:eastAsia="hr-HR"/>
        </w:rPr>
        <w:t>1 podzemnu</w:t>
      </w:r>
      <w:r w:rsidRPr="006E7D34">
        <w:rPr>
          <w:rFonts w:cs="Arial"/>
          <w:szCs w:val="22"/>
          <w:lang w:eastAsia="hr-HR"/>
        </w:rPr>
        <w:t xml:space="preserve"> etažu i</w:t>
      </w:r>
    </w:p>
    <w:p w14:paraId="4672895B" w14:textId="77777777" w:rsidR="006E1140" w:rsidRPr="006E7D34" w:rsidRDefault="006E1140" w:rsidP="00C036A1">
      <w:pPr>
        <w:numPr>
          <w:ilvl w:val="3"/>
          <w:numId w:val="110"/>
        </w:numPr>
        <w:tabs>
          <w:tab w:val="left" w:pos="709"/>
        </w:tabs>
        <w:suppressAutoHyphens w:val="0"/>
        <w:ind w:left="709" w:hanging="283"/>
        <w:rPr>
          <w:rFonts w:cs="Arial"/>
          <w:szCs w:val="22"/>
          <w:lang w:eastAsia="hr-HR"/>
        </w:rPr>
      </w:pPr>
      <w:r w:rsidRPr="006E7D34">
        <w:rPr>
          <w:rFonts w:cs="Arial"/>
          <w:szCs w:val="22"/>
          <w:lang w:eastAsia="hr-HR"/>
        </w:rPr>
        <w:t xml:space="preserve">za građevine infrastrukture u izdvojenim građevinskim područjima </w:t>
      </w:r>
      <w:r w:rsidRPr="006E7D34">
        <w:rPr>
          <w:rFonts w:cs="Arial"/>
          <w:b/>
          <w:szCs w:val="22"/>
          <w:lang w:eastAsia="hr-HR"/>
        </w:rPr>
        <w:t xml:space="preserve">infrastrukturne namjene (IS) </w:t>
      </w:r>
      <w:r w:rsidRPr="006E7D34">
        <w:rPr>
          <w:rFonts w:cs="Arial"/>
          <w:szCs w:val="22"/>
          <w:lang w:eastAsia="hr-HR"/>
        </w:rPr>
        <w:t xml:space="preserve">određuje se dozvoljeni broj etaža na najviše </w:t>
      </w:r>
      <w:r w:rsidRPr="006E7D34">
        <w:rPr>
          <w:rFonts w:cs="Arial"/>
          <w:b/>
          <w:szCs w:val="22"/>
          <w:lang w:eastAsia="hr-HR"/>
        </w:rPr>
        <w:t>1 nadzemnu</w:t>
      </w:r>
      <w:r w:rsidRPr="006E7D34">
        <w:rPr>
          <w:rFonts w:cs="Arial"/>
          <w:szCs w:val="22"/>
          <w:lang w:eastAsia="hr-HR"/>
        </w:rPr>
        <w:t xml:space="preserve"> i </w:t>
      </w:r>
      <w:r w:rsidRPr="006E7D34">
        <w:rPr>
          <w:rFonts w:cs="Arial"/>
          <w:b/>
          <w:szCs w:val="22"/>
          <w:lang w:eastAsia="hr-HR"/>
        </w:rPr>
        <w:t>1 podzemnu etažu</w:t>
      </w:r>
      <w:r w:rsidRPr="006E7D34">
        <w:rPr>
          <w:rFonts w:cs="Arial"/>
          <w:szCs w:val="22"/>
          <w:lang w:eastAsia="hr-HR"/>
        </w:rPr>
        <w:t>.</w:t>
      </w:r>
    </w:p>
    <w:p w14:paraId="330C4592" w14:textId="77777777" w:rsidR="00487AD7" w:rsidRPr="006E7D34" w:rsidRDefault="00487AD7" w:rsidP="006E1140">
      <w:pPr>
        <w:keepNext/>
        <w:tabs>
          <w:tab w:val="left" w:pos="708"/>
        </w:tabs>
        <w:ind w:left="6096" w:hanging="6096"/>
        <w:outlineLvl w:val="3"/>
        <w:rPr>
          <w:rFonts w:cs="Arial"/>
          <w:i/>
          <w:szCs w:val="22"/>
          <w:u w:val="single"/>
          <w:lang w:eastAsia="hr-HR"/>
        </w:rPr>
      </w:pPr>
    </w:p>
    <w:p w14:paraId="78D5BFE3"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2.3.1.5. Uvjeti za oblikovanje građevine</w:t>
      </w:r>
    </w:p>
    <w:p w14:paraId="3B2F5D1A" w14:textId="77777777" w:rsidR="006E1140" w:rsidRPr="006E7D34" w:rsidRDefault="006E1140" w:rsidP="006E1140">
      <w:pPr>
        <w:jc w:val="center"/>
        <w:outlineLvl w:val="0"/>
        <w:rPr>
          <w:rFonts w:cs="Arial"/>
          <w:b/>
          <w:szCs w:val="22"/>
          <w:lang w:eastAsia="hr-HR"/>
        </w:rPr>
      </w:pPr>
      <w:r w:rsidRPr="006E7D34">
        <w:rPr>
          <w:rFonts w:cs="Arial"/>
          <w:b/>
          <w:szCs w:val="22"/>
          <w:lang w:eastAsia="hr-HR"/>
        </w:rPr>
        <w:t>Članak 57.</w:t>
      </w:r>
    </w:p>
    <w:p w14:paraId="23138F2E" w14:textId="77777777" w:rsidR="006E1140" w:rsidRPr="006E7D34" w:rsidRDefault="006E1140" w:rsidP="006E1140">
      <w:pPr>
        <w:suppressAutoHyphens w:val="0"/>
        <w:ind w:left="426" w:hanging="426"/>
        <w:rPr>
          <w:rFonts w:cs="Arial"/>
          <w:szCs w:val="22"/>
          <w:lang w:eastAsia="hr-HR"/>
        </w:rPr>
      </w:pPr>
      <w:r w:rsidRPr="006E7D34">
        <w:rPr>
          <w:rFonts w:cs="Arial"/>
          <w:szCs w:val="22"/>
          <w:lang w:eastAsia="hr-HR"/>
        </w:rPr>
        <w:t>Ne određuju se posebni uvjeti za oblikovanje građevine.</w:t>
      </w:r>
    </w:p>
    <w:p w14:paraId="40689E4B" w14:textId="77777777" w:rsidR="00487AD7" w:rsidRPr="006E7D34" w:rsidRDefault="00487AD7" w:rsidP="006E1140">
      <w:pPr>
        <w:keepNext/>
        <w:tabs>
          <w:tab w:val="left" w:pos="708"/>
        </w:tabs>
        <w:ind w:left="6096" w:hanging="6096"/>
        <w:outlineLvl w:val="3"/>
        <w:rPr>
          <w:rFonts w:cs="Arial"/>
          <w:i/>
          <w:szCs w:val="22"/>
          <w:u w:val="single"/>
          <w:lang w:eastAsia="hr-HR"/>
        </w:rPr>
      </w:pPr>
    </w:p>
    <w:p w14:paraId="088D8123"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2.3.1.6. Smještaj građevine na građevnoj čestici</w:t>
      </w:r>
    </w:p>
    <w:p w14:paraId="379FBFAE" w14:textId="77777777" w:rsidR="006E1140" w:rsidRPr="006E7D34" w:rsidRDefault="006E1140" w:rsidP="006E1140">
      <w:pPr>
        <w:jc w:val="center"/>
        <w:outlineLvl w:val="0"/>
        <w:rPr>
          <w:rFonts w:cs="Arial"/>
          <w:b/>
          <w:szCs w:val="22"/>
          <w:lang w:eastAsia="hr-HR"/>
        </w:rPr>
      </w:pPr>
      <w:bookmarkStart w:id="140" w:name="_Toc506205230"/>
      <w:bookmarkStart w:id="141" w:name="_Toc502911892"/>
      <w:r w:rsidRPr="006E7D34">
        <w:rPr>
          <w:rFonts w:cs="Arial"/>
          <w:b/>
          <w:szCs w:val="22"/>
          <w:lang w:eastAsia="hr-HR"/>
        </w:rPr>
        <w:t>Članak 58.</w:t>
      </w:r>
      <w:bookmarkEnd w:id="140"/>
      <w:bookmarkEnd w:id="141"/>
    </w:p>
    <w:p w14:paraId="0689573F" w14:textId="77777777" w:rsidR="006E1140" w:rsidRPr="006E7D34" w:rsidRDefault="006E1140" w:rsidP="00C036A1">
      <w:pPr>
        <w:numPr>
          <w:ilvl w:val="0"/>
          <w:numId w:val="111"/>
        </w:numPr>
        <w:suppressAutoHyphens w:val="0"/>
        <w:ind w:left="0" w:firstLine="0"/>
        <w:jc w:val="left"/>
        <w:rPr>
          <w:rFonts w:cs="Arial"/>
          <w:szCs w:val="22"/>
          <w:lang w:eastAsia="hr-HR"/>
        </w:rPr>
      </w:pPr>
      <w:r w:rsidRPr="006E7D34">
        <w:rPr>
          <w:rFonts w:cs="Arial"/>
          <w:szCs w:val="22"/>
          <w:lang w:eastAsia="hr-HR"/>
        </w:rPr>
        <w:t>Pri određivanju smještaja građevine na građevnoj čestici je potrebno poštivati posebne propise, norme te mjere zaštite od požara, u odnosu na namjenu, djelatnost i veličinu građevine, kao i na namjenu susjednih površina i građevnih čestica.</w:t>
      </w:r>
    </w:p>
    <w:p w14:paraId="5DE4C7FA" w14:textId="77777777" w:rsidR="006E1140" w:rsidRPr="006E7D34" w:rsidRDefault="006E1140" w:rsidP="00C036A1">
      <w:pPr>
        <w:numPr>
          <w:ilvl w:val="0"/>
          <w:numId w:val="111"/>
        </w:numPr>
        <w:suppressAutoHyphens w:val="0"/>
        <w:ind w:left="0" w:firstLine="0"/>
        <w:jc w:val="left"/>
        <w:rPr>
          <w:rFonts w:cs="Arial"/>
          <w:szCs w:val="22"/>
          <w:lang w:eastAsia="hr-HR"/>
        </w:rPr>
      </w:pPr>
      <w:r w:rsidRPr="006E7D34">
        <w:rPr>
          <w:rFonts w:cs="Arial"/>
          <w:szCs w:val="22"/>
          <w:lang w:eastAsia="hr-HR"/>
        </w:rPr>
        <w:t>Građevinu treba smjestiti tako da ne ugrozi mogućnost evakuacije prometnim površinama te da urušavanjem ne utječe na susjednu građevinu.</w:t>
      </w:r>
    </w:p>
    <w:p w14:paraId="2CD8B596" w14:textId="77777777" w:rsidR="006E1140" w:rsidRPr="006E7D34" w:rsidRDefault="006E1140" w:rsidP="00C036A1">
      <w:pPr>
        <w:numPr>
          <w:ilvl w:val="0"/>
          <w:numId w:val="111"/>
        </w:numPr>
        <w:suppressAutoHyphens w:val="0"/>
        <w:ind w:left="0" w:firstLine="0"/>
        <w:jc w:val="left"/>
        <w:rPr>
          <w:rFonts w:cs="Arial"/>
          <w:szCs w:val="22"/>
          <w:lang w:eastAsia="hr-HR"/>
        </w:rPr>
      </w:pPr>
      <w:r w:rsidRPr="006E7D34">
        <w:rPr>
          <w:rFonts w:cs="Arial"/>
          <w:szCs w:val="22"/>
          <w:lang w:eastAsia="hr-HR"/>
        </w:rPr>
        <w:t>Udaljenost građevine od regulacijskog pravca ne smije biti veća od 20 m, a iznimno,  građevina se smije smjestiti na udaljenosti većoj od 20 m od regulacijskog pravca, ako:</w:t>
      </w:r>
    </w:p>
    <w:p w14:paraId="10BB0753" w14:textId="77777777" w:rsidR="006E1140" w:rsidRPr="006E7D34" w:rsidRDefault="006E1140" w:rsidP="00C036A1">
      <w:pPr>
        <w:numPr>
          <w:ilvl w:val="1"/>
          <w:numId w:val="111"/>
        </w:numPr>
        <w:suppressAutoHyphens w:val="0"/>
        <w:jc w:val="left"/>
        <w:rPr>
          <w:rFonts w:cs="Arial"/>
          <w:szCs w:val="22"/>
          <w:lang w:eastAsia="hr-HR"/>
        </w:rPr>
      </w:pPr>
      <w:r w:rsidRPr="006E7D34">
        <w:rPr>
          <w:rFonts w:cs="Arial"/>
          <w:szCs w:val="22"/>
          <w:lang w:eastAsia="hr-HR"/>
        </w:rPr>
        <w:t>čestica ima takav oblik da se tlocrt građevine ne može razviti na manjoj udaljenosti</w:t>
      </w:r>
    </w:p>
    <w:p w14:paraId="7214A7BB" w14:textId="77777777" w:rsidR="006E1140" w:rsidRPr="006E7D34" w:rsidRDefault="006E1140" w:rsidP="00C036A1">
      <w:pPr>
        <w:numPr>
          <w:ilvl w:val="1"/>
          <w:numId w:val="111"/>
        </w:numPr>
        <w:suppressAutoHyphens w:val="0"/>
        <w:jc w:val="left"/>
        <w:rPr>
          <w:rFonts w:cs="Arial"/>
          <w:szCs w:val="22"/>
          <w:lang w:eastAsia="hr-HR"/>
        </w:rPr>
      </w:pPr>
      <w:r w:rsidRPr="006E7D34">
        <w:rPr>
          <w:rFonts w:cs="Arial"/>
          <w:szCs w:val="22"/>
          <w:lang w:eastAsia="hr-HR"/>
        </w:rPr>
        <w:t>je teren konfiguracije nepogodne za gradnju</w:t>
      </w:r>
    </w:p>
    <w:p w14:paraId="1D73B410" w14:textId="77777777" w:rsidR="006E1140" w:rsidRPr="006E7D34" w:rsidRDefault="006E1140" w:rsidP="00C036A1">
      <w:pPr>
        <w:numPr>
          <w:ilvl w:val="1"/>
          <w:numId w:val="111"/>
        </w:numPr>
        <w:suppressAutoHyphens w:val="0"/>
        <w:jc w:val="left"/>
        <w:rPr>
          <w:rFonts w:cs="Arial"/>
          <w:szCs w:val="22"/>
          <w:lang w:eastAsia="hr-HR"/>
        </w:rPr>
      </w:pPr>
      <w:r w:rsidRPr="006E7D34">
        <w:rPr>
          <w:rFonts w:cs="Arial"/>
          <w:szCs w:val="22"/>
          <w:lang w:eastAsia="hr-HR"/>
        </w:rPr>
        <w:t>su okolne građevine na takvoj udaljenosti</w:t>
      </w:r>
    </w:p>
    <w:p w14:paraId="7ACF787D" w14:textId="77777777" w:rsidR="006E1140" w:rsidRPr="006E7D34" w:rsidRDefault="006E1140" w:rsidP="00C036A1">
      <w:pPr>
        <w:numPr>
          <w:ilvl w:val="1"/>
          <w:numId w:val="111"/>
        </w:numPr>
        <w:suppressAutoHyphens w:val="0"/>
        <w:jc w:val="left"/>
        <w:rPr>
          <w:rFonts w:cs="Arial"/>
          <w:szCs w:val="22"/>
          <w:lang w:eastAsia="hr-HR"/>
        </w:rPr>
      </w:pPr>
      <w:r w:rsidRPr="006E7D34">
        <w:rPr>
          <w:rFonts w:cs="Arial"/>
          <w:szCs w:val="22"/>
          <w:lang w:eastAsia="hr-HR"/>
        </w:rPr>
        <w:t>se rekonstruira postojeća građevina</w:t>
      </w:r>
    </w:p>
    <w:p w14:paraId="044E59D6" w14:textId="77777777" w:rsidR="006E1140" w:rsidRPr="006E7D34" w:rsidRDefault="006E1140" w:rsidP="00C036A1">
      <w:pPr>
        <w:numPr>
          <w:ilvl w:val="1"/>
          <w:numId w:val="111"/>
        </w:numPr>
        <w:suppressAutoHyphens w:val="0"/>
        <w:ind w:left="714" w:hanging="357"/>
        <w:jc w:val="left"/>
        <w:rPr>
          <w:rFonts w:cs="Arial"/>
          <w:szCs w:val="22"/>
          <w:lang w:eastAsia="hr-HR"/>
        </w:rPr>
      </w:pPr>
      <w:r w:rsidRPr="006E7D34">
        <w:rPr>
          <w:rFonts w:cs="Arial"/>
          <w:szCs w:val="22"/>
          <w:lang w:eastAsia="hr-HR"/>
        </w:rPr>
        <w:t>to traže posebni propisi ili posebni uvjeti javnopravnih tijela, s obzirom na zaštitu kulturnih ili prirodnih dobara, infrastrukturnih građevina ili vodnih površina.</w:t>
      </w:r>
    </w:p>
    <w:p w14:paraId="4CD9151F" w14:textId="77777777" w:rsidR="006E1140" w:rsidRPr="006E7D34" w:rsidRDefault="006E1140" w:rsidP="00C036A1">
      <w:pPr>
        <w:numPr>
          <w:ilvl w:val="0"/>
          <w:numId w:val="111"/>
        </w:numPr>
        <w:suppressAutoHyphens w:val="0"/>
        <w:ind w:left="0" w:firstLine="0"/>
        <w:jc w:val="left"/>
        <w:rPr>
          <w:rFonts w:cs="Arial"/>
          <w:szCs w:val="22"/>
          <w:lang w:eastAsia="hr-HR"/>
        </w:rPr>
      </w:pPr>
      <w:r w:rsidRPr="006E7D34">
        <w:rPr>
          <w:rFonts w:cs="Arial"/>
          <w:szCs w:val="22"/>
          <w:lang w:eastAsia="hr-HR"/>
        </w:rPr>
        <w:t xml:space="preserve">Najmanja udaljenost građevine od regulacijskog pravca iznosi </w:t>
      </w:r>
      <w:r w:rsidRPr="006E7D34">
        <w:rPr>
          <w:rFonts w:cs="Arial"/>
          <w:b/>
          <w:szCs w:val="22"/>
          <w:lang w:eastAsia="hr-HR"/>
        </w:rPr>
        <w:t>6 m.</w:t>
      </w:r>
    </w:p>
    <w:p w14:paraId="3F0C30CF" w14:textId="77777777" w:rsidR="006E1140" w:rsidRPr="006E7D34" w:rsidRDefault="006E1140" w:rsidP="00C036A1">
      <w:pPr>
        <w:numPr>
          <w:ilvl w:val="0"/>
          <w:numId w:val="111"/>
        </w:numPr>
        <w:suppressAutoHyphens w:val="0"/>
        <w:ind w:left="0" w:firstLine="0"/>
        <w:jc w:val="left"/>
        <w:rPr>
          <w:rFonts w:cs="Arial"/>
          <w:szCs w:val="22"/>
          <w:lang w:eastAsia="hr-HR"/>
        </w:rPr>
      </w:pPr>
      <w:r w:rsidRPr="006E7D34">
        <w:rPr>
          <w:rFonts w:cs="Arial"/>
          <w:szCs w:val="22"/>
          <w:lang w:eastAsia="hr-HR"/>
        </w:rPr>
        <w:t>Građevina mora biti udaljena od ostalih granica građevne čestice najmanje:</w:t>
      </w:r>
    </w:p>
    <w:p w14:paraId="51B95A47" w14:textId="77777777" w:rsidR="006E1140" w:rsidRPr="006E7D34" w:rsidRDefault="006E1140" w:rsidP="00C036A1">
      <w:pPr>
        <w:numPr>
          <w:ilvl w:val="1"/>
          <w:numId w:val="112"/>
        </w:numPr>
        <w:suppressAutoHyphens w:val="0"/>
        <w:jc w:val="left"/>
        <w:rPr>
          <w:rFonts w:cs="Arial"/>
          <w:szCs w:val="22"/>
          <w:lang w:eastAsia="hr-HR"/>
        </w:rPr>
      </w:pPr>
      <w:r w:rsidRPr="006E7D34">
        <w:rPr>
          <w:rFonts w:cs="Arial"/>
          <w:szCs w:val="22"/>
          <w:lang w:eastAsia="hr-HR"/>
        </w:rPr>
        <w:t>3 m, ako ima 2 ili manje nadzemnih etaža i</w:t>
      </w:r>
    </w:p>
    <w:p w14:paraId="4EC930E8" w14:textId="77777777" w:rsidR="006E1140" w:rsidRPr="006E7D34" w:rsidRDefault="006E1140" w:rsidP="00C036A1">
      <w:pPr>
        <w:numPr>
          <w:ilvl w:val="1"/>
          <w:numId w:val="112"/>
        </w:numPr>
        <w:suppressAutoHyphens w:val="0"/>
        <w:ind w:hanging="357"/>
        <w:jc w:val="left"/>
        <w:rPr>
          <w:rFonts w:cs="Arial"/>
          <w:szCs w:val="22"/>
          <w:lang w:eastAsia="hr-HR"/>
        </w:rPr>
      </w:pPr>
      <w:r w:rsidRPr="006E7D34">
        <w:rPr>
          <w:rFonts w:cs="Arial"/>
          <w:szCs w:val="22"/>
          <w:lang w:eastAsia="hr-HR"/>
        </w:rPr>
        <w:t>4 m, ako ima 3 ili više nadzemnih etaža.</w:t>
      </w:r>
    </w:p>
    <w:p w14:paraId="17660954"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2.3.1.7. Uvjeti za uređenje građevne čestice</w:t>
      </w:r>
    </w:p>
    <w:p w14:paraId="40809536" w14:textId="77777777" w:rsidR="006E1140" w:rsidRPr="006E7D34" w:rsidRDefault="006E1140" w:rsidP="006E1140">
      <w:pPr>
        <w:jc w:val="center"/>
        <w:outlineLvl w:val="0"/>
        <w:rPr>
          <w:rFonts w:cs="Arial"/>
          <w:b/>
          <w:szCs w:val="22"/>
          <w:lang w:eastAsia="hr-HR"/>
        </w:rPr>
      </w:pPr>
      <w:bookmarkStart w:id="142" w:name="_Toc506205231"/>
      <w:bookmarkStart w:id="143" w:name="_Toc502911893"/>
      <w:r w:rsidRPr="006E7D34">
        <w:rPr>
          <w:rFonts w:cs="Arial"/>
          <w:b/>
          <w:szCs w:val="22"/>
          <w:lang w:eastAsia="hr-HR"/>
        </w:rPr>
        <w:t>Članak 59.</w:t>
      </w:r>
      <w:bookmarkEnd w:id="142"/>
      <w:bookmarkEnd w:id="143"/>
    </w:p>
    <w:p w14:paraId="1FE90D37" w14:textId="77777777" w:rsidR="006E1140" w:rsidRPr="006E7D34" w:rsidRDefault="006E1140" w:rsidP="00C036A1">
      <w:pPr>
        <w:numPr>
          <w:ilvl w:val="0"/>
          <w:numId w:val="113"/>
        </w:numPr>
        <w:suppressAutoHyphens w:val="0"/>
        <w:ind w:left="0" w:firstLine="0"/>
        <w:rPr>
          <w:rFonts w:cs="Arial"/>
          <w:szCs w:val="22"/>
          <w:lang w:eastAsia="hr-HR"/>
        </w:rPr>
      </w:pPr>
      <w:r w:rsidRPr="006E7D34">
        <w:rPr>
          <w:rFonts w:cs="Arial"/>
          <w:szCs w:val="22"/>
          <w:lang w:eastAsia="hr-HR"/>
        </w:rPr>
        <w:t xml:space="preserve">U izdvojenim građevinskim područjima izvan naselja sportsko - rekreacijske namjene </w:t>
      </w:r>
      <w:r w:rsidRPr="006E7D34">
        <w:rPr>
          <w:rFonts w:cs="Arial"/>
          <w:b/>
          <w:szCs w:val="22"/>
          <w:lang w:eastAsia="hr-HR"/>
        </w:rPr>
        <w:t>(R1</w:t>
      </w:r>
      <w:r w:rsidRPr="006E7D34">
        <w:rPr>
          <w:rFonts w:cs="Arial"/>
          <w:szCs w:val="22"/>
          <w:lang w:eastAsia="hr-HR"/>
        </w:rPr>
        <w:t xml:space="preserve"> i</w:t>
      </w:r>
      <w:r w:rsidRPr="006E7D34">
        <w:rPr>
          <w:rFonts w:cs="Arial"/>
          <w:b/>
          <w:szCs w:val="22"/>
          <w:lang w:eastAsia="hr-HR"/>
        </w:rPr>
        <w:t xml:space="preserve"> R7)</w:t>
      </w:r>
      <w:r w:rsidRPr="006E7D34">
        <w:rPr>
          <w:rFonts w:cs="Arial"/>
          <w:szCs w:val="22"/>
          <w:lang w:eastAsia="hr-HR"/>
        </w:rPr>
        <w:t xml:space="preserve"> građevna čestica treba pretežno biti uređena kao teren prirodnih obilježja.</w:t>
      </w:r>
    </w:p>
    <w:p w14:paraId="4AACAD3A" w14:textId="77777777" w:rsidR="006E1140" w:rsidRPr="006E7D34" w:rsidRDefault="006E1140" w:rsidP="00C036A1">
      <w:pPr>
        <w:numPr>
          <w:ilvl w:val="0"/>
          <w:numId w:val="113"/>
        </w:numPr>
        <w:suppressAutoHyphens w:val="0"/>
        <w:ind w:left="0" w:firstLine="0"/>
        <w:rPr>
          <w:rFonts w:cs="Arial"/>
          <w:szCs w:val="22"/>
          <w:lang w:eastAsia="hr-HR"/>
        </w:rPr>
      </w:pPr>
      <w:r w:rsidRPr="006E7D34">
        <w:rPr>
          <w:rFonts w:cs="Arial"/>
          <w:szCs w:val="22"/>
          <w:lang w:eastAsia="hr-HR"/>
        </w:rPr>
        <w:t xml:space="preserve">U izdvojenim građevinskim područjima izvan naselja ugostiteljsko-turističke namjene </w:t>
      </w:r>
      <w:r w:rsidRPr="006E7D34">
        <w:rPr>
          <w:rFonts w:cs="Arial"/>
          <w:b/>
          <w:szCs w:val="22"/>
          <w:lang w:eastAsia="hr-HR"/>
        </w:rPr>
        <w:t>(TP</w:t>
      </w:r>
      <w:r w:rsidR="00487AD7" w:rsidRPr="006E7D34">
        <w:rPr>
          <w:rFonts w:cs="Arial"/>
          <w:b/>
          <w:szCs w:val="22"/>
          <w:lang w:eastAsia="hr-HR"/>
        </w:rPr>
        <w:t xml:space="preserve">) </w:t>
      </w:r>
      <w:r w:rsidRPr="006E7D34">
        <w:rPr>
          <w:rFonts w:cs="Arial"/>
          <w:szCs w:val="22"/>
          <w:lang w:eastAsia="hr-HR"/>
        </w:rPr>
        <w:t>i u turističkim zonama</w:t>
      </w:r>
      <w:r w:rsidRPr="006E7D34">
        <w:rPr>
          <w:rFonts w:cs="Arial"/>
          <w:b/>
          <w:szCs w:val="22"/>
          <w:lang w:eastAsia="hr-HR"/>
        </w:rPr>
        <w:t xml:space="preserve"> (TZ) </w:t>
      </w:r>
      <w:r w:rsidRPr="006E7D34">
        <w:rPr>
          <w:rFonts w:cs="Arial"/>
          <w:szCs w:val="22"/>
          <w:lang w:eastAsia="hr-HR"/>
        </w:rPr>
        <w:t xml:space="preserve">u sklopu golf igrališta (R1) najmanje </w:t>
      </w:r>
      <w:r w:rsidRPr="006E7D34">
        <w:rPr>
          <w:rFonts w:cs="Arial"/>
          <w:b/>
          <w:szCs w:val="22"/>
          <w:lang w:eastAsia="hr-HR"/>
        </w:rPr>
        <w:t xml:space="preserve">40% </w:t>
      </w:r>
      <w:r w:rsidRPr="006E7D34">
        <w:rPr>
          <w:rFonts w:cs="Arial"/>
          <w:szCs w:val="22"/>
          <w:lang w:eastAsia="hr-HR"/>
        </w:rPr>
        <w:t xml:space="preserve">površine svake građevne čestice (osim građevne čestice infrastrukturnih sustava) mora se urediti kao parkovni nasadi ili prirodno zelenilo. U ostalim izdvojenim građevinskim područjima izvan naselja </w:t>
      </w:r>
      <w:r w:rsidRPr="006E7D34">
        <w:rPr>
          <w:rFonts w:cs="Arial"/>
          <w:b/>
          <w:szCs w:val="22"/>
          <w:lang w:eastAsia="hr-HR"/>
        </w:rPr>
        <w:t>gospodarske namjene</w:t>
      </w:r>
      <w:r w:rsidRPr="006E7D34">
        <w:rPr>
          <w:rFonts w:cs="Arial"/>
          <w:szCs w:val="22"/>
          <w:lang w:eastAsia="hr-HR"/>
        </w:rPr>
        <w:t xml:space="preserve">, najmanje </w:t>
      </w:r>
      <w:r w:rsidRPr="006E7D34">
        <w:rPr>
          <w:rFonts w:cs="Arial"/>
          <w:b/>
          <w:szCs w:val="22"/>
          <w:lang w:eastAsia="hr-HR"/>
        </w:rPr>
        <w:t>10%</w:t>
      </w:r>
      <w:r w:rsidRPr="006E7D34">
        <w:rPr>
          <w:rFonts w:cs="Arial"/>
          <w:szCs w:val="22"/>
          <w:lang w:eastAsia="hr-HR"/>
        </w:rPr>
        <w:t xml:space="preserve"> površine građevne čestice mora se urediti kao parkovni nasadi ili prirodno zelenilo. </w:t>
      </w:r>
    </w:p>
    <w:p w14:paraId="5D7E7764" w14:textId="77777777" w:rsidR="006E1140" w:rsidRPr="006E7D34" w:rsidRDefault="006E1140" w:rsidP="00C036A1">
      <w:pPr>
        <w:numPr>
          <w:ilvl w:val="0"/>
          <w:numId w:val="113"/>
        </w:numPr>
        <w:suppressAutoHyphens w:val="0"/>
        <w:ind w:left="0" w:firstLine="0"/>
        <w:rPr>
          <w:rFonts w:cs="Arial"/>
          <w:szCs w:val="22"/>
          <w:lang w:eastAsia="hr-HR"/>
        </w:rPr>
      </w:pPr>
      <w:r w:rsidRPr="006E7D34">
        <w:rPr>
          <w:rFonts w:cs="Arial"/>
          <w:szCs w:val="22"/>
          <w:lang w:eastAsia="hr-HR"/>
        </w:rPr>
        <w:t xml:space="preserve">U izdvojenom građevinskom </w:t>
      </w:r>
      <w:proofErr w:type="spellStart"/>
      <w:r w:rsidRPr="006E7D34">
        <w:rPr>
          <w:rFonts w:cs="Arial"/>
          <w:szCs w:val="22"/>
          <w:lang w:eastAsia="hr-HR"/>
        </w:rPr>
        <w:t>područjuizvan</w:t>
      </w:r>
      <w:proofErr w:type="spellEnd"/>
      <w:r w:rsidRPr="006E7D34">
        <w:rPr>
          <w:rFonts w:cs="Arial"/>
          <w:szCs w:val="22"/>
          <w:lang w:eastAsia="hr-HR"/>
        </w:rPr>
        <w:t xml:space="preserve"> naselja javne i društvene namjene (</w:t>
      </w:r>
      <w:r w:rsidRPr="006E7D34">
        <w:rPr>
          <w:rFonts w:cs="Arial"/>
          <w:b/>
          <w:szCs w:val="22"/>
          <w:lang w:eastAsia="hr-HR"/>
        </w:rPr>
        <w:t>D6</w:t>
      </w:r>
      <w:r w:rsidRPr="006E7D34">
        <w:rPr>
          <w:rFonts w:cs="Arial"/>
          <w:szCs w:val="22"/>
          <w:lang w:eastAsia="hr-HR"/>
        </w:rPr>
        <w:t xml:space="preserve">), najmanje </w:t>
      </w:r>
      <w:r w:rsidRPr="006E7D34">
        <w:rPr>
          <w:rFonts w:cs="Arial"/>
          <w:b/>
          <w:szCs w:val="22"/>
          <w:lang w:eastAsia="hr-HR"/>
        </w:rPr>
        <w:t>20%</w:t>
      </w:r>
      <w:r w:rsidRPr="006E7D34">
        <w:rPr>
          <w:rFonts w:cs="Arial"/>
          <w:szCs w:val="22"/>
          <w:lang w:eastAsia="hr-HR"/>
        </w:rPr>
        <w:t xml:space="preserve"> površine građevne čestice mora se urediti kao parkovni nasadi ili prirodno zelenilo.</w:t>
      </w:r>
    </w:p>
    <w:p w14:paraId="57B711B1" w14:textId="77777777" w:rsidR="006E1140" w:rsidRPr="006E7D34" w:rsidRDefault="006E1140" w:rsidP="00C036A1">
      <w:pPr>
        <w:numPr>
          <w:ilvl w:val="0"/>
          <w:numId w:val="113"/>
        </w:numPr>
        <w:suppressAutoHyphens w:val="0"/>
        <w:ind w:left="0" w:firstLine="0"/>
        <w:rPr>
          <w:rFonts w:cs="Arial"/>
          <w:szCs w:val="22"/>
          <w:lang w:eastAsia="hr-HR"/>
        </w:rPr>
      </w:pPr>
      <w:r w:rsidRPr="006E7D34">
        <w:rPr>
          <w:rFonts w:cs="Arial"/>
          <w:szCs w:val="22"/>
          <w:lang w:eastAsia="hr-HR"/>
        </w:rPr>
        <w:t>Odgovarajući broj parkirališnih mjesta za građevnu česticu je potrebno osigurati u sklopu građevne čestice ili na odvojenim parkirališnim površinama unutar izdvojenog građevinskog područja izvan naselja u kojem se građevna čestica nalazi.</w:t>
      </w:r>
    </w:p>
    <w:p w14:paraId="252E8F64" w14:textId="77777777" w:rsidR="006E1140" w:rsidRPr="006E7D34" w:rsidRDefault="00E553C8" w:rsidP="00C036A1">
      <w:pPr>
        <w:numPr>
          <w:ilvl w:val="0"/>
          <w:numId w:val="113"/>
        </w:numPr>
        <w:suppressAutoHyphens w:val="0"/>
        <w:ind w:left="0" w:firstLine="0"/>
        <w:rPr>
          <w:rFonts w:cs="Arial"/>
          <w:szCs w:val="22"/>
          <w:lang w:eastAsia="hr-HR"/>
        </w:rPr>
      </w:pPr>
      <w:r w:rsidRPr="006E7D34">
        <w:rPr>
          <w:rFonts w:cs="Arial"/>
          <w:szCs w:val="22"/>
          <w:lang w:eastAsia="hr-HR"/>
        </w:rPr>
        <w:br w:type="page"/>
      </w:r>
      <w:r w:rsidR="006E1140" w:rsidRPr="006E7D34">
        <w:rPr>
          <w:rFonts w:cs="Arial"/>
          <w:szCs w:val="22"/>
          <w:lang w:eastAsia="hr-HR"/>
        </w:rPr>
        <w:lastRenderedPageBreak/>
        <w:t>Odgovarajući broj parkirališnih mjesta se određuje prema sljedećoj tablici:</w:t>
      </w: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108"/>
        <w:gridCol w:w="4817"/>
      </w:tblGrid>
      <w:tr w:rsidR="006E1140" w:rsidRPr="006E7D34" w14:paraId="55F78363" w14:textId="77777777" w:rsidTr="006E1140">
        <w:trPr>
          <w:trHeight w:val="390"/>
        </w:trPr>
        <w:tc>
          <w:tcPr>
            <w:tcW w:w="4110" w:type="dxa"/>
            <w:tcBorders>
              <w:top w:val="single" w:sz="12" w:space="0" w:color="auto"/>
              <w:left w:val="single" w:sz="12" w:space="0" w:color="auto"/>
              <w:bottom w:val="single" w:sz="6" w:space="0" w:color="000000"/>
              <w:right w:val="single" w:sz="6" w:space="0" w:color="000000"/>
            </w:tcBorders>
            <w:shd w:val="clear" w:color="auto" w:fill="D9D9D9"/>
            <w:hideMark/>
          </w:tcPr>
          <w:p w14:paraId="063FABE0" w14:textId="77777777" w:rsidR="006E1140" w:rsidRPr="006E7D34" w:rsidRDefault="006E1140" w:rsidP="006E1140">
            <w:pPr>
              <w:jc w:val="left"/>
              <w:rPr>
                <w:rFonts w:cs="Arial"/>
                <w:b/>
                <w:sz w:val="20"/>
                <w:lang w:eastAsia="hr-HR"/>
              </w:rPr>
            </w:pPr>
            <w:r w:rsidRPr="006E7D34">
              <w:rPr>
                <w:rFonts w:cs="Arial"/>
                <w:b/>
                <w:sz w:val="20"/>
                <w:lang w:eastAsia="hr-HR"/>
              </w:rPr>
              <w:t>Namjena / djelatnost</w:t>
            </w:r>
          </w:p>
        </w:tc>
        <w:tc>
          <w:tcPr>
            <w:tcW w:w="4820" w:type="dxa"/>
            <w:tcBorders>
              <w:top w:val="single" w:sz="12" w:space="0" w:color="auto"/>
              <w:left w:val="single" w:sz="6" w:space="0" w:color="000000"/>
              <w:bottom w:val="single" w:sz="6" w:space="0" w:color="000000"/>
              <w:right w:val="single" w:sz="12" w:space="0" w:color="auto"/>
            </w:tcBorders>
            <w:shd w:val="clear" w:color="auto" w:fill="D9D9D9"/>
            <w:hideMark/>
          </w:tcPr>
          <w:p w14:paraId="53B15ADC" w14:textId="77777777" w:rsidR="006E1140" w:rsidRPr="006E7D34" w:rsidRDefault="006E1140" w:rsidP="006E1140">
            <w:pPr>
              <w:numPr>
                <w:ilvl w:val="12"/>
                <w:numId w:val="0"/>
              </w:numPr>
              <w:rPr>
                <w:rFonts w:cs="Arial"/>
                <w:b/>
                <w:sz w:val="20"/>
                <w:lang w:eastAsia="hr-HR"/>
              </w:rPr>
            </w:pPr>
            <w:r w:rsidRPr="006E7D34">
              <w:rPr>
                <w:rFonts w:cs="Arial"/>
                <w:b/>
                <w:sz w:val="20"/>
                <w:lang w:eastAsia="hr-HR"/>
              </w:rPr>
              <w:t>1  PARKIRNO  MJESTO</w:t>
            </w:r>
          </w:p>
        </w:tc>
      </w:tr>
      <w:tr w:rsidR="006E7D34" w:rsidRPr="006E7D34" w14:paraId="102E9566" w14:textId="77777777" w:rsidTr="00E553C8">
        <w:trPr>
          <w:trHeight w:val="379"/>
        </w:trPr>
        <w:tc>
          <w:tcPr>
            <w:tcW w:w="4110" w:type="dxa"/>
            <w:tcBorders>
              <w:top w:val="single" w:sz="6" w:space="0" w:color="000000"/>
              <w:left w:val="single" w:sz="12" w:space="0" w:color="auto"/>
              <w:bottom w:val="single" w:sz="6" w:space="0" w:color="000000"/>
              <w:right w:val="single" w:sz="6" w:space="0" w:color="000000"/>
            </w:tcBorders>
            <w:hideMark/>
          </w:tcPr>
          <w:p w14:paraId="13784229"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uredi, zdravstvo, trgovina na malo, uslužne djelatnosti  i sl.</w:t>
            </w:r>
          </w:p>
        </w:tc>
        <w:tc>
          <w:tcPr>
            <w:tcW w:w="4820" w:type="dxa"/>
            <w:tcBorders>
              <w:top w:val="single" w:sz="6" w:space="0" w:color="000000"/>
              <w:left w:val="single" w:sz="6" w:space="0" w:color="000000"/>
              <w:bottom w:val="single" w:sz="6" w:space="0" w:color="000000"/>
              <w:right w:val="single" w:sz="12" w:space="0" w:color="auto"/>
            </w:tcBorders>
            <w:hideMark/>
          </w:tcPr>
          <w:p w14:paraId="078EE688"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35 m</w:t>
            </w:r>
            <w:r w:rsidRPr="006E7D34">
              <w:rPr>
                <w:rFonts w:cs="Arial"/>
                <w:sz w:val="20"/>
                <w:vertAlign w:val="superscript"/>
                <w:lang w:eastAsia="hr-HR"/>
              </w:rPr>
              <w:t>2</w:t>
            </w:r>
            <w:r w:rsidRPr="006E7D34">
              <w:rPr>
                <w:rFonts w:cs="Arial"/>
                <w:sz w:val="20"/>
                <w:lang w:eastAsia="hr-HR"/>
              </w:rPr>
              <w:t>GBP-a</w:t>
            </w:r>
          </w:p>
        </w:tc>
      </w:tr>
      <w:tr w:rsidR="006E7D34" w:rsidRPr="006E7D34" w14:paraId="1CF49585" w14:textId="77777777" w:rsidTr="00E553C8">
        <w:trPr>
          <w:trHeight w:val="187"/>
        </w:trPr>
        <w:tc>
          <w:tcPr>
            <w:tcW w:w="4110" w:type="dxa"/>
            <w:tcBorders>
              <w:top w:val="single" w:sz="6" w:space="0" w:color="000000"/>
              <w:left w:val="single" w:sz="12" w:space="0" w:color="auto"/>
              <w:bottom w:val="single" w:sz="6" w:space="0" w:color="000000"/>
              <w:right w:val="single" w:sz="6" w:space="0" w:color="000000"/>
            </w:tcBorders>
            <w:hideMark/>
          </w:tcPr>
          <w:p w14:paraId="6626210D"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veletrgovina, proizvodnja, zanatstvo i sl.</w:t>
            </w:r>
          </w:p>
        </w:tc>
        <w:tc>
          <w:tcPr>
            <w:tcW w:w="4820" w:type="dxa"/>
            <w:tcBorders>
              <w:top w:val="single" w:sz="6" w:space="0" w:color="000000"/>
              <w:left w:val="single" w:sz="6" w:space="0" w:color="000000"/>
              <w:bottom w:val="single" w:sz="6" w:space="0" w:color="000000"/>
              <w:right w:val="single" w:sz="12" w:space="0" w:color="auto"/>
            </w:tcBorders>
            <w:hideMark/>
          </w:tcPr>
          <w:p w14:paraId="5FCED600"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100 m</w:t>
            </w:r>
            <w:r w:rsidRPr="006E7D34">
              <w:rPr>
                <w:rFonts w:cs="Arial"/>
                <w:sz w:val="20"/>
                <w:vertAlign w:val="superscript"/>
                <w:lang w:eastAsia="hr-HR"/>
              </w:rPr>
              <w:t>2</w:t>
            </w:r>
            <w:r w:rsidRPr="006E7D34">
              <w:rPr>
                <w:rFonts w:cs="Arial"/>
                <w:sz w:val="20"/>
                <w:lang w:eastAsia="hr-HR"/>
              </w:rPr>
              <w:t>GBP-a</w:t>
            </w:r>
          </w:p>
        </w:tc>
      </w:tr>
      <w:tr w:rsidR="006E1140" w:rsidRPr="006E7D34" w14:paraId="518B74AA" w14:textId="77777777" w:rsidTr="006E1140">
        <w:trPr>
          <w:trHeight w:val="360"/>
        </w:trPr>
        <w:tc>
          <w:tcPr>
            <w:tcW w:w="4110" w:type="dxa"/>
            <w:tcBorders>
              <w:top w:val="single" w:sz="6" w:space="0" w:color="000000"/>
              <w:left w:val="single" w:sz="12" w:space="0" w:color="auto"/>
              <w:bottom w:val="single" w:sz="6" w:space="0" w:color="000000"/>
              <w:right w:val="single" w:sz="6" w:space="0" w:color="000000"/>
            </w:tcBorders>
            <w:hideMark/>
          </w:tcPr>
          <w:p w14:paraId="6E18C8C9"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hoteli, turistička  naselja</w:t>
            </w:r>
          </w:p>
        </w:tc>
        <w:tc>
          <w:tcPr>
            <w:tcW w:w="4820" w:type="dxa"/>
            <w:tcBorders>
              <w:top w:val="single" w:sz="6" w:space="0" w:color="000000"/>
              <w:left w:val="single" w:sz="6" w:space="0" w:color="000000"/>
              <w:bottom w:val="single" w:sz="6" w:space="0" w:color="000000"/>
              <w:right w:val="single" w:sz="12" w:space="0" w:color="auto"/>
            </w:tcBorders>
            <w:hideMark/>
          </w:tcPr>
          <w:p w14:paraId="47DBAD12"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3 postelje (ukoliko nije drukčije propisano odgovarajućim propisom za pojedinu vrstu smještajnih građevina)</w:t>
            </w:r>
          </w:p>
        </w:tc>
      </w:tr>
      <w:tr w:rsidR="006E7D34" w:rsidRPr="006E7D34" w14:paraId="10DCE7F0" w14:textId="77777777" w:rsidTr="00E553C8">
        <w:trPr>
          <w:trHeight w:val="402"/>
        </w:trPr>
        <w:tc>
          <w:tcPr>
            <w:tcW w:w="4110" w:type="dxa"/>
            <w:tcBorders>
              <w:top w:val="single" w:sz="6" w:space="0" w:color="000000"/>
              <w:left w:val="single" w:sz="12" w:space="0" w:color="auto"/>
              <w:bottom w:val="single" w:sz="6" w:space="0" w:color="000000"/>
              <w:right w:val="single" w:sz="6" w:space="0" w:color="000000"/>
            </w:tcBorders>
            <w:hideMark/>
          </w:tcPr>
          <w:p w14:paraId="6E077186"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ugostiteljski objekti djelatnosti pripreme i usluživanja hrane i pića</w:t>
            </w:r>
          </w:p>
        </w:tc>
        <w:tc>
          <w:tcPr>
            <w:tcW w:w="4820" w:type="dxa"/>
            <w:tcBorders>
              <w:top w:val="single" w:sz="6" w:space="0" w:color="000000"/>
              <w:left w:val="single" w:sz="6" w:space="0" w:color="000000"/>
              <w:bottom w:val="single" w:sz="6" w:space="0" w:color="000000"/>
              <w:right w:val="single" w:sz="12" w:space="0" w:color="auto"/>
            </w:tcBorders>
            <w:hideMark/>
          </w:tcPr>
          <w:p w14:paraId="2E9B24BB"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35m</w:t>
            </w:r>
            <w:r w:rsidRPr="006E7D34">
              <w:rPr>
                <w:rFonts w:cs="Arial"/>
                <w:sz w:val="20"/>
                <w:vertAlign w:val="superscript"/>
                <w:lang w:eastAsia="hr-HR"/>
              </w:rPr>
              <w:t>2</w:t>
            </w:r>
            <w:r w:rsidRPr="006E7D34">
              <w:rPr>
                <w:rFonts w:cs="Arial"/>
                <w:sz w:val="20"/>
                <w:lang w:eastAsia="hr-HR"/>
              </w:rPr>
              <w:t>GBP-a</w:t>
            </w:r>
          </w:p>
        </w:tc>
      </w:tr>
      <w:tr w:rsidR="006E7D34" w:rsidRPr="006E7D34" w14:paraId="74092E6D" w14:textId="77777777" w:rsidTr="00E553C8">
        <w:trPr>
          <w:trHeight w:val="155"/>
        </w:trPr>
        <w:tc>
          <w:tcPr>
            <w:tcW w:w="4110" w:type="dxa"/>
            <w:tcBorders>
              <w:top w:val="single" w:sz="6" w:space="0" w:color="000000"/>
              <w:left w:val="single" w:sz="12" w:space="0" w:color="auto"/>
              <w:bottom w:val="single" w:sz="6" w:space="0" w:color="000000"/>
              <w:right w:val="single" w:sz="6" w:space="0" w:color="000000"/>
            </w:tcBorders>
            <w:hideMark/>
          </w:tcPr>
          <w:p w14:paraId="05BA990A"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kina, kazališta i sl.</w:t>
            </w:r>
          </w:p>
        </w:tc>
        <w:tc>
          <w:tcPr>
            <w:tcW w:w="4820" w:type="dxa"/>
            <w:tcBorders>
              <w:top w:val="single" w:sz="6" w:space="0" w:color="000000"/>
              <w:left w:val="single" w:sz="6" w:space="0" w:color="000000"/>
              <w:bottom w:val="single" w:sz="6" w:space="0" w:color="000000"/>
              <w:right w:val="single" w:sz="12" w:space="0" w:color="auto"/>
            </w:tcBorders>
            <w:hideMark/>
          </w:tcPr>
          <w:p w14:paraId="628DC69C"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15 sjedala</w:t>
            </w:r>
          </w:p>
        </w:tc>
      </w:tr>
      <w:tr w:rsidR="006E1140" w:rsidRPr="006E7D34" w14:paraId="4E89FE0C" w14:textId="77777777" w:rsidTr="006E1140">
        <w:trPr>
          <w:trHeight w:val="390"/>
        </w:trPr>
        <w:tc>
          <w:tcPr>
            <w:tcW w:w="4110" w:type="dxa"/>
            <w:tcBorders>
              <w:top w:val="single" w:sz="6" w:space="0" w:color="000000"/>
              <w:left w:val="single" w:sz="12" w:space="0" w:color="auto"/>
              <w:bottom w:val="single" w:sz="6" w:space="0" w:color="000000"/>
              <w:right w:val="single" w:sz="6" w:space="0" w:color="000000"/>
            </w:tcBorders>
            <w:hideMark/>
          </w:tcPr>
          <w:p w14:paraId="1F47110C"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sportske dvorane, stadioni, sportski tereni, golf igrališta, sportski centri i sl.</w:t>
            </w:r>
          </w:p>
        </w:tc>
        <w:tc>
          <w:tcPr>
            <w:tcW w:w="4820" w:type="dxa"/>
            <w:tcBorders>
              <w:top w:val="single" w:sz="6" w:space="0" w:color="000000"/>
              <w:left w:val="single" w:sz="6" w:space="0" w:color="000000"/>
              <w:bottom w:val="single" w:sz="6" w:space="0" w:color="000000"/>
              <w:right w:val="single" w:sz="12" w:space="0" w:color="auto"/>
            </w:tcBorders>
            <w:hideMark/>
          </w:tcPr>
          <w:p w14:paraId="0465C02C"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15 gledalaca /posjetitelja</w:t>
            </w:r>
          </w:p>
        </w:tc>
      </w:tr>
      <w:tr w:rsidR="006E7D34" w:rsidRPr="006E7D34" w14:paraId="63B9909C" w14:textId="77777777" w:rsidTr="00E553C8">
        <w:trPr>
          <w:trHeight w:val="222"/>
        </w:trPr>
        <w:tc>
          <w:tcPr>
            <w:tcW w:w="4110" w:type="dxa"/>
            <w:tcBorders>
              <w:top w:val="single" w:sz="6" w:space="0" w:color="000000"/>
              <w:left w:val="single" w:sz="12" w:space="0" w:color="auto"/>
              <w:bottom w:val="single" w:sz="6" w:space="0" w:color="000000"/>
              <w:right w:val="single" w:sz="6" w:space="0" w:color="000000"/>
            </w:tcBorders>
            <w:hideMark/>
          </w:tcPr>
          <w:p w14:paraId="1EE3F6B1"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škole</w:t>
            </w:r>
          </w:p>
        </w:tc>
        <w:tc>
          <w:tcPr>
            <w:tcW w:w="4820" w:type="dxa"/>
            <w:tcBorders>
              <w:top w:val="single" w:sz="6" w:space="0" w:color="000000"/>
              <w:left w:val="single" w:sz="6" w:space="0" w:color="000000"/>
              <w:bottom w:val="single" w:sz="6" w:space="0" w:color="000000"/>
              <w:right w:val="single" w:sz="12" w:space="0" w:color="auto"/>
            </w:tcBorders>
            <w:hideMark/>
          </w:tcPr>
          <w:p w14:paraId="2A7BA018"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1 učionicu</w:t>
            </w:r>
          </w:p>
        </w:tc>
      </w:tr>
      <w:tr w:rsidR="006E7D34" w:rsidRPr="006E7D34" w14:paraId="6D69AB1E" w14:textId="77777777" w:rsidTr="00E553C8">
        <w:trPr>
          <w:trHeight w:val="243"/>
        </w:trPr>
        <w:tc>
          <w:tcPr>
            <w:tcW w:w="4110" w:type="dxa"/>
            <w:tcBorders>
              <w:top w:val="single" w:sz="6" w:space="0" w:color="000000"/>
              <w:left w:val="single" w:sz="12" w:space="0" w:color="auto"/>
              <w:bottom w:val="single" w:sz="6" w:space="0" w:color="000000"/>
              <w:right w:val="single" w:sz="6" w:space="0" w:color="000000"/>
            </w:tcBorders>
            <w:hideMark/>
          </w:tcPr>
          <w:p w14:paraId="60ED8CFB" w14:textId="77777777" w:rsidR="006E1140" w:rsidRPr="006E7D34" w:rsidRDefault="006E1140" w:rsidP="00E553C8">
            <w:pPr>
              <w:numPr>
                <w:ilvl w:val="12"/>
                <w:numId w:val="0"/>
              </w:numPr>
              <w:spacing w:after="0"/>
              <w:jc w:val="left"/>
              <w:rPr>
                <w:rFonts w:cs="Arial"/>
                <w:sz w:val="20"/>
                <w:lang w:eastAsia="hr-HR"/>
              </w:rPr>
            </w:pPr>
            <w:r w:rsidRPr="006E7D34">
              <w:rPr>
                <w:rFonts w:cs="Arial"/>
                <w:sz w:val="20"/>
                <w:lang w:eastAsia="hr-HR"/>
              </w:rPr>
              <w:t>građevina javne i društvene namjene</w:t>
            </w:r>
          </w:p>
        </w:tc>
        <w:tc>
          <w:tcPr>
            <w:tcW w:w="4820" w:type="dxa"/>
            <w:tcBorders>
              <w:top w:val="single" w:sz="6" w:space="0" w:color="000000"/>
              <w:left w:val="single" w:sz="6" w:space="0" w:color="000000"/>
              <w:bottom w:val="single" w:sz="6" w:space="0" w:color="000000"/>
              <w:right w:val="single" w:sz="12" w:space="0" w:color="auto"/>
            </w:tcBorders>
            <w:hideMark/>
          </w:tcPr>
          <w:p w14:paraId="144670FF" w14:textId="77777777" w:rsidR="006E1140" w:rsidRPr="006E7D34" w:rsidRDefault="006E1140" w:rsidP="00E553C8">
            <w:pPr>
              <w:numPr>
                <w:ilvl w:val="12"/>
                <w:numId w:val="0"/>
              </w:numPr>
              <w:spacing w:after="0"/>
              <w:rPr>
                <w:rFonts w:cs="Arial"/>
                <w:sz w:val="20"/>
                <w:lang w:eastAsia="hr-HR"/>
              </w:rPr>
            </w:pPr>
            <w:r w:rsidRPr="006E7D34">
              <w:rPr>
                <w:rFonts w:cs="Arial"/>
                <w:sz w:val="20"/>
                <w:lang w:eastAsia="hr-HR"/>
              </w:rPr>
              <w:t>na 35 m</w:t>
            </w:r>
            <w:r w:rsidRPr="006E7D34">
              <w:rPr>
                <w:rFonts w:cs="Arial"/>
                <w:sz w:val="20"/>
                <w:vertAlign w:val="superscript"/>
                <w:lang w:eastAsia="hr-HR"/>
              </w:rPr>
              <w:t>2</w:t>
            </w:r>
            <w:r w:rsidRPr="006E7D34">
              <w:rPr>
                <w:rFonts w:cs="Arial"/>
                <w:sz w:val="20"/>
                <w:lang w:eastAsia="hr-HR"/>
              </w:rPr>
              <w:t>GBP-a</w:t>
            </w:r>
          </w:p>
        </w:tc>
      </w:tr>
    </w:tbl>
    <w:p w14:paraId="09D69EDB" w14:textId="77777777" w:rsidR="006E1140" w:rsidRPr="006E7D34" w:rsidRDefault="006E1140" w:rsidP="00E553C8">
      <w:pPr>
        <w:numPr>
          <w:ilvl w:val="0"/>
          <w:numId w:val="114"/>
        </w:numPr>
        <w:suppressAutoHyphens w:val="0"/>
        <w:spacing w:before="120"/>
        <w:ind w:left="425" w:hanging="425"/>
        <w:rPr>
          <w:rFonts w:cs="Arial"/>
          <w:szCs w:val="22"/>
          <w:lang w:eastAsia="hr-HR"/>
        </w:rPr>
      </w:pPr>
      <w:r w:rsidRPr="006E7D34">
        <w:rPr>
          <w:rFonts w:cs="Arial"/>
          <w:szCs w:val="22"/>
          <w:lang w:eastAsia="hr-HR"/>
        </w:rPr>
        <w:t>Za postavljanje ograde ili zidanje ogradnih zidova uz javne i nerazvrstane ceste ili u zaštitnom pojasu istih potrebno je ishodovati suglasnost nadležnog tijela za upravljanje cestom.</w:t>
      </w:r>
    </w:p>
    <w:p w14:paraId="0998DBE7" w14:textId="77777777" w:rsidR="006E1140" w:rsidRPr="006E7D34" w:rsidRDefault="006E1140" w:rsidP="006E1140">
      <w:pPr>
        <w:keepNext/>
        <w:tabs>
          <w:tab w:val="left" w:pos="708"/>
        </w:tabs>
        <w:outlineLvl w:val="3"/>
        <w:rPr>
          <w:rFonts w:cs="Arial"/>
          <w:i/>
          <w:szCs w:val="22"/>
          <w:u w:val="single"/>
          <w:lang w:eastAsia="hr-HR"/>
        </w:rPr>
      </w:pPr>
      <w:r w:rsidRPr="006E7D34">
        <w:rPr>
          <w:rFonts w:cs="Arial"/>
          <w:i/>
          <w:szCs w:val="22"/>
          <w:u w:val="single"/>
          <w:lang w:eastAsia="hr-HR"/>
        </w:rPr>
        <w:t>2.3.1.8. Način i uvjeti priključenja građevne čestice, odnosno građevine na prometnu površinu i drugu infrastrukturu</w:t>
      </w:r>
    </w:p>
    <w:p w14:paraId="4838E411" w14:textId="77777777" w:rsidR="006E1140" w:rsidRPr="006E7D34" w:rsidRDefault="006E1140" w:rsidP="006E1140">
      <w:pPr>
        <w:jc w:val="center"/>
        <w:outlineLvl w:val="0"/>
        <w:rPr>
          <w:rFonts w:cs="Arial"/>
          <w:b/>
          <w:szCs w:val="22"/>
          <w:lang w:eastAsia="hr-HR"/>
        </w:rPr>
      </w:pPr>
      <w:bookmarkStart w:id="144" w:name="_Toc506205232"/>
      <w:bookmarkStart w:id="145" w:name="_Toc502911894"/>
      <w:r w:rsidRPr="006E7D34">
        <w:rPr>
          <w:rFonts w:cs="Arial"/>
          <w:b/>
          <w:szCs w:val="22"/>
          <w:lang w:eastAsia="hr-HR"/>
        </w:rPr>
        <w:t>Članak 60.</w:t>
      </w:r>
      <w:bookmarkEnd w:id="144"/>
      <w:bookmarkEnd w:id="145"/>
    </w:p>
    <w:p w14:paraId="49922E07" w14:textId="77777777" w:rsidR="006E1140" w:rsidRPr="006E7D34" w:rsidRDefault="006E1140" w:rsidP="00C036A1">
      <w:pPr>
        <w:numPr>
          <w:ilvl w:val="0"/>
          <w:numId w:val="115"/>
        </w:numPr>
        <w:suppressAutoHyphens w:val="0"/>
        <w:ind w:left="0" w:firstLine="0"/>
        <w:rPr>
          <w:rFonts w:cs="Arial"/>
          <w:szCs w:val="22"/>
          <w:lang w:eastAsia="hr-HR"/>
        </w:rPr>
      </w:pPr>
      <w:r w:rsidRPr="006E7D34">
        <w:rPr>
          <w:rFonts w:cs="Arial"/>
          <w:szCs w:val="22"/>
          <w:lang w:eastAsia="hr-HR"/>
        </w:rPr>
        <w:t>Građevna čestica mora biti priključena na:</w:t>
      </w:r>
    </w:p>
    <w:p w14:paraId="07FC91D2" w14:textId="77777777" w:rsidR="006E1140" w:rsidRPr="006E7D34" w:rsidRDefault="006E1140" w:rsidP="00C036A1">
      <w:pPr>
        <w:numPr>
          <w:ilvl w:val="0"/>
          <w:numId w:val="116"/>
        </w:numPr>
        <w:suppressAutoHyphens w:val="0"/>
        <w:ind w:left="851" w:hanging="284"/>
        <w:rPr>
          <w:rFonts w:cs="Arial"/>
          <w:szCs w:val="22"/>
          <w:lang w:eastAsia="hr-HR"/>
        </w:rPr>
      </w:pPr>
      <w:r w:rsidRPr="006E7D34">
        <w:rPr>
          <w:rFonts w:cs="Arial"/>
          <w:szCs w:val="22"/>
          <w:lang w:eastAsia="hr-HR"/>
        </w:rPr>
        <w:t>prometnu površinu</w:t>
      </w:r>
    </w:p>
    <w:p w14:paraId="7F72DF81" w14:textId="77777777" w:rsidR="006E1140" w:rsidRPr="006E7D34" w:rsidRDefault="006E1140" w:rsidP="00C036A1">
      <w:pPr>
        <w:numPr>
          <w:ilvl w:val="1"/>
          <w:numId w:val="117"/>
        </w:numPr>
        <w:tabs>
          <w:tab w:val="left" w:pos="851"/>
        </w:tabs>
        <w:suppressAutoHyphens w:val="0"/>
        <w:ind w:left="851" w:hanging="284"/>
        <w:rPr>
          <w:rFonts w:cs="Arial"/>
          <w:szCs w:val="22"/>
          <w:lang w:eastAsia="hr-HR"/>
        </w:rPr>
      </w:pPr>
      <w:r w:rsidRPr="006E7D34">
        <w:rPr>
          <w:rFonts w:cs="Arial"/>
          <w:szCs w:val="22"/>
          <w:lang w:eastAsia="hr-HR"/>
        </w:rPr>
        <w:t>vodoopskrbni sustav</w:t>
      </w:r>
    </w:p>
    <w:p w14:paraId="74F55D3C" w14:textId="77777777" w:rsidR="006E1140" w:rsidRPr="006E7D34" w:rsidRDefault="006E1140" w:rsidP="00C036A1">
      <w:pPr>
        <w:numPr>
          <w:ilvl w:val="1"/>
          <w:numId w:val="117"/>
        </w:numPr>
        <w:tabs>
          <w:tab w:val="left" w:pos="851"/>
        </w:tabs>
        <w:suppressAutoHyphens w:val="0"/>
        <w:ind w:left="851" w:hanging="284"/>
        <w:rPr>
          <w:rFonts w:cs="Arial"/>
          <w:szCs w:val="22"/>
          <w:lang w:eastAsia="hr-HR"/>
        </w:rPr>
      </w:pPr>
      <w:r w:rsidRPr="006E7D34">
        <w:rPr>
          <w:rFonts w:cs="Arial"/>
          <w:szCs w:val="22"/>
          <w:lang w:eastAsia="hr-HR"/>
        </w:rPr>
        <w:t>sustav odvodnje i</w:t>
      </w:r>
    </w:p>
    <w:p w14:paraId="0406ACEE" w14:textId="77777777" w:rsidR="006E1140" w:rsidRPr="006E7D34" w:rsidRDefault="006E1140" w:rsidP="00C036A1">
      <w:pPr>
        <w:numPr>
          <w:ilvl w:val="1"/>
          <w:numId w:val="117"/>
        </w:numPr>
        <w:tabs>
          <w:tab w:val="left" w:pos="851"/>
        </w:tabs>
        <w:suppressAutoHyphens w:val="0"/>
        <w:ind w:left="851" w:hanging="284"/>
        <w:rPr>
          <w:rFonts w:cs="Arial"/>
          <w:szCs w:val="22"/>
          <w:lang w:eastAsia="hr-HR"/>
        </w:rPr>
      </w:pPr>
      <w:r w:rsidRPr="006E7D34">
        <w:rPr>
          <w:rFonts w:cs="Arial"/>
          <w:szCs w:val="22"/>
          <w:lang w:eastAsia="hr-HR"/>
        </w:rPr>
        <w:t xml:space="preserve">elektroenergetsku mrežu. </w:t>
      </w:r>
    </w:p>
    <w:p w14:paraId="0F24C9C1"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Priključak građevne čestice na prometnu površinu mora biti u skladu s člankom 42. ovog Plana.</w:t>
      </w:r>
    </w:p>
    <w:p w14:paraId="115CB9CC"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Iznimno, pristup prema izdvojenim građevinskim područjima izvan naselja gospodarske namjene (poslovne, proizvodne i ugostiteljsko – turističke), javne i društvene namjene (</w:t>
      </w:r>
      <w:r w:rsidRPr="006E7D34">
        <w:rPr>
          <w:rFonts w:cs="Arial"/>
          <w:b/>
          <w:szCs w:val="22"/>
          <w:lang w:eastAsia="hr-HR"/>
        </w:rPr>
        <w:t>D6</w:t>
      </w:r>
      <w:r w:rsidRPr="006E7D34">
        <w:rPr>
          <w:rFonts w:cs="Arial"/>
          <w:szCs w:val="22"/>
          <w:lang w:eastAsia="hr-HR"/>
        </w:rPr>
        <w:t>) i sportsko - rekreacijske namjene (</w:t>
      </w:r>
      <w:r w:rsidRPr="006E7D34">
        <w:rPr>
          <w:rFonts w:cs="Arial"/>
          <w:b/>
          <w:szCs w:val="22"/>
          <w:lang w:eastAsia="hr-HR"/>
        </w:rPr>
        <w:t>R1, R7</w:t>
      </w:r>
      <w:r w:rsidRPr="006E7D34">
        <w:rPr>
          <w:rFonts w:cs="Arial"/>
          <w:szCs w:val="22"/>
          <w:lang w:eastAsia="hr-HR"/>
        </w:rPr>
        <w:t>), bez obzira na kategoriju prometnice, planiraju se na način da moraju minimalno zadovoljiti standard županijske prometnice.</w:t>
      </w:r>
    </w:p>
    <w:p w14:paraId="2D5081EE"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Građevna čestica se priključuje na javni ili vlastiti sustav odvodnje u skladu s Odlukom o zonama sanitarne zaštite izvorišta vode za piće u Istarskoj županiji(Službene novine Istarske županije 12/05 i 2/11) i drugim posebnim propisima, te Odlukom o priključenju građevina i drugih nekretnina na sustav javne odvodnje i pročišćavanja otpadnih voda Općine Grožnjan-Grisignana (SNOG 7/2013) i posebnim uvjetima Hrvatskih voda.</w:t>
      </w:r>
    </w:p>
    <w:p w14:paraId="0495517E"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 xml:space="preserve">Iznimno, za planirana izdvojena građevinska područja izvan naselja ugostiteljsko – turističke namjene </w:t>
      </w:r>
      <w:r w:rsidRPr="006E7D34">
        <w:rPr>
          <w:rFonts w:cs="Arial"/>
          <w:b/>
          <w:szCs w:val="22"/>
          <w:lang w:eastAsia="hr-HR"/>
        </w:rPr>
        <w:t>(TP</w:t>
      </w:r>
      <w:r w:rsidRPr="006E7D34">
        <w:rPr>
          <w:rFonts w:cs="Arial"/>
          <w:szCs w:val="22"/>
          <w:lang w:eastAsia="hr-HR"/>
        </w:rPr>
        <w:t>) i sportsko rekreacijske namjene – golf igralište (</w:t>
      </w:r>
      <w:r w:rsidRPr="006E7D34">
        <w:rPr>
          <w:rFonts w:cs="Arial"/>
          <w:b/>
          <w:szCs w:val="22"/>
          <w:lang w:eastAsia="hr-HR"/>
        </w:rPr>
        <w:t>R1</w:t>
      </w:r>
      <w:r w:rsidRPr="006E7D34">
        <w:rPr>
          <w:rFonts w:cs="Arial"/>
          <w:szCs w:val="22"/>
          <w:lang w:eastAsia="hr-HR"/>
        </w:rPr>
        <w:t xml:space="preserve">) (uključivo </w:t>
      </w:r>
      <w:proofErr w:type="spellStart"/>
      <w:r w:rsidRPr="006E7D34">
        <w:rPr>
          <w:rFonts w:cs="Arial"/>
          <w:szCs w:val="22"/>
          <w:lang w:eastAsia="hr-HR"/>
        </w:rPr>
        <w:t>sazonama</w:t>
      </w:r>
      <w:proofErr w:type="spellEnd"/>
      <w:r w:rsidRPr="006E7D34">
        <w:rPr>
          <w:rFonts w:cs="Arial"/>
          <w:szCs w:val="22"/>
          <w:lang w:eastAsia="hr-HR"/>
        </w:rPr>
        <w:t xml:space="preserve"> ugostiteljsko – turističke namjene (</w:t>
      </w:r>
      <w:r w:rsidRPr="006E7D34">
        <w:rPr>
          <w:rFonts w:cs="Arial"/>
          <w:b/>
          <w:szCs w:val="22"/>
          <w:lang w:eastAsia="hr-HR"/>
        </w:rPr>
        <w:t>TZ)</w:t>
      </w:r>
      <w:r w:rsidRPr="006E7D34">
        <w:rPr>
          <w:rFonts w:cs="Arial"/>
          <w:szCs w:val="22"/>
          <w:lang w:eastAsia="hr-HR"/>
        </w:rPr>
        <w:t xml:space="preserve"> planiranim u sklopu građevinskog područja sportsko - rekreacijske  namjene </w:t>
      </w:r>
      <w:r w:rsidRPr="006E7D34">
        <w:rPr>
          <w:rFonts w:cs="Arial"/>
          <w:b/>
          <w:szCs w:val="22"/>
          <w:lang w:eastAsia="hr-HR"/>
        </w:rPr>
        <w:t xml:space="preserve">R1- golf igralište) </w:t>
      </w:r>
      <w:r w:rsidRPr="006E7D34">
        <w:rPr>
          <w:rFonts w:cs="Arial"/>
          <w:szCs w:val="22"/>
          <w:lang w:eastAsia="hr-HR"/>
        </w:rPr>
        <w:t>odvodnja otpadnih voda mora se riješiti zatvorenim kanalizacijskim sustavom s pročišćavanjem.</w:t>
      </w:r>
    </w:p>
    <w:p w14:paraId="6F6413EE"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Priključak građevne čestice na elektroenergetsku mrežu mora biti u skladu s posebnim uvjetima operatora sustava na čiju mrežu se priključuje.</w:t>
      </w:r>
    </w:p>
    <w:p w14:paraId="6D5D8466" w14:textId="77777777" w:rsidR="006E1140" w:rsidRPr="006E7D34" w:rsidRDefault="006E1140" w:rsidP="00C036A1">
      <w:pPr>
        <w:numPr>
          <w:ilvl w:val="0"/>
          <w:numId w:val="117"/>
        </w:numPr>
        <w:suppressAutoHyphens w:val="0"/>
        <w:ind w:left="0" w:firstLine="0"/>
        <w:rPr>
          <w:rFonts w:cs="Arial"/>
          <w:szCs w:val="22"/>
          <w:lang w:eastAsia="hr-HR"/>
        </w:rPr>
      </w:pPr>
      <w:r w:rsidRPr="006E7D34">
        <w:rPr>
          <w:rFonts w:cs="Arial"/>
          <w:szCs w:val="22"/>
          <w:lang w:eastAsia="hr-HR"/>
        </w:rPr>
        <w:t>Iznimno, ako građevna čestica ima autonomni sustav opskrbe električnom energijom, ne mora se priključiti na niskonaponsku elektroenergetsku mrežu.</w:t>
      </w:r>
    </w:p>
    <w:p w14:paraId="37AD2F79" w14:textId="77777777" w:rsidR="006E1140" w:rsidRPr="006E7D34" w:rsidRDefault="006E1140" w:rsidP="006E1140">
      <w:pPr>
        <w:jc w:val="center"/>
        <w:outlineLvl w:val="0"/>
        <w:rPr>
          <w:rFonts w:cs="Arial"/>
          <w:b/>
          <w:szCs w:val="22"/>
          <w:lang w:eastAsia="hr-HR"/>
        </w:rPr>
      </w:pPr>
      <w:bookmarkStart w:id="146" w:name="_Toc506205233"/>
      <w:bookmarkStart w:id="147" w:name="_Toc502911895"/>
      <w:r w:rsidRPr="006E7D34">
        <w:rPr>
          <w:rFonts w:cs="Arial"/>
          <w:b/>
          <w:szCs w:val="22"/>
          <w:lang w:eastAsia="hr-HR"/>
        </w:rPr>
        <w:t>Članak 61.</w:t>
      </w:r>
      <w:bookmarkEnd w:id="146"/>
      <w:bookmarkEnd w:id="147"/>
    </w:p>
    <w:p w14:paraId="0A02F686" w14:textId="77777777" w:rsidR="006E1140" w:rsidRPr="006E7D34" w:rsidRDefault="006E1140" w:rsidP="00C036A1">
      <w:pPr>
        <w:numPr>
          <w:ilvl w:val="0"/>
          <w:numId w:val="118"/>
        </w:numPr>
        <w:suppressAutoHyphens w:val="0"/>
        <w:ind w:left="0" w:firstLine="0"/>
        <w:rPr>
          <w:rFonts w:cs="Arial"/>
          <w:szCs w:val="22"/>
          <w:lang w:eastAsia="hr-HR"/>
        </w:rPr>
      </w:pPr>
      <w:r w:rsidRPr="006E7D34">
        <w:rPr>
          <w:rFonts w:cs="Arial"/>
          <w:szCs w:val="22"/>
          <w:lang w:eastAsia="hr-HR"/>
        </w:rPr>
        <w:t>Građevna čestica unutar izdvojenog građevinskog područja izvan naselja gospodarske namjene – proizvodne (</w:t>
      </w:r>
      <w:r w:rsidRPr="006E7D34">
        <w:rPr>
          <w:rFonts w:cs="Arial"/>
          <w:b/>
          <w:szCs w:val="22"/>
          <w:lang w:eastAsia="hr-HR"/>
        </w:rPr>
        <w:t>I1</w:t>
      </w:r>
      <w:r w:rsidRPr="006E7D34">
        <w:rPr>
          <w:rFonts w:cs="Arial"/>
          <w:szCs w:val="22"/>
          <w:lang w:eastAsia="hr-HR"/>
        </w:rPr>
        <w:t xml:space="preserve">) i pretežito poljoprivredne (I4) ili gospodarske namjene – opće </w:t>
      </w:r>
      <w:r w:rsidRPr="006E7D34">
        <w:rPr>
          <w:rFonts w:cs="Arial"/>
          <w:szCs w:val="22"/>
          <w:lang w:eastAsia="hr-HR"/>
        </w:rPr>
        <w:lastRenderedPageBreak/>
        <w:t>poslovne (</w:t>
      </w:r>
      <w:r w:rsidRPr="006E7D34">
        <w:rPr>
          <w:rFonts w:cs="Arial"/>
          <w:b/>
          <w:szCs w:val="22"/>
          <w:lang w:eastAsia="hr-HR"/>
        </w:rPr>
        <w:t>K</w:t>
      </w:r>
      <w:r w:rsidRPr="006E7D34">
        <w:rPr>
          <w:rFonts w:cs="Arial"/>
          <w:szCs w:val="22"/>
          <w:lang w:eastAsia="hr-HR"/>
        </w:rPr>
        <w:t xml:space="preserve">) priključuje se na prometnu površinu širine najmanje 7 m (kolnik širine najmanje 5,5 m i minimalno </w:t>
      </w:r>
      <w:proofErr w:type="spellStart"/>
      <w:r w:rsidRPr="006E7D34">
        <w:rPr>
          <w:rFonts w:cs="Arial"/>
          <w:szCs w:val="22"/>
          <w:lang w:eastAsia="hr-HR"/>
        </w:rPr>
        <w:t>jedanpješački</w:t>
      </w:r>
      <w:proofErr w:type="spellEnd"/>
      <w:r w:rsidRPr="006E7D34">
        <w:rPr>
          <w:rFonts w:cs="Arial"/>
          <w:szCs w:val="22"/>
          <w:lang w:eastAsia="hr-HR"/>
        </w:rPr>
        <w:t xml:space="preserve"> nogostup širine najmanje 1,5 m) ili na javnu cestu van izdvojenog građevinskog područja izvan naselja, uz suglasnost nadležnog javnopravnog tijela.</w:t>
      </w:r>
    </w:p>
    <w:p w14:paraId="2EB823AF" w14:textId="77777777" w:rsidR="006E1140" w:rsidRPr="006E7D34" w:rsidRDefault="006E1140" w:rsidP="00C036A1">
      <w:pPr>
        <w:numPr>
          <w:ilvl w:val="0"/>
          <w:numId w:val="118"/>
        </w:numPr>
        <w:suppressAutoHyphens w:val="0"/>
        <w:ind w:left="0" w:firstLine="0"/>
        <w:rPr>
          <w:rFonts w:cs="Arial"/>
          <w:b/>
          <w:szCs w:val="22"/>
          <w:lang w:eastAsia="hr-HR"/>
        </w:rPr>
      </w:pPr>
      <w:r w:rsidRPr="006E7D34">
        <w:rPr>
          <w:rFonts w:cs="Arial"/>
          <w:szCs w:val="22"/>
          <w:lang w:eastAsia="hr-HR"/>
        </w:rPr>
        <w:t>Građevna čestica unutar ostalih izdvojenih građevinskih područja izvan naselja, priključuje se na prometnu površinu iz članaka 76. i 77. ovog Plana, ali se priključak na javne ceste mora planirati sabirnim i ostalim ulicama.</w:t>
      </w:r>
    </w:p>
    <w:p w14:paraId="693DC278" w14:textId="77777777" w:rsidR="006E1140" w:rsidRPr="006E7D34" w:rsidRDefault="006E1140" w:rsidP="00C036A1">
      <w:pPr>
        <w:numPr>
          <w:ilvl w:val="0"/>
          <w:numId w:val="118"/>
        </w:numPr>
        <w:suppressAutoHyphens w:val="0"/>
        <w:ind w:left="0" w:firstLine="0"/>
        <w:rPr>
          <w:rFonts w:cs="Arial"/>
          <w:szCs w:val="22"/>
          <w:lang w:eastAsia="hr-HR"/>
        </w:rPr>
      </w:pPr>
      <w:r w:rsidRPr="006E7D34">
        <w:rPr>
          <w:rFonts w:cs="Arial"/>
          <w:szCs w:val="22"/>
          <w:lang w:eastAsia="hr-HR"/>
        </w:rPr>
        <w:t>Priključak ili prilaz na javnu ili nerazvrstanu cestu mora biti u skladu s uvjetima koje utvrđuje pravna osoba koja upravlja cestom.</w:t>
      </w:r>
    </w:p>
    <w:p w14:paraId="015A63E4" w14:textId="77777777" w:rsidR="006E1140" w:rsidRPr="006E7D34" w:rsidRDefault="006E1140" w:rsidP="00C036A1">
      <w:pPr>
        <w:numPr>
          <w:ilvl w:val="0"/>
          <w:numId w:val="118"/>
        </w:numPr>
        <w:suppressAutoHyphens w:val="0"/>
        <w:ind w:left="0" w:firstLine="0"/>
        <w:rPr>
          <w:rFonts w:cs="Arial"/>
          <w:szCs w:val="22"/>
          <w:lang w:eastAsia="hr-HR"/>
        </w:rPr>
      </w:pPr>
      <w:r w:rsidRPr="006E7D34">
        <w:rPr>
          <w:rFonts w:cs="Arial"/>
          <w:szCs w:val="22"/>
          <w:lang w:eastAsia="hr-HR"/>
        </w:rPr>
        <w:t>Ako između građevne čestice i javne prometne površine postoje, odnosno su planirane druge javne površine (zeleni pojas, odvodni jarak i sl.), prilaz je moguć preko tih javnih površina.</w:t>
      </w:r>
    </w:p>
    <w:p w14:paraId="03B6E3B2"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2.3.1.9. Mjere sprečavanja nepovoljnog utjecaja na okoliš i prirodu</w:t>
      </w:r>
    </w:p>
    <w:p w14:paraId="1A49CA2E" w14:textId="77777777" w:rsidR="006E1140" w:rsidRPr="006E7D34" w:rsidRDefault="006E1140" w:rsidP="006E1140">
      <w:pPr>
        <w:jc w:val="center"/>
        <w:outlineLvl w:val="0"/>
        <w:rPr>
          <w:rFonts w:cs="Arial"/>
          <w:b/>
          <w:szCs w:val="22"/>
          <w:lang w:eastAsia="hr-HR"/>
        </w:rPr>
      </w:pPr>
      <w:bookmarkStart w:id="148" w:name="_Toc506205234"/>
      <w:bookmarkStart w:id="149" w:name="_Toc502911896"/>
      <w:r w:rsidRPr="006E7D34">
        <w:rPr>
          <w:rFonts w:cs="Arial"/>
          <w:b/>
          <w:szCs w:val="22"/>
          <w:lang w:eastAsia="hr-HR"/>
        </w:rPr>
        <w:t>Članak 62.</w:t>
      </w:r>
      <w:bookmarkEnd w:id="148"/>
      <w:bookmarkEnd w:id="149"/>
    </w:p>
    <w:p w14:paraId="1BDE139F" w14:textId="77777777" w:rsidR="006E1140" w:rsidRPr="006E7D34" w:rsidRDefault="006E1140" w:rsidP="00E553C8">
      <w:pPr>
        <w:suppressAutoHyphens w:val="0"/>
        <w:rPr>
          <w:rFonts w:cs="Arial"/>
          <w:i/>
          <w:szCs w:val="22"/>
          <w:lang w:eastAsia="hr-HR"/>
        </w:rPr>
      </w:pPr>
      <w:r w:rsidRPr="006E7D34">
        <w:rPr>
          <w:rFonts w:cs="Arial"/>
          <w:szCs w:val="22"/>
          <w:lang w:eastAsia="hr-HR"/>
        </w:rPr>
        <w:t>Pri gradnji i korištenju građevina, potrebno je poštivati:</w:t>
      </w:r>
    </w:p>
    <w:p w14:paraId="31A38B38" w14:textId="77777777" w:rsidR="006E1140" w:rsidRPr="006E7D34" w:rsidRDefault="006E1140" w:rsidP="00C036A1">
      <w:pPr>
        <w:numPr>
          <w:ilvl w:val="1"/>
          <w:numId w:val="119"/>
        </w:numPr>
        <w:suppressAutoHyphens w:val="0"/>
        <w:jc w:val="left"/>
        <w:rPr>
          <w:rFonts w:cs="Arial"/>
          <w:i/>
          <w:szCs w:val="22"/>
          <w:lang w:eastAsia="hr-HR"/>
        </w:rPr>
      </w:pPr>
      <w:r w:rsidRPr="006E7D34">
        <w:rPr>
          <w:rFonts w:cs="Arial"/>
          <w:szCs w:val="22"/>
          <w:lang w:eastAsia="hr-HR"/>
        </w:rPr>
        <w:t xml:space="preserve">mjere sprečavanja nepovoljnog utjecaja na okoliš, određene u poglavlju </w:t>
      </w:r>
      <w:r w:rsidRPr="006E7D34">
        <w:rPr>
          <w:rFonts w:cs="Arial"/>
          <w:i/>
          <w:szCs w:val="22"/>
          <w:lang w:eastAsia="hr-HR"/>
        </w:rPr>
        <w:t>8. Mjere sprječavanja nepovoljna utjecaja na okoliš</w:t>
      </w:r>
      <w:r w:rsidRPr="006E7D34">
        <w:rPr>
          <w:rFonts w:cs="Arial"/>
          <w:szCs w:val="22"/>
          <w:lang w:eastAsia="hr-HR"/>
        </w:rPr>
        <w:t xml:space="preserve"> ovog Plana</w:t>
      </w:r>
    </w:p>
    <w:p w14:paraId="6A20A1D5" w14:textId="77777777" w:rsidR="006E1140" w:rsidRPr="006E7D34" w:rsidRDefault="006E1140" w:rsidP="00C036A1">
      <w:pPr>
        <w:numPr>
          <w:ilvl w:val="1"/>
          <w:numId w:val="119"/>
        </w:numPr>
        <w:suppressAutoHyphens w:val="0"/>
        <w:jc w:val="left"/>
        <w:rPr>
          <w:rFonts w:cs="Arial"/>
          <w:i/>
          <w:szCs w:val="22"/>
          <w:lang w:eastAsia="hr-HR"/>
        </w:rPr>
      </w:pPr>
      <w:r w:rsidRPr="006E7D34">
        <w:rPr>
          <w:rFonts w:cs="Arial"/>
          <w:szCs w:val="22"/>
          <w:lang w:eastAsia="hr-HR"/>
        </w:rPr>
        <w:t xml:space="preserve">mjere zaštite prirode i krajobraznih vrijednosti, određene u poglavljima </w:t>
      </w:r>
      <w:r w:rsidRPr="006E7D34">
        <w:rPr>
          <w:rFonts w:cs="Arial"/>
          <w:i/>
          <w:szCs w:val="22"/>
          <w:lang w:eastAsia="hr-HR"/>
        </w:rPr>
        <w:t>6.1. Mjere zaštite prirode</w:t>
      </w:r>
      <w:r w:rsidRPr="006E7D34">
        <w:rPr>
          <w:rFonts w:cs="Arial"/>
          <w:szCs w:val="22"/>
          <w:lang w:eastAsia="hr-HR"/>
        </w:rPr>
        <w:t xml:space="preserve"> i </w:t>
      </w:r>
      <w:r w:rsidRPr="006E7D34">
        <w:rPr>
          <w:rFonts w:cs="Arial"/>
          <w:i/>
          <w:szCs w:val="22"/>
          <w:lang w:eastAsia="hr-HR"/>
        </w:rPr>
        <w:t xml:space="preserve">6.2. Mjere zaštite krajobraznih vrijednosti </w:t>
      </w:r>
      <w:r w:rsidRPr="006E7D34">
        <w:rPr>
          <w:rFonts w:cs="Arial"/>
          <w:szCs w:val="22"/>
          <w:lang w:eastAsia="hr-HR"/>
        </w:rPr>
        <w:t>ovog Plana</w:t>
      </w:r>
    </w:p>
    <w:p w14:paraId="00ED54F4" w14:textId="77777777" w:rsidR="006E1140" w:rsidRPr="006E7D34" w:rsidRDefault="006E1140" w:rsidP="00C036A1">
      <w:pPr>
        <w:numPr>
          <w:ilvl w:val="1"/>
          <w:numId w:val="119"/>
        </w:numPr>
        <w:suppressAutoHyphens w:val="0"/>
        <w:jc w:val="left"/>
        <w:rPr>
          <w:rFonts w:cs="Arial"/>
          <w:i/>
          <w:szCs w:val="22"/>
          <w:lang w:eastAsia="hr-HR"/>
        </w:rPr>
      </w:pPr>
      <w:r w:rsidRPr="006E7D34">
        <w:rPr>
          <w:rFonts w:cs="Arial"/>
          <w:szCs w:val="22"/>
          <w:lang w:eastAsia="hr-HR"/>
        </w:rPr>
        <w:t>odredbe posebnih propisa iz područja zaštite okoliša.</w:t>
      </w:r>
    </w:p>
    <w:p w14:paraId="2BE0CFB0" w14:textId="77777777" w:rsidR="006E1140" w:rsidRPr="006E7D34" w:rsidRDefault="006E1140" w:rsidP="006E1140">
      <w:pPr>
        <w:keepNext/>
        <w:tabs>
          <w:tab w:val="left" w:pos="708"/>
        </w:tabs>
        <w:ind w:left="6096" w:hanging="6096"/>
        <w:outlineLvl w:val="3"/>
        <w:rPr>
          <w:rFonts w:cs="Arial"/>
          <w:i/>
          <w:szCs w:val="22"/>
          <w:u w:val="single"/>
          <w:lang w:eastAsia="hr-HR"/>
        </w:rPr>
      </w:pPr>
      <w:r w:rsidRPr="006E7D34">
        <w:rPr>
          <w:rFonts w:cs="Arial"/>
          <w:i/>
          <w:szCs w:val="22"/>
          <w:u w:val="single"/>
          <w:lang w:eastAsia="hr-HR"/>
        </w:rPr>
        <w:t xml:space="preserve">2.3.1.10. Ostali uvjeti </w:t>
      </w:r>
    </w:p>
    <w:p w14:paraId="6A8C4B82" w14:textId="77777777" w:rsidR="006E1140" w:rsidRPr="006E7D34" w:rsidRDefault="006E1140" w:rsidP="006E1140">
      <w:pPr>
        <w:jc w:val="center"/>
        <w:outlineLvl w:val="0"/>
        <w:rPr>
          <w:rFonts w:cs="Arial"/>
          <w:b/>
          <w:szCs w:val="22"/>
          <w:lang w:eastAsia="hr-HR"/>
        </w:rPr>
      </w:pPr>
      <w:bookmarkStart w:id="150" w:name="_Toc506205235"/>
      <w:bookmarkStart w:id="151" w:name="_Toc502911897"/>
      <w:r w:rsidRPr="006E7D34">
        <w:rPr>
          <w:rFonts w:cs="Arial"/>
          <w:b/>
          <w:szCs w:val="22"/>
          <w:lang w:eastAsia="hr-HR"/>
        </w:rPr>
        <w:t>Članak 63.</w:t>
      </w:r>
      <w:bookmarkEnd w:id="150"/>
      <w:bookmarkEnd w:id="151"/>
    </w:p>
    <w:p w14:paraId="2339A4E4" w14:textId="77777777" w:rsidR="006E1140" w:rsidRPr="006E7D34" w:rsidRDefault="006E1140" w:rsidP="00E553C8">
      <w:pPr>
        <w:suppressAutoHyphens w:val="0"/>
        <w:rPr>
          <w:rFonts w:cs="Arial"/>
          <w:i/>
          <w:szCs w:val="22"/>
          <w:lang w:eastAsia="hr-HR"/>
        </w:rPr>
      </w:pPr>
      <w:r w:rsidRPr="006E7D34">
        <w:rPr>
          <w:rFonts w:cs="Arial"/>
          <w:szCs w:val="22"/>
          <w:lang w:eastAsia="hr-HR"/>
        </w:rPr>
        <w:t>Pri gradnji i korištenju građevina, potrebno je poštivati:</w:t>
      </w:r>
    </w:p>
    <w:p w14:paraId="757774C6" w14:textId="77777777" w:rsidR="006E1140" w:rsidRPr="006E7D34" w:rsidRDefault="006E1140" w:rsidP="00C036A1">
      <w:pPr>
        <w:numPr>
          <w:ilvl w:val="1"/>
          <w:numId w:val="120"/>
        </w:numPr>
        <w:suppressAutoHyphens w:val="0"/>
        <w:jc w:val="left"/>
        <w:rPr>
          <w:rFonts w:cs="Arial"/>
          <w:i/>
          <w:szCs w:val="22"/>
          <w:lang w:eastAsia="hr-HR"/>
        </w:rPr>
      </w:pPr>
      <w:r w:rsidRPr="006E7D34">
        <w:rPr>
          <w:rFonts w:cs="Arial"/>
          <w:szCs w:val="22"/>
          <w:lang w:eastAsia="hr-HR"/>
        </w:rPr>
        <w:t xml:space="preserve">mjere zaštite kulturnih dobara, određene u poglavlju </w:t>
      </w:r>
      <w:r w:rsidRPr="006E7D34">
        <w:rPr>
          <w:rFonts w:cs="Arial"/>
          <w:i/>
          <w:szCs w:val="22"/>
          <w:lang w:eastAsia="hr-HR"/>
        </w:rPr>
        <w:t>6.3. Mjere zaštite kulturnih dobara</w:t>
      </w:r>
      <w:r w:rsidRPr="006E7D34">
        <w:rPr>
          <w:rFonts w:cs="Arial"/>
          <w:szCs w:val="22"/>
          <w:lang w:eastAsia="hr-HR"/>
        </w:rPr>
        <w:t xml:space="preserve"> ovog Plana</w:t>
      </w:r>
    </w:p>
    <w:p w14:paraId="02C7C7BE" w14:textId="77777777" w:rsidR="006E1140" w:rsidRPr="006E7D34" w:rsidRDefault="006E1140" w:rsidP="00C036A1">
      <w:pPr>
        <w:numPr>
          <w:ilvl w:val="1"/>
          <w:numId w:val="120"/>
        </w:numPr>
        <w:suppressAutoHyphens w:val="0"/>
        <w:jc w:val="left"/>
        <w:rPr>
          <w:rFonts w:cs="Arial"/>
          <w:i/>
          <w:szCs w:val="22"/>
          <w:lang w:eastAsia="hr-HR"/>
        </w:rPr>
      </w:pPr>
      <w:r w:rsidRPr="006E7D34">
        <w:rPr>
          <w:rFonts w:cs="Arial"/>
          <w:szCs w:val="22"/>
          <w:lang w:eastAsia="hr-HR"/>
        </w:rPr>
        <w:t xml:space="preserve">mjere zaštite određene u poglavlju </w:t>
      </w:r>
      <w:r w:rsidRPr="006E7D34">
        <w:rPr>
          <w:rFonts w:cs="Arial"/>
          <w:i/>
          <w:szCs w:val="22"/>
          <w:lang w:eastAsia="hr-HR"/>
        </w:rPr>
        <w:t>9.3.1. Mjere zaštite od prirodnih i drugih nesreća</w:t>
      </w:r>
      <w:r w:rsidRPr="006E7D34">
        <w:rPr>
          <w:rFonts w:cs="Arial"/>
          <w:szCs w:val="22"/>
          <w:lang w:eastAsia="hr-HR"/>
        </w:rPr>
        <w:t xml:space="preserve"> ovog Plana</w:t>
      </w:r>
    </w:p>
    <w:p w14:paraId="45468895" w14:textId="77777777" w:rsidR="006E1140" w:rsidRPr="006E7D34" w:rsidRDefault="006E1140" w:rsidP="00C036A1">
      <w:pPr>
        <w:numPr>
          <w:ilvl w:val="1"/>
          <w:numId w:val="120"/>
        </w:numPr>
        <w:suppressAutoHyphens w:val="0"/>
        <w:ind w:left="714" w:hanging="357"/>
        <w:jc w:val="left"/>
        <w:rPr>
          <w:rFonts w:cs="Arial"/>
          <w:i/>
          <w:szCs w:val="22"/>
          <w:lang w:eastAsia="hr-HR"/>
        </w:rPr>
      </w:pPr>
      <w:r w:rsidRPr="006E7D34">
        <w:rPr>
          <w:rFonts w:cs="Arial"/>
          <w:szCs w:val="22"/>
          <w:lang w:eastAsia="hr-HR"/>
        </w:rPr>
        <w:t xml:space="preserve">zaštitne pojase infrastrukturnih građevina, određene u poglavlju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ovog Plana.</w:t>
      </w:r>
    </w:p>
    <w:p w14:paraId="3DF29DB0" w14:textId="77777777" w:rsidR="006E1140" w:rsidRPr="006E7D34" w:rsidRDefault="006E1140" w:rsidP="006E1140">
      <w:pPr>
        <w:keepNext/>
        <w:tabs>
          <w:tab w:val="left" w:pos="708"/>
        </w:tabs>
        <w:outlineLvl w:val="3"/>
        <w:rPr>
          <w:rFonts w:cs="Arial"/>
          <w:i/>
          <w:szCs w:val="22"/>
          <w:u w:val="single"/>
          <w:lang w:eastAsia="hr-HR"/>
        </w:rPr>
      </w:pPr>
      <w:r w:rsidRPr="006E7D34">
        <w:rPr>
          <w:rFonts w:cs="Arial"/>
          <w:i/>
          <w:szCs w:val="22"/>
          <w:u w:val="single"/>
          <w:lang w:eastAsia="hr-HR"/>
        </w:rPr>
        <w:t>2.3.1.11. Uvjeti za gradnju, odnosno uređenje površina javne namjene</w:t>
      </w:r>
    </w:p>
    <w:p w14:paraId="1F984673" w14:textId="77777777" w:rsidR="006E1140" w:rsidRPr="006E7D34" w:rsidRDefault="006E1140" w:rsidP="006E1140">
      <w:pPr>
        <w:jc w:val="center"/>
        <w:outlineLvl w:val="0"/>
        <w:rPr>
          <w:rFonts w:cs="Arial"/>
          <w:b/>
          <w:szCs w:val="22"/>
          <w:lang w:eastAsia="hr-HR"/>
        </w:rPr>
      </w:pPr>
      <w:bookmarkStart w:id="152" w:name="_Toc506205236"/>
      <w:bookmarkStart w:id="153" w:name="_Toc502911898"/>
      <w:r w:rsidRPr="006E7D34">
        <w:rPr>
          <w:rFonts w:cs="Arial"/>
          <w:b/>
          <w:szCs w:val="22"/>
          <w:lang w:eastAsia="hr-HR"/>
        </w:rPr>
        <w:t>Članak 64.</w:t>
      </w:r>
      <w:bookmarkEnd w:id="152"/>
      <w:bookmarkEnd w:id="153"/>
    </w:p>
    <w:p w14:paraId="2FD377A1" w14:textId="77777777" w:rsidR="006E1140" w:rsidRPr="006E7D34" w:rsidRDefault="006E1140" w:rsidP="00C036A1">
      <w:pPr>
        <w:numPr>
          <w:ilvl w:val="0"/>
          <w:numId w:val="121"/>
        </w:numPr>
        <w:suppressAutoHyphens w:val="0"/>
        <w:ind w:left="0" w:firstLine="0"/>
        <w:rPr>
          <w:rFonts w:cs="Arial"/>
          <w:i/>
          <w:szCs w:val="22"/>
          <w:lang w:eastAsia="hr-HR"/>
        </w:rPr>
      </w:pPr>
      <w:r w:rsidRPr="006E7D34">
        <w:rPr>
          <w:rFonts w:cs="Arial"/>
          <w:szCs w:val="22"/>
          <w:lang w:eastAsia="hr-HR"/>
        </w:rPr>
        <w:t>Parkovne i ostale javne zelene površine se uređuju kao:</w:t>
      </w:r>
    </w:p>
    <w:p w14:paraId="5EA12AC3" w14:textId="77777777" w:rsidR="006E1140" w:rsidRPr="006E7D34" w:rsidRDefault="006E1140" w:rsidP="00C036A1">
      <w:pPr>
        <w:numPr>
          <w:ilvl w:val="1"/>
          <w:numId w:val="122"/>
        </w:numPr>
        <w:suppressAutoHyphens w:val="0"/>
        <w:ind w:hanging="357"/>
        <w:rPr>
          <w:rFonts w:cs="Arial"/>
          <w:b/>
          <w:szCs w:val="22"/>
          <w:lang w:eastAsia="hr-HR"/>
        </w:rPr>
      </w:pPr>
      <w:r w:rsidRPr="006E7D34">
        <w:rPr>
          <w:rFonts w:cs="Arial"/>
          <w:szCs w:val="22"/>
          <w:lang w:eastAsia="hr-HR"/>
        </w:rPr>
        <w:t>javni parkovi, pretežno prirodnog terena, u sklopu kojih se mogu graditi vrtne sjenice, nadstrešnice, spremnici za smještaj tipskih kontejnera za komunalni otpad, pješačke staze, spomen obilježja, kiosci i druge građevine gotove konstrukcije do 15 m</w:t>
      </w:r>
      <w:r w:rsidRPr="006E7D34">
        <w:rPr>
          <w:rFonts w:cs="Arial"/>
          <w:szCs w:val="22"/>
          <w:vertAlign w:val="superscript"/>
          <w:lang w:eastAsia="hr-HR"/>
        </w:rPr>
        <w:t>2</w:t>
      </w:r>
      <w:r w:rsidRPr="006E7D34">
        <w:rPr>
          <w:rFonts w:cs="Arial"/>
          <w:szCs w:val="22"/>
          <w:lang w:eastAsia="hr-HR"/>
        </w:rPr>
        <w:t xml:space="preserve"> u skladu s tipskim projektom, dječja igrališta i sanitarni čvor sa ili bez pročišćivača visine do 3,5 m i </w:t>
      </w:r>
      <w:proofErr w:type="spellStart"/>
      <w:r w:rsidRPr="006E7D34">
        <w:rPr>
          <w:rFonts w:cs="Arial"/>
          <w:szCs w:val="22"/>
          <w:lang w:eastAsia="hr-HR"/>
        </w:rPr>
        <w:t>brutto</w:t>
      </w:r>
      <w:proofErr w:type="spellEnd"/>
      <w:r w:rsidRPr="006E7D34">
        <w:rPr>
          <w:rFonts w:cs="Arial"/>
          <w:szCs w:val="22"/>
          <w:lang w:eastAsia="hr-HR"/>
        </w:rPr>
        <w:t xml:space="preserve"> površine do 15 m</w:t>
      </w:r>
      <w:r w:rsidRPr="006E7D34">
        <w:rPr>
          <w:rFonts w:cs="Arial"/>
          <w:szCs w:val="22"/>
          <w:vertAlign w:val="superscript"/>
          <w:lang w:eastAsia="hr-HR"/>
        </w:rPr>
        <w:t>2</w:t>
      </w:r>
      <w:r w:rsidRPr="006E7D34">
        <w:rPr>
          <w:rFonts w:cs="Arial"/>
          <w:szCs w:val="22"/>
          <w:lang w:eastAsia="hr-HR"/>
        </w:rPr>
        <w:t>.</w:t>
      </w:r>
    </w:p>
    <w:p w14:paraId="67F25B6C" w14:textId="77777777" w:rsidR="006E1140" w:rsidRPr="006E7D34" w:rsidRDefault="006E1140" w:rsidP="00487AD7">
      <w:pPr>
        <w:suppressAutoHyphens w:val="0"/>
        <w:ind w:left="709" w:hanging="284"/>
        <w:rPr>
          <w:rFonts w:cs="Arial"/>
          <w:szCs w:val="22"/>
          <w:lang w:eastAsia="hr-HR"/>
        </w:rPr>
      </w:pPr>
      <w:r w:rsidRPr="006E7D34">
        <w:rPr>
          <w:rFonts w:cs="Arial"/>
          <w:szCs w:val="22"/>
          <w:lang w:eastAsia="hr-HR"/>
        </w:rPr>
        <w:t xml:space="preserve">2. dječja igrališta, pretežno prirodnog terena, s nenatkrivenim igralištima, u sklopu kojih se ne smiju graditi građevine visokogradnje osim nadstrešnica i dječjih kućica za igru. </w:t>
      </w:r>
    </w:p>
    <w:p w14:paraId="57AA1D3E" w14:textId="77777777" w:rsidR="006E1140" w:rsidRPr="006E7D34" w:rsidRDefault="006E1140" w:rsidP="00C036A1">
      <w:pPr>
        <w:numPr>
          <w:ilvl w:val="0"/>
          <w:numId w:val="121"/>
        </w:numPr>
        <w:suppressAutoHyphens w:val="0"/>
        <w:ind w:left="0" w:firstLine="0"/>
        <w:rPr>
          <w:rFonts w:cs="Arial"/>
          <w:szCs w:val="22"/>
          <w:lang w:eastAsia="hr-HR"/>
        </w:rPr>
      </w:pPr>
      <w:r w:rsidRPr="006E7D34">
        <w:rPr>
          <w:rFonts w:cs="Arial"/>
          <w:szCs w:val="22"/>
          <w:lang w:eastAsia="hr-HR"/>
        </w:rPr>
        <w:t xml:space="preserve">Površine javne namjene namijenjene cestovnom i pješačkom prometu te parkirališta, grade se, odnosno uređuju prema uvjetima poglavlja </w:t>
      </w:r>
      <w:r w:rsidRPr="006E7D34">
        <w:rPr>
          <w:rFonts w:cs="Arial"/>
          <w:i/>
          <w:szCs w:val="22"/>
          <w:lang w:eastAsia="hr-HR"/>
        </w:rPr>
        <w:t>5.1. Prometni infrastrukturni sustav</w:t>
      </w:r>
      <w:r w:rsidRPr="006E7D34">
        <w:rPr>
          <w:rFonts w:cs="Arial"/>
          <w:szCs w:val="22"/>
          <w:lang w:eastAsia="hr-HR"/>
        </w:rPr>
        <w:t>.</w:t>
      </w:r>
    </w:p>
    <w:p w14:paraId="3430B9A7" w14:textId="77777777" w:rsidR="006E1140" w:rsidRPr="006E7D34" w:rsidRDefault="006E1140" w:rsidP="006E1140">
      <w:pPr>
        <w:suppressAutoHyphens w:val="0"/>
        <w:ind w:left="709" w:hanging="283"/>
        <w:rPr>
          <w:rFonts w:cs="Arial"/>
          <w:i/>
          <w:szCs w:val="22"/>
          <w:lang w:eastAsia="hr-HR"/>
        </w:rPr>
      </w:pPr>
    </w:p>
    <w:p w14:paraId="4C4F053F" w14:textId="77777777" w:rsidR="006E1140" w:rsidRPr="006E7D34" w:rsidRDefault="00E553C8" w:rsidP="006E1140">
      <w:pPr>
        <w:keepNext/>
        <w:tabs>
          <w:tab w:val="left" w:pos="708"/>
        </w:tabs>
        <w:outlineLvl w:val="2"/>
        <w:rPr>
          <w:rFonts w:cs="Arial"/>
          <w:b/>
          <w:szCs w:val="22"/>
          <w:lang w:eastAsia="hr-HR"/>
        </w:rPr>
      </w:pPr>
      <w:bookmarkStart w:id="154" w:name="_Toc506205237"/>
      <w:bookmarkStart w:id="155" w:name="_Toc473896316"/>
      <w:r w:rsidRPr="006E7D34">
        <w:rPr>
          <w:rFonts w:cs="Arial"/>
          <w:b/>
          <w:szCs w:val="22"/>
          <w:lang w:eastAsia="hr-HR"/>
        </w:rPr>
        <w:br w:type="page"/>
      </w:r>
      <w:r w:rsidR="006E1140" w:rsidRPr="006E7D34">
        <w:rPr>
          <w:rFonts w:cs="Arial"/>
          <w:b/>
          <w:szCs w:val="22"/>
          <w:lang w:eastAsia="hr-HR"/>
        </w:rPr>
        <w:lastRenderedPageBreak/>
        <w:t>2.3.2. Lokacijski uvjeti za građevine izvan građevinskog područja</w:t>
      </w:r>
      <w:bookmarkEnd w:id="154"/>
      <w:bookmarkEnd w:id="155"/>
    </w:p>
    <w:p w14:paraId="0E8929F7" w14:textId="77777777" w:rsidR="006E1140" w:rsidRPr="006E7D34" w:rsidRDefault="006E1140" w:rsidP="006E1140">
      <w:pPr>
        <w:jc w:val="center"/>
        <w:outlineLvl w:val="0"/>
        <w:rPr>
          <w:rFonts w:cs="Arial"/>
          <w:b/>
          <w:szCs w:val="22"/>
          <w:lang w:eastAsia="hr-HR"/>
        </w:rPr>
      </w:pPr>
      <w:bookmarkStart w:id="156" w:name="_Toc506205238"/>
      <w:bookmarkStart w:id="157" w:name="_Toc502911900"/>
      <w:r w:rsidRPr="006E7D34">
        <w:rPr>
          <w:rFonts w:cs="Arial"/>
          <w:b/>
          <w:szCs w:val="22"/>
          <w:lang w:eastAsia="hr-HR"/>
        </w:rPr>
        <w:t>Članak 65.</w:t>
      </w:r>
      <w:bookmarkEnd w:id="156"/>
      <w:bookmarkEnd w:id="157"/>
    </w:p>
    <w:p w14:paraId="3F1BA7AC" w14:textId="77777777" w:rsidR="006E1140" w:rsidRPr="006E7D34" w:rsidRDefault="006E1140" w:rsidP="00C036A1">
      <w:pPr>
        <w:numPr>
          <w:ilvl w:val="0"/>
          <w:numId w:val="123"/>
        </w:numPr>
        <w:suppressAutoHyphens w:val="0"/>
        <w:ind w:left="0" w:firstLine="0"/>
        <w:rPr>
          <w:rFonts w:cs="Arial"/>
          <w:i/>
          <w:szCs w:val="22"/>
          <w:lang w:eastAsia="hr-HR"/>
        </w:rPr>
      </w:pPr>
      <w:r w:rsidRPr="006E7D34">
        <w:rPr>
          <w:rFonts w:cs="Arial"/>
          <w:szCs w:val="22"/>
          <w:lang w:eastAsia="hr-HR"/>
        </w:rPr>
        <w:t>Izvan građevinskog područja, mogu se graditi:</w:t>
      </w:r>
    </w:p>
    <w:p w14:paraId="22FC3B24" w14:textId="77777777" w:rsidR="006E1140" w:rsidRPr="006E7D34" w:rsidRDefault="006E1140" w:rsidP="00C036A1">
      <w:pPr>
        <w:numPr>
          <w:ilvl w:val="1"/>
          <w:numId w:val="124"/>
        </w:numPr>
        <w:suppressAutoHyphens w:val="0"/>
        <w:ind w:hanging="294"/>
        <w:rPr>
          <w:rFonts w:cs="Arial"/>
          <w:szCs w:val="22"/>
          <w:lang w:eastAsia="hr-HR"/>
        </w:rPr>
      </w:pPr>
      <w:r w:rsidRPr="006E7D34">
        <w:rPr>
          <w:rFonts w:cs="Arial"/>
          <w:szCs w:val="22"/>
          <w:lang w:eastAsia="hr-HR"/>
        </w:rPr>
        <w:t xml:space="preserve">infrastrukturne građevine </w:t>
      </w:r>
    </w:p>
    <w:p w14:paraId="41759CC2" w14:textId="77777777" w:rsidR="006E1140" w:rsidRPr="006E7D34" w:rsidRDefault="006E1140" w:rsidP="00C036A1">
      <w:pPr>
        <w:numPr>
          <w:ilvl w:val="1"/>
          <w:numId w:val="124"/>
        </w:numPr>
        <w:suppressAutoHyphens w:val="0"/>
        <w:ind w:hanging="294"/>
        <w:rPr>
          <w:rFonts w:cs="Arial"/>
          <w:szCs w:val="22"/>
          <w:lang w:eastAsia="hr-HR"/>
        </w:rPr>
      </w:pPr>
      <w:r w:rsidRPr="006E7D34">
        <w:rPr>
          <w:rFonts w:cs="Arial"/>
          <w:szCs w:val="22"/>
          <w:lang w:eastAsia="hr-HR"/>
        </w:rPr>
        <w:t xml:space="preserve">građevine namijenjene poljoprivrednoj proizvodnji </w:t>
      </w:r>
    </w:p>
    <w:p w14:paraId="580B9FA8" w14:textId="77777777" w:rsidR="006E1140" w:rsidRPr="006E7D34" w:rsidRDefault="006E1140" w:rsidP="00C036A1">
      <w:pPr>
        <w:numPr>
          <w:ilvl w:val="1"/>
          <w:numId w:val="124"/>
        </w:numPr>
        <w:suppressAutoHyphens w:val="0"/>
        <w:ind w:hanging="294"/>
        <w:rPr>
          <w:rFonts w:cs="Arial"/>
          <w:szCs w:val="22"/>
          <w:lang w:eastAsia="hr-HR"/>
        </w:rPr>
      </w:pPr>
      <w:r w:rsidRPr="006E7D34">
        <w:rPr>
          <w:rFonts w:cs="Arial"/>
          <w:szCs w:val="22"/>
          <w:lang w:eastAsia="hr-HR"/>
        </w:rPr>
        <w:t>građevine namijenjene gospodarenju u šumarstvu i lovstvu i</w:t>
      </w:r>
    </w:p>
    <w:p w14:paraId="50F8E06C" w14:textId="77777777" w:rsidR="006E1140" w:rsidRPr="006E7D34" w:rsidRDefault="006E1140" w:rsidP="00C036A1">
      <w:pPr>
        <w:numPr>
          <w:ilvl w:val="1"/>
          <w:numId w:val="124"/>
        </w:numPr>
        <w:suppressAutoHyphens w:val="0"/>
        <w:ind w:hanging="294"/>
        <w:rPr>
          <w:rFonts w:cs="Arial"/>
          <w:szCs w:val="22"/>
          <w:lang w:eastAsia="hr-HR"/>
        </w:rPr>
      </w:pPr>
      <w:r w:rsidRPr="006E7D34">
        <w:rPr>
          <w:rFonts w:cs="Arial"/>
          <w:szCs w:val="22"/>
          <w:lang w:eastAsia="hr-HR"/>
        </w:rPr>
        <w:t xml:space="preserve">građevine namijenjene eksploataciji i obradi mineralnih sirovina unutar eksploatacijskih polja i </w:t>
      </w:r>
    </w:p>
    <w:p w14:paraId="76C67AC1" w14:textId="77777777" w:rsidR="006E1140" w:rsidRPr="006E7D34" w:rsidRDefault="006E1140" w:rsidP="00C036A1">
      <w:pPr>
        <w:numPr>
          <w:ilvl w:val="1"/>
          <w:numId w:val="124"/>
        </w:numPr>
        <w:suppressAutoHyphens w:val="0"/>
        <w:ind w:left="714" w:hanging="289"/>
        <w:rPr>
          <w:rFonts w:cs="Arial"/>
          <w:szCs w:val="22"/>
          <w:lang w:eastAsia="hr-HR"/>
        </w:rPr>
      </w:pPr>
      <w:r w:rsidRPr="006E7D34">
        <w:rPr>
          <w:rFonts w:cs="Arial"/>
          <w:szCs w:val="22"/>
          <w:lang w:eastAsia="hr-HR"/>
        </w:rPr>
        <w:t>rekreacijska površina.</w:t>
      </w:r>
    </w:p>
    <w:p w14:paraId="3760310E" w14:textId="77777777" w:rsidR="006E1140" w:rsidRPr="006E7D34" w:rsidRDefault="006E1140" w:rsidP="00C036A1">
      <w:pPr>
        <w:numPr>
          <w:ilvl w:val="0"/>
          <w:numId w:val="125"/>
        </w:numPr>
        <w:tabs>
          <w:tab w:val="left" w:pos="284"/>
        </w:tabs>
        <w:suppressAutoHyphens w:val="0"/>
        <w:ind w:left="284" w:hanging="284"/>
        <w:rPr>
          <w:rFonts w:cs="Arial"/>
          <w:i/>
          <w:szCs w:val="22"/>
          <w:lang w:eastAsia="hr-HR"/>
        </w:rPr>
      </w:pPr>
      <w:r w:rsidRPr="006E7D34">
        <w:rPr>
          <w:rFonts w:cs="Arial"/>
          <w:szCs w:val="22"/>
          <w:lang w:eastAsia="hr-HR"/>
        </w:rPr>
        <w:tab/>
        <w:t>Pri gradnji i korištenju građevine, potrebno je poštivati:</w:t>
      </w:r>
    </w:p>
    <w:p w14:paraId="0046B224" w14:textId="77777777" w:rsidR="006E1140" w:rsidRPr="006E7D34" w:rsidRDefault="006E1140" w:rsidP="00C036A1">
      <w:pPr>
        <w:numPr>
          <w:ilvl w:val="1"/>
          <w:numId w:val="126"/>
        </w:numPr>
        <w:suppressAutoHyphens w:val="0"/>
        <w:ind w:hanging="218"/>
        <w:rPr>
          <w:rFonts w:cs="Arial"/>
          <w:i/>
          <w:szCs w:val="22"/>
          <w:lang w:eastAsia="hr-HR"/>
        </w:rPr>
      </w:pPr>
      <w:r w:rsidRPr="006E7D34">
        <w:rPr>
          <w:rFonts w:cs="Arial"/>
          <w:szCs w:val="22"/>
          <w:lang w:eastAsia="hr-HR"/>
        </w:rPr>
        <w:t xml:space="preserve">mjere sprečavanja nepovoljnog utjecaja na okoliš, određene u poglavlju </w:t>
      </w:r>
      <w:r w:rsidRPr="006E7D34">
        <w:rPr>
          <w:rFonts w:cs="Arial"/>
          <w:i/>
          <w:szCs w:val="22"/>
          <w:lang w:eastAsia="hr-HR"/>
        </w:rPr>
        <w:t>8. Mjere sprječavanja nepovoljna utjecaja na okoliš</w:t>
      </w:r>
      <w:r w:rsidRPr="006E7D34">
        <w:rPr>
          <w:rFonts w:cs="Arial"/>
          <w:szCs w:val="22"/>
          <w:lang w:eastAsia="hr-HR"/>
        </w:rPr>
        <w:t xml:space="preserve"> ovog Plana</w:t>
      </w:r>
    </w:p>
    <w:p w14:paraId="332CD091" w14:textId="77777777" w:rsidR="006E1140" w:rsidRPr="006E7D34" w:rsidRDefault="006E1140" w:rsidP="00C036A1">
      <w:pPr>
        <w:numPr>
          <w:ilvl w:val="1"/>
          <w:numId w:val="126"/>
        </w:numPr>
        <w:suppressAutoHyphens w:val="0"/>
        <w:ind w:hanging="218"/>
        <w:rPr>
          <w:rFonts w:cs="Arial"/>
          <w:i/>
          <w:szCs w:val="22"/>
          <w:lang w:eastAsia="hr-HR"/>
        </w:rPr>
      </w:pPr>
      <w:r w:rsidRPr="006E7D34">
        <w:rPr>
          <w:rFonts w:cs="Arial"/>
          <w:szCs w:val="22"/>
          <w:lang w:eastAsia="hr-HR"/>
        </w:rPr>
        <w:t xml:space="preserve">mjere zaštite prirode i krajobraznih vrijednosti, određene u poglavljima </w:t>
      </w:r>
      <w:r w:rsidRPr="006E7D34">
        <w:rPr>
          <w:rFonts w:cs="Arial"/>
          <w:i/>
          <w:szCs w:val="22"/>
          <w:lang w:eastAsia="hr-HR"/>
        </w:rPr>
        <w:t>6.1. Mjere zaštite prirode</w:t>
      </w:r>
      <w:r w:rsidRPr="006E7D34">
        <w:rPr>
          <w:rFonts w:cs="Arial"/>
          <w:szCs w:val="22"/>
          <w:lang w:eastAsia="hr-HR"/>
        </w:rPr>
        <w:t xml:space="preserve"> i </w:t>
      </w:r>
      <w:r w:rsidRPr="006E7D34">
        <w:rPr>
          <w:rFonts w:cs="Arial"/>
          <w:i/>
          <w:szCs w:val="22"/>
          <w:lang w:eastAsia="hr-HR"/>
        </w:rPr>
        <w:t xml:space="preserve">6.2. Mjere zaštite krajobraznih vrijednosti </w:t>
      </w:r>
      <w:r w:rsidRPr="006E7D34">
        <w:rPr>
          <w:rFonts w:cs="Arial"/>
          <w:szCs w:val="22"/>
          <w:lang w:eastAsia="hr-HR"/>
        </w:rPr>
        <w:t>ovog Plana</w:t>
      </w:r>
    </w:p>
    <w:p w14:paraId="594A1B13" w14:textId="77777777" w:rsidR="006E1140" w:rsidRPr="006E7D34" w:rsidRDefault="006E1140" w:rsidP="00C036A1">
      <w:pPr>
        <w:numPr>
          <w:ilvl w:val="1"/>
          <w:numId w:val="126"/>
        </w:numPr>
        <w:suppressAutoHyphens w:val="0"/>
        <w:ind w:hanging="218"/>
        <w:rPr>
          <w:rFonts w:cs="Arial"/>
          <w:i/>
          <w:szCs w:val="22"/>
          <w:lang w:eastAsia="hr-HR"/>
        </w:rPr>
      </w:pPr>
      <w:r w:rsidRPr="006E7D34">
        <w:rPr>
          <w:rFonts w:cs="Arial"/>
          <w:szCs w:val="22"/>
          <w:lang w:eastAsia="hr-HR"/>
        </w:rPr>
        <w:t xml:space="preserve">mjere zaštite kulturnih dobara, određene u poglavlju </w:t>
      </w:r>
      <w:r w:rsidRPr="006E7D34">
        <w:rPr>
          <w:rFonts w:cs="Arial"/>
          <w:i/>
          <w:szCs w:val="22"/>
          <w:lang w:eastAsia="hr-HR"/>
        </w:rPr>
        <w:t>6.3. Mjere zaštite kulturnih dobara</w:t>
      </w:r>
      <w:r w:rsidRPr="006E7D34">
        <w:rPr>
          <w:rFonts w:cs="Arial"/>
          <w:szCs w:val="22"/>
          <w:lang w:eastAsia="hr-HR"/>
        </w:rPr>
        <w:t xml:space="preserve"> ovog Plana</w:t>
      </w:r>
    </w:p>
    <w:p w14:paraId="0AFD8C4F" w14:textId="77777777" w:rsidR="006E1140" w:rsidRPr="006E7D34" w:rsidRDefault="006E1140" w:rsidP="00C036A1">
      <w:pPr>
        <w:numPr>
          <w:ilvl w:val="1"/>
          <w:numId w:val="126"/>
        </w:numPr>
        <w:suppressAutoHyphens w:val="0"/>
        <w:ind w:hanging="218"/>
        <w:rPr>
          <w:rFonts w:cs="Arial"/>
          <w:i/>
          <w:szCs w:val="22"/>
          <w:lang w:eastAsia="hr-HR"/>
        </w:rPr>
      </w:pPr>
      <w:r w:rsidRPr="006E7D34">
        <w:rPr>
          <w:rFonts w:cs="Arial"/>
          <w:szCs w:val="22"/>
          <w:lang w:eastAsia="hr-HR"/>
        </w:rPr>
        <w:t xml:space="preserve">mjere zaštite određene u poglavlju </w:t>
      </w:r>
      <w:r w:rsidRPr="006E7D34">
        <w:rPr>
          <w:rFonts w:cs="Arial"/>
          <w:i/>
          <w:szCs w:val="22"/>
          <w:lang w:eastAsia="hr-HR"/>
        </w:rPr>
        <w:t>9.3.1. Mjere zaštite od prirodnih i drugih nesreća</w:t>
      </w:r>
      <w:r w:rsidRPr="006E7D34">
        <w:rPr>
          <w:rFonts w:cs="Arial"/>
          <w:szCs w:val="22"/>
          <w:lang w:eastAsia="hr-HR"/>
        </w:rPr>
        <w:t xml:space="preserve"> ovog Plana</w:t>
      </w:r>
    </w:p>
    <w:p w14:paraId="3BFC7576" w14:textId="77777777" w:rsidR="006E1140" w:rsidRPr="006E7D34" w:rsidRDefault="006E1140" w:rsidP="00C036A1">
      <w:pPr>
        <w:numPr>
          <w:ilvl w:val="1"/>
          <w:numId w:val="126"/>
        </w:numPr>
        <w:suppressAutoHyphens w:val="0"/>
        <w:ind w:left="641" w:hanging="218"/>
        <w:rPr>
          <w:rFonts w:cs="Arial"/>
          <w:i/>
          <w:szCs w:val="22"/>
          <w:lang w:eastAsia="hr-HR"/>
        </w:rPr>
      </w:pPr>
      <w:r w:rsidRPr="006E7D34">
        <w:rPr>
          <w:rFonts w:cs="Arial"/>
          <w:szCs w:val="22"/>
          <w:lang w:eastAsia="hr-HR"/>
        </w:rPr>
        <w:t xml:space="preserve">zaštitne pojase infrastrukturnih građevina, određene u poglavlju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ovog Plana.</w:t>
      </w:r>
    </w:p>
    <w:p w14:paraId="5F3303A3" w14:textId="77777777" w:rsidR="006E1140" w:rsidRPr="006E7D34" w:rsidRDefault="006E1140" w:rsidP="00C036A1">
      <w:pPr>
        <w:numPr>
          <w:ilvl w:val="0"/>
          <w:numId w:val="125"/>
        </w:numPr>
        <w:suppressAutoHyphens w:val="0"/>
        <w:ind w:left="0" w:firstLine="0"/>
        <w:rPr>
          <w:rFonts w:cs="Arial"/>
          <w:szCs w:val="22"/>
          <w:lang w:eastAsia="hr-HR"/>
        </w:rPr>
      </w:pPr>
      <w:r w:rsidRPr="006E7D34">
        <w:rPr>
          <w:rFonts w:cs="Arial"/>
          <w:szCs w:val="22"/>
          <w:lang w:eastAsia="hr-HR"/>
        </w:rPr>
        <w:t>Građevina namijenjena boravku ljudi mora biti priključena na:</w:t>
      </w:r>
    </w:p>
    <w:p w14:paraId="431F60E7" w14:textId="77777777" w:rsidR="006E1140" w:rsidRPr="006E7D34" w:rsidRDefault="006E1140" w:rsidP="00C036A1">
      <w:pPr>
        <w:numPr>
          <w:ilvl w:val="1"/>
          <w:numId w:val="127"/>
        </w:numPr>
        <w:suppressAutoHyphens w:val="0"/>
        <w:ind w:hanging="294"/>
        <w:rPr>
          <w:rFonts w:cs="Arial"/>
          <w:szCs w:val="22"/>
          <w:lang w:eastAsia="hr-HR"/>
        </w:rPr>
      </w:pPr>
      <w:r w:rsidRPr="006E7D34">
        <w:rPr>
          <w:rFonts w:cs="Arial"/>
          <w:szCs w:val="22"/>
          <w:lang w:eastAsia="hr-HR"/>
        </w:rPr>
        <w:t>prometnu površinu minimalne širine 3 m</w:t>
      </w:r>
    </w:p>
    <w:p w14:paraId="25D54BD8" w14:textId="77777777" w:rsidR="006E1140" w:rsidRPr="006E7D34" w:rsidRDefault="006E1140" w:rsidP="00C036A1">
      <w:pPr>
        <w:numPr>
          <w:ilvl w:val="1"/>
          <w:numId w:val="127"/>
        </w:numPr>
        <w:suppressAutoHyphens w:val="0"/>
        <w:ind w:hanging="294"/>
        <w:rPr>
          <w:rFonts w:cs="Arial"/>
          <w:szCs w:val="22"/>
          <w:lang w:eastAsia="hr-HR"/>
        </w:rPr>
      </w:pPr>
      <w:r w:rsidRPr="006E7D34">
        <w:rPr>
          <w:rFonts w:cs="Arial"/>
          <w:szCs w:val="22"/>
          <w:lang w:eastAsia="hr-HR"/>
        </w:rPr>
        <w:t>javni vodoopskrbni sustav, ako su osigurani uvjeti za priključenje na taj sustav, i to u skladu s odlukom predstavničkog tijela općine o priključenju na komunalne vodne građevine za opskrbu pitkom vodom</w:t>
      </w:r>
    </w:p>
    <w:p w14:paraId="02CB73B7" w14:textId="77777777" w:rsidR="006E1140" w:rsidRPr="006E7D34" w:rsidRDefault="006E1140" w:rsidP="00C036A1">
      <w:pPr>
        <w:numPr>
          <w:ilvl w:val="1"/>
          <w:numId w:val="127"/>
        </w:numPr>
        <w:suppressAutoHyphens w:val="0"/>
        <w:ind w:left="714" w:hanging="294"/>
        <w:rPr>
          <w:rFonts w:cs="Arial"/>
          <w:szCs w:val="22"/>
          <w:lang w:eastAsia="hr-HR"/>
        </w:rPr>
      </w:pPr>
      <w:r w:rsidRPr="006E7D34">
        <w:rPr>
          <w:rFonts w:cs="Arial"/>
          <w:szCs w:val="22"/>
          <w:lang w:eastAsia="hr-HR"/>
        </w:rPr>
        <w:t>javni sustav odvodnje, ako su osigurani uvjeti za priključenje na taj sustav, i to u skladu s odlukama javnopravnih tijela o odvodnji te uvjetima priključenju na komunalne vodne građevine javne odvodnje i</w:t>
      </w:r>
    </w:p>
    <w:p w14:paraId="5222E994" w14:textId="77777777" w:rsidR="006E1140" w:rsidRPr="006E7D34" w:rsidRDefault="006E1140" w:rsidP="00487AD7">
      <w:pPr>
        <w:ind w:left="360" w:firstLine="66"/>
        <w:rPr>
          <w:rFonts w:cs="Arial"/>
          <w:b/>
          <w:szCs w:val="22"/>
          <w:lang w:eastAsia="hr-HR"/>
        </w:rPr>
      </w:pPr>
      <w:r w:rsidRPr="006E7D34">
        <w:rPr>
          <w:rFonts w:cs="Arial"/>
          <w:szCs w:val="22"/>
          <w:lang w:eastAsia="hr-HR"/>
        </w:rPr>
        <w:t>4.</w:t>
      </w:r>
      <w:r w:rsidRPr="006E7D34">
        <w:rPr>
          <w:rFonts w:cs="Arial"/>
          <w:szCs w:val="22"/>
          <w:lang w:eastAsia="hr-HR"/>
        </w:rPr>
        <w:tab/>
        <w:t>elektroenergetsku mrežu ili imati autonomni sustav opskrbe električnom energijom</w:t>
      </w:r>
    </w:p>
    <w:p w14:paraId="2067B227" w14:textId="77777777" w:rsidR="006E1140" w:rsidRPr="006E7D34" w:rsidRDefault="006E1140" w:rsidP="00C036A1">
      <w:pPr>
        <w:numPr>
          <w:ilvl w:val="0"/>
          <w:numId w:val="128"/>
        </w:numPr>
        <w:suppressAutoHyphens w:val="0"/>
        <w:ind w:left="0" w:firstLine="0"/>
        <w:rPr>
          <w:rFonts w:cs="Arial"/>
          <w:szCs w:val="22"/>
          <w:lang w:eastAsia="hr-HR"/>
        </w:rPr>
      </w:pPr>
      <w:r w:rsidRPr="006E7D34">
        <w:rPr>
          <w:rFonts w:cs="Arial"/>
          <w:szCs w:val="22"/>
          <w:lang w:eastAsia="hr-HR"/>
        </w:rPr>
        <w:t>Građevina namijenjena boravku ljudi koja nema mogućnost priključenja:</w:t>
      </w:r>
    </w:p>
    <w:p w14:paraId="452A556A" w14:textId="77777777" w:rsidR="006E1140" w:rsidRPr="006E7D34" w:rsidRDefault="006E1140" w:rsidP="00C036A1">
      <w:pPr>
        <w:numPr>
          <w:ilvl w:val="1"/>
          <w:numId w:val="128"/>
        </w:numPr>
        <w:suppressAutoHyphens w:val="0"/>
        <w:ind w:hanging="294"/>
        <w:rPr>
          <w:rFonts w:cs="Arial"/>
          <w:szCs w:val="22"/>
          <w:lang w:eastAsia="hr-HR"/>
        </w:rPr>
      </w:pPr>
      <w:r w:rsidRPr="006E7D34">
        <w:rPr>
          <w:rFonts w:cs="Arial"/>
          <w:szCs w:val="22"/>
          <w:lang w:eastAsia="hr-HR"/>
        </w:rPr>
        <w:t xml:space="preserve">na sustav javne vodoopskrbe, mora imati vlastitu vodoopskrbu (cisternom ili vlastitim </w:t>
      </w:r>
      <w:proofErr w:type="spellStart"/>
      <w:r w:rsidRPr="006E7D34">
        <w:rPr>
          <w:rFonts w:cs="Arial"/>
          <w:szCs w:val="22"/>
          <w:lang w:eastAsia="hr-HR"/>
        </w:rPr>
        <w:t>vodozahvatom</w:t>
      </w:r>
      <w:proofErr w:type="spellEnd"/>
      <w:r w:rsidRPr="006E7D34">
        <w:rPr>
          <w:rFonts w:cs="Arial"/>
          <w:szCs w:val="22"/>
          <w:lang w:eastAsia="hr-HR"/>
        </w:rPr>
        <w:t>)</w:t>
      </w:r>
    </w:p>
    <w:p w14:paraId="041B95C8" w14:textId="77777777" w:rsidR="006E1140" w:rsidRPr="006E7D34" w:rsidRDefault="006E1140" w:rsidP="00C036A1">
      <w:pPr>
        <w:numPr>
          <w:ilvl w:val="1"/>
          <w:numId w:val="128"/>
        </w:numPr>
        <w:suppressAutoHyphens w:val="0"/>
        <w:ind w:left="714" w:hanging="294"/>
        <w:rPr>
          <w:rFonts w:cs="Arial"/>
          <w:szCs w:val="22"/>
          <w:lang w:eastAsia="hr-HR"/>
        </w:rPr>
      </w:pPr>
      <w:r w:rsidRPr="006E7D34">
        <w:rPr>
          <w:rFonts w:cs="Arial"/>
          <w:szCs w:val="22"/>
          <w:lang w:eastAsia="hr-HR"/>
        </w:rPr>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14:paraId="314DDE11" w14:textId="77777777" w:rsidR="006E1140" w:rsidRPr="006E7D34" w:rsidRDefault="006E1140" w:rsidP="00C036A1">
      <w:pPr>
        <w:numPr>
          <w:ilvl w:val="0"/>
          <w:numId w:val="128"/>
        </w:numPr>
        <w:suppressAutoHyphens w:val="0"/>
        <w:ind w:left="0" w:firstLine="0"/>
        <w:rPr>
          <w:rFonts w:cs="Arial"/>
          <w:szCs w:val="22"/>
          <w:lang w:eastAsia="hr-HR"/>
        </w:rPr>
      </w:pPr>
      <w:r w:rsidRPr="006E7D34">
        <w:rPr>
          <w:rFonts w:cs="Arial"/>
          <w:szCs w:val="22"/>
          <w:lang w:eastAsia="hr-HR"/>
        </w:rPr>
        <w:t>U zaštitnim koridorima planiranih infrastrukturnih građevina izvan građevinskog područja, do njihove izgradnje nisu dozvoljeni zahvati u prostoru, osim rekonstrukcije ili održavanja postojećih građevina u postojećim gabaritima te gradnje drugih infrastrukturnih građevina čije postojanje neće onemogućiti izgradnju planirane infrastrukturne građevine.</w:t>
      </w:r>
    </w:p>
    <w:p w14:paraId="134D05CC" w14:textId="77777777" w:rsidR="006E1140" w:rsidRPr="006E7D34" w:rsidRDefault="00E553C8" w:rsidP="006E1140">
      <w:pPr>
        <w:keepNext/>
        <w:tabs>
          <w:tab w:val="left" w:pos="708"/>
        </w:tabs>
        <w:ind w:left="794" w:hanging="794"/>
        <w:outlineLvl w:val="3"/>
        <w:rPr>
          <w:rFonts w:cs="Arial"/>
          <w:i/>
          <w:szCs w:val="22"/>
          <w:u w:val="single"/>
          <w:lang w:eastAsia="hr-HR"/>
        </w:rPr>
      </w:pPr>
      <w:r w:rsidRPr="006E7D34">
        <w:rPr>
          <w:rFonts w:cs="Arial"/>
          <w:i/>
          <w:szCs w:val="22"/>
          <w:u w:val="single"/>
          <w:lang w:eastAsia="hr-HR"/>
        </w:rPr>
        <w:br w:type="page"/>
      </w:r>
      <w:r w:rsidR="006E1140" w:rsidRPr="006E7D34">
        <w:rPr>
          <w:rFonts w:cs="Arial"/>
          <w:i/>
          <w:szCs w:val="22"/>
          <w:u w:val="single"/>
          <w:lang w:eastAsia="hr-HR"/>
        </w:rPr>
        <w:lastRenderedPageBreak/>
        <w:t>2.3.2.1.Infrastrukturne građevine</w:t>
      </w:r>
    </w:p>
    <w:p w14:paraId="0CE431DD" w14:textId="77777777" w:rsidR="006E1140" w:rsidRPr="006E7D34" w:rsidRDefault="006E1140" w:rsidP="006E1140">
      <w:pPr>
        <w:jc w:val="center"/>
        <w:outlineLvl w:val="0"/>
        <w:rPr>
          <w:rFonts w:cs="Arial"/>
          <w:b/>
          <w:szCs w:val="22"/>
          <w:lang w:eastAsia="hr-HR"/>
        </w:rPr>
      </w:pPr>
      <w:bookmarkStart w:id="158" w:name="_Toc506205239"/>
      <w:bookmarkStart w:id="159" w:name="_Toc502911901"/>
      <w:r w:rsidRPr="006E7D34">
        <w:rPr>
          <w:rFonts w:cs="Arial"/>
          <w:b/>
          <w:szCs w:val="22"/>
          <w:lang w:eastAsia="hr-HR"/>
        </w:rPr>
        <w:t>Članak 66.</w:t>
      </w:r>
      <w:bookmarkEnd w:id="158"/>
      <w:bookmarkEnd w:id="159"/>
    </w:p>
    <w:p w14:paraId="29599B17" w14:textId="77777777" w:rsidR="006E1140" w:rsidRPr="006E7D34" w:rsidRDefault="006E1140" w:rsidP="00AC40DF">
      <w:pPr>
        <w:suppressAutoHyphens w:val="0"/>
        <w:ind w:firstLine="794"/>
        <w:rPr>
          <w:rFonts w:cs="Arial"/>
          <w:szCs w:val="22"/>
          <w:lang w:eastAsia="hr-HR"/>
        </w:rPr>
      </w:pPr>
      <w:r w:rsidRPr="006E7D34">
        <w:rPr>
          <w:rFonts w:cs="Arial"/>
          <w:szCs w:val="22"/>
          <w:lang w:eastAsia="hr-HR"/>
        </w:rPr>
        <w:t xml:space="preserve">Infrastrukturne građevine se grade prema uvjetima poglavlja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ovog Plana.</w:t>
      </w:r>
    </w:p>
    <w:p w14:paraId="6D9F96D9" w14:textId="77777777" w:rsidR="006E1140" w:rsidRPr="006E7D34" w:rsidRDefault="006E1140" w:rsidP="006E1140">
      <w:pPr>
        <w:keepNext/>
        <w:tabs>
          <w:tab w:val="left" w:pos="708"/>
        </w:tabs>
        <w:ind w:left="794" w:hanging="794"/>
        <w:outlineLvl w:val="3"/>
        <w:rPr>
          <w:rFonts w:cs="Arial"/>
          <w:i/>
          <w:szCs w:val="22"/>
          <w:u w:val="single"/>
          <w:lang w:eastAsia="hr-HR"/>
        </w:rPr>
      </w:pPr>
      <w:r w:rsidRPr="006E7D34">
        <w:rPr>
          <w:rFonts w:cs="Arial"/>
          <w:i/>
          <w:szCs w:val="22"/>
          <w:u w:val="single"/>
          <w:lang w:eastAsia="hr-HR"/>
        </w:rPr>
        <w:t>2.3.2.2.Građevine namijenjene poljoprivrednoj proizvodnji</w:t>
      </w:r>
    </w:p>
    <w:p w14:paraId="1E6AE657" w14:textId="77777777" w:rsidR="006E1140" w:rsidRPr="006E7D34" w:rsidRDefault="006E1140" w:rsidP="006E1140">
      <w:pPr>
        <w:jc w:val="center"/>
        <w:outlineLvl w:val="0"/>
        <w:rPr>
          <w:rFonts w:cs="Arial"/>
          <w:b/>
          <w:szCs w:val="22"/>
          <w:lang w:eastAsia="hr-HR"/>
        </w:rPr>
      </w:pPr>
      <w:bookmarkStart w:id="160" w:name="_Toc506205240"/>
      <w:bookmarkStart w:id="161" w:name="_Toc502911902"/>
      <w:r w:rsidRPr="006E7D34">
        <w:rPr>
          <w:rFonts w:cs="Arial"/>
          <w:b/>
          <w:szCs w:val="22"/>
          <w:lang w:eastAsia="hr-HR"/>
        </w:rPr>
        <w:t>Članak 67.</w:t>
      </w:r>
      <w:bookmarkEnd w:id="160"/>
      <w:bookmarkEnd w:id="161"/>
    </w:p>
    <w:p w14:paraId="0613537A" w14:textId="77777777" w:rsidR="006E1140" w:rsidRPr="006E7D34" w:rsidRDefault="006E1140" w:rsidP="00C036A1">
      <w:pPr>
        <w:numPr>
          <w:ilvl w:val="0"/>
          <w:numId w:val="129"/>
        </w:numPr>
        <w:suppressAutoHyphens w:val="0"/>
        <w:ind w:left="0" w:firstLine="0"/>
        <w:rPr>
          <w:rFonts w:cs="Arial"/>
          <w:b/>
          <w:i/>
          <w:szCs w:val="22"/>
          <w:lang w:eastAsia="hr-HR"/>
        </w:rPr>
      </w:pPr>
      <w:r w:rsidRPr="006E7D34">
        <w:rPr>
          <w:rFonts w:cs="Arial"/>
          <w:szCs w:val="22"/>
          <w:lang w:eastAsia="hr-HR"/>
        </w:rPr>
        <w:t>Na površinama osobito vrijednog obradivog poljoprivrednog tla (</w:t>
      </w:r>
      <w:r w:rsidRPr="006E7D34">
        <w:rPr>
          <w:rFonts w:cs="Arial"/>
          <w:b/>
          <w:szCs w:val="22"/>
          <w:lang w:eastAsia="hr-HR"/>
        </w:rPr>
        <w:t>P1</w:t>
      </w:r>
      <w:r w:rsidRPr="006E7D34">
        <w:rPr>
          <w:rFonts w:cs="Arial"/>
          <w:szCs w:val="22"/>
          <w:lang w:eastAsia="hr-HR"/>
        </w:rPr>
        <w:t>),  vrijednog obradivog tla (</w:t>
      </w:r>
      <w:r w:rsidRPr="006E7D34">
        <w:rPr>
          <w:rFonts w:cs="Arial"/>
          <w:b/>
          <w:szCs w:val="22"/>
          <w:lang w:eastAsia="hr-HR"/>
        </w:rPr>
        <w:t>P2</w:t>
      </w:r>
      <w:r w:rsidRPr="006E7D34">
        <w:rPr>
          <w:rFonts w:cs="Arial"/>
          <w:szCs w:val="22"/>
          <w:lang w:eastAsia="hr-HR"/>
        </w:rPr>
        <w:t xml:space="preserve">), ostalog obradivog tla </w:t>
      </w:r>
      <w:r w:rsidRPr="006E7D34">
        <w:rPr>
          <w:rFonts w:cs="Arial"/>
          <w:b/>
          <w:szCs w:val="22"/>
          <w:lang w:eastAsia="hr-HR"/>
        </w:rPr>
        <w:t>(P3</w:t>
      </w:r>
      <w:r w:rsidRPr="006E7D34">
        <w:rPr>
          <w:rFonts w:cs="Arial"/>
          <w:szCs w:val="22"/>
          <w:lang w:eastAsia="hr-HR"/>
        </w:rPr>
        <w:t xml:space="preserve">), te ostalog  poljoprivrednog šumskog zemljišta  </w:t>
      </w:r>
      <w:r w:rsidRPr="006E7D34">
        <w:rPr>
          <w:rFonts w:cs="Arial"/>
          <w:b/>
          <w:szCs w:val="22"/>
          <w:lang w:eastAsia="hr-HR"/>
        </w:rPr>
        <w:t>(PŠ)</w:t>
      </w:r>
      <w:r w:rsidRPr="006E7D34">
        <w:rPr>
          <w:rFonts w:cs="Arial"/>
          <w:szCs w:val="22"/>
          <w:lang w:eastAsia="hr-HR"/>
        </w:rPr>
        <w:t xml:space="preserve"> kojem je, prema kriterijima iz plana više razine, kao način korištenja utvrđeno da je isto poljoprivredno, mogu se graditi:</w:t>
      </w:r>
    </w:p>
    <w:p w14:paraId="2E7627D1" w14:textId="77777777" w:rsidR="006E1140" w:rsidRPr="006E7D34" w:rsidRDefault="006E1140" w:rsidP="00C036A1">
      <w:pPr>
        <w:numPr>
          <w:ilvl w:val="1"/>
          <w:numId w:val="130"/>
        </w:numPr>
        <w:suppressAutoHyphens w:val="0"/>
        <w:rPr>
          <w:rFonts w:cs="Arial"/>
          <w:szCs w:val="22"/>
          <w:lang w:eastAsia="hr-HR"/>
        </w:rPr>
      </w:pPr>
      <w:r w:rsidRPr="006E7D34">
        <w:rPr>
          <w:rFonts w:cs="Arial"/>
          <w:szCs w:val="22"/>
          <w:lang w:eastAsia="hr-HR"/>
        </w:rPr>
        <w:t>staklenici i plastenici s pratećim gospodarskim građevinama za primarnu obradu poljoprivrednih proizvoda, na kompleksima najmanje površine 1 ha</w:t>
      </w:r>
    </w:p>
    <w:p w14:paraId="05E2551F" w14:textId="77777777" w:rsidR="006E1140" w:rsidRPr="006E7D34" w:rsidRDefault="006E1140" w:rsidP="00C036A1">
      <w:pPr>
        <w:numPr>
          <w:ilvl w:val="1"/>
          <w:numId w:val="130"/>
        </w:numPr>
        <w:suppressAutoHyphens w:val="0"/>
        <w:rPr>
          <w:rFonts w:cs="Arial"/>
          <w:szCs w:val="22"/>
          <w:lang w:eastAsia="hr-HR"/>
        </w:rPr>
      </w:pPr>
      <w:r w:rsidRPr="006E7D34">
        <w:rPr>
          <w:rFonts w:cs="Arial"/>
          <w:szCs w:val="22"/>
          <w:lang w:eastAsia="hr-HR"/>
        </w:rPr>
        <w:t>staklenici i plastenici bez pratećih gospodarskih građevina za primarnu obradu poljoprivrednih proizvoda, na kompleksima najmanje površine 0,5 ha</w:t>
      </w:r>
    </w:p>
    <w:p w14:paraId="56E831B8" w14:textId="77777777" w:rsidR="006E1140" w:rsidRPr="006E7D34" w:rsidRDefault="006E1140" w:rsidP="00C036A1">
      <w:pPr>
        <w:numPr>
          <w:ilvl w:val="1"/>
          <w:numId w:val="130"/>
        </w:numPr>
        <w:suppressAutoHyphens w:val="0"/>
        <w:rPr>
          <w:rFonts w:cs="Arial"/>
          <w:szCs w:val="22"/>
          <w:lang w:eastAsia="hr-HR"/>
        </w:rPr>
      </w:pPr>
      <w:r w:rsidRPr="006E7D34">
        <w:rPr>
          <w:rFonts w:cs="Arial"/>
          <w:szCs w:val="22"/>
          <w:lang w:eastAsia="hr-HR"/>
        </w:rPr>
        <w:t>farme za uzgoj stoke, na kompleksima najmanje površine 5 ha</w:t>
      </w:r>
    </w:p>
    <w:p w14:paraId="24C8472C" w14:textId="77777777" w:rsidR="006E1140" w:rsidRPr="006E7D34" w:rsidRDefault="006E1140" w:rsidP="00C036A1">
      <w:pPr>
        <w:numPr>
          <w:ilvl w:val="1"/>
          <w:numId w:val="130"/>
        </w:numPr>
        <w:suppressAutoHyphens w:val="0"/>
        <w:rPr>
          <w:rFonts w:cs="Arial"/>
          <w:szCs w:val="22"/>
          <w:lang w:eastAsia="hr-HR"/>
        </w:rPr>
      </w:pPr>
      <w:r w:rsidRPr="006E7D34">
        <w:rPr>
          <w:rFonts w:cs="Arial"/>
          <w:szCs w:val="22"/>
          <w:lang w:eastAsia="hr-HR"/>
        </w:rPr>
        <w:t>peradarske farme, na kompleksima najmanje površine 2 ha</w:t>
      </w:r>
    </w:p>
    <w:p w14:paraId="325F28F8" w14:textId="77777777" w:rsidR="006E1140" w:rsidRPr="006E7D34" w:rsidRDefault="006E1140" w:rsidP="00C036A1">
      <w:pPr>
        <w:numPr>
          <w:ilvl w:val="1"/>
          <w:numId w:val="130"/>
        </w:numPr>
        <w:suppressAutoHyphens w:val="0"/>
        <w:rPr>
          <w:rFonts w:cs="Arial"/>
          <w:szCs w:val="22"/>
          <w:lang w:eastAsia="hr-HR"/>
        </w:rPr>
      </w:pPr>
      <w:r w:rsidRPr="006E7D34">
        <w:rPr>
          <w:rFonts w:cs="Arial"/>
          <w:szCs w:val="22"/>
          <w:lang w:eastAsia="hr-HR"/>
        </w:rPr>
        <w:t>vinogradarsko - vinarski, voćarski i/ili uljarski pogoni sa kušaonicama, na kompleksima najmanje površine 2 ha.</w:t>
      </w:r>
    </w:p>
    <w:p w14:paraId="07B37E99" w14:textId="77777777" w:rsidR="006E1140" w:rsidRPr="006E7D34" w:rsidRDefault="006E1140" w:rsidP="00C036A1">
      <w:pPr>
        <w:numPr>
          <w:ilvl w:val="0"/>
          <w:numId w:val="129"/>
        </w:numPr>
        <w:suppressAutoHyphens w:val="0"/>
        <w:ind w:left="0" w:firstLine="0"/>
        <w:rPr>
          <w:rFonts w:cs="Arial"/>
          <w:i/>
          <w:szCs w:val="22"/>
          <w:lang w:eastAsia="hr-HR"/>
        </w:rPr>
      </w:pPr>
      <w:r w:rsidRPr="006E7D34">
        <w:rPr>
          <w:rFonts w:cs="Arial"/>
          <w:szCs w:val="22"/>
          <w:lang w:eastAsia="hr-HR"/>
        </w:rPr>
        <w:t>Unutar građevina iz stavka (1) ovog članka, mogu se smještati svi sadržaji potrebni namjeni građevine.</w:t>
      </w:r>
    </w:p>
    <w:p w14:paraId="0C0C7885" w14:textId="77777777" w:rsidR="006E1140" w:rsidRPr="006E7D34" w:rsidRDefault="006E1140" w:rsidP="00C036A1">
      <w:pPr>
        <w:numPr>
          <w:ilvl w:val="0"/>
          <w:numId w:val="129"/>
        </w:numPr>
        <w:suppressAutoHyphens w:val="0"/>
        <w:ind w:left="0" w:firstLine="0"/>
        <w:rPr>
          <w:rFonts w:cs="Arial"/>
          <w:i/>
          <w:szCs w:val="22"/>
          <w:lang w:eastAsia="hr-HR"/>
        </w:rPr>
      </w:pPr>
      <w:r w:rsidRPr="006E7D34">
        <w:rPr>
          <w:rFonts w:cs="Arial"/>
          <w:szCs w:val="22"/>
          <w:lang w:eastAsia="hr-HR"/>
        </w:rPr>
        <w:t>Gradnja građevina iz stavka (1) ovog članka, je moguća tako da:</w:t>
      </w:r>
    </w:p>
    <w:p w14:paraId="55783DFD" w14:textId="77777777" w:rsidR="006E1140" w:rsidRPr="006E7D34" w:rsidRDefault="006E1140" w:rsidP="00C036A1">
      <w:pPr>
        <w:numPr>
          <w:ilvl w:val="1"/>
          <w:numId w:val="131"/>
        </w:numPr>
        <w:suppressAutoHyphens w:val="0"/>
        <w:rPr>
          <w:rFonts w:cs="Arial"/>
          <w:szCs w:val="22"/>
          <w:lang w:eastAsia="hr-HR"/>
        </w:rPr>
      </w:pPr>
      <w:r w:rsidRPr="006E7D34">
        <w:rPr>
          <w:rFonts w:cs="Arial"/>
          <w:szCs w:val="22"/>
          <w:lang w:eastAsia="hr-HR"/>
        </w:rPr>
        <w:t>najmanje 51% površine poljoprivrednog zemljišta koje čini kompleks, mora biti međusobno povezano, a ostali dio mora biti na području Općine Grožnjan-Grisignana ili susjednih jedinica lokalne samouprave</w:t>
      </w:r>
    </w:p>
    <w:p w14:paraId="00EEEB2E" w14:textId="77777777" w:rsidR="006E1140" w:rsidRPr="006E7D34" w:rsidRDefault="006E1140" w:rsidP="00C036A1">
      <w:pPr>
        <w:numPr>
          <w:ilvl w:val="1"/>
          <w:numId w:val="131"/>
        </w:numPr>
        <w:suppressAutoHyphens w:val="0"/>
        <w:rPr>
          <w:rFonts w:cs="Arial"/>
          <w:szCs w:val="22"/>
          <w:lang w:eastAsia="hr-HR"/>
        </w:rPr>
      </w:pPr>
      <w:r w:rsidRPr="006E7D34">
        <w:rPr>
          <w:rFonts w:cs="Arial"/>
          <w:szCs w:val="22"/>
          <w:lang w:eastAsia="hr-HR"/>
        </w:rPr>
        <w:t>najmanje 70% površine kompleksa mora biti privedeno poljoprivrednoj namjeni prije izdavanja akta kojim se odobrava gradnja</w:t>
      </w:r>
    </w:p>
    <w:p w14:paraId="68C0F623" w14:textId="77777777" w:rsidR="006E1140" w:rsidRPr="006E7D34" w:rsidRDefault="006E1140" w:rsidP="00C036A1">
      <w:pPr>
        <w:numPr>
          <w:ilvl w:val="1"/>
          <w:numId w:val="131"/>
        </w:numPr>
        <w:suppressAutoHyphens w:val="0"/>
        <w:rPr>
          <w:rFonts w:cs="Arial"/>
          <w:szCs w:val="22"/>
          <w:lang w:eastAsia="hr-HR"/>
        </w:rPr>
      </w:pPr>
      <w:r w:rsidRPr="006E7D34">
        <w:rPr>
          <w:rFonts w:cs="Arial"/>
          <w:szCs w:val="22"/>
          <w:lang w:eastAsia="hr-HR"/>
        </w:rPr>
        <w:t>gradnja se može odobriti samo registriranom poljoprivredniku, uz dokaz vlasništva, dugoročnog najma, dugogodišnjeg zakupa ili koncesije nad zemljištem kompleksa</w:t>
      </w:r>
    </w:p>
    <w:p w14:paraId="4DAF7FEC" w14:textId="77777777" w:rsidR="006E1140" w:rsidRPr="006E7D34" w:rsidRDefault="006E1140" w:rsidP="00487AD7">
      <w:pPr>
        <w:ind w:left="709" w:hanging="349"/>
        <w:rPr>
          <w:rFonts w:cs="Arial"/>
          <w:strike/>
          <w:szCs w:val="22"/>
          <w:lang w:eastAsia="hr-HR"/>
        </w:rPr>
      </w:pPr>
      <w:r w:rsidRPr="006E7D34">
        <w:rPr>
          <w:rFonts w:cs="Arial"/>
          <w:szCs w:val="22"/>
          <w:lang w:eastAsia="hr-HR"/>
        </w:rPr>
        <w:t>4.  zemljište koje čini kompleks ne smije se nakon gradnje građevine izdvajati iz kompleksa što se u zemljišnim knjigama odgovarajuće evidentira kod izdavanja akta o gradnji,</w:t>
      </w:r>
    </w:p>
    <w:p w14:paraId="60CB528E" w14:textId="77777777" w:rsidR="006E1140" w:rsidRPr="006E7D34" w:rsidRDefault="006E1140" w:rsidP="00487AD7">
      <w:pPr>
        <w:ind w:firstLine="360"/>
        <w:rPr>
          <w:rFonts w:cs="Arial"/>
          <w:szCs w:val="22"/>
          <w:lang w:eastAsia="hr-HR"/>
        </w:rPr>
      </w:pPr>
      <w:r w:rsidRPr="006E7D34">
        <w:rPr>
          <w:rFonts w:cs="Arial"/>
          <w:szCs w:val="22"/>
          <w:lang w:eastAsia="hr-HR"/>
        </w:rPr>
        <w:t>5.   u kompleksu može biti izgrađeno više građevina iz stavka (1) ovog članka</w:t>
      </w:r>
    </w:p>
    <w:p w14:paraId="732AF8E9" w14:textId="77777777" w:rsidR="006E1140" w:rsidRPr="006E7D34" w:rsidRDefault="006E1140" w:rsidP="00487AD7">
      <w:pPr>
        <w:ind w:firstLine="360"/>
        <w:rPr>
          <w:rFonts w:cs="Arial"/>
          <w:szCs w:val="22"/>
          <w:lang w:eastAsia="hr-HR"/>
        </w:rPr>
      </w:pPr>
      <w:r w:rsidRPr="006E7D34">
        <w:rPr>
          <w:rFonts w:cs="Arial"/>
          <w:szCs w:val="22"/>
          <w:lang w:eastAsia="hr-HR"/>
        </w:rPr>
        <w:t>6.   građevna čestica građevine se utvrđuje oblikom i veličinom zemljišta pod građevinom</w:t>
      </w:r>
    </w:p>
    <w:p w14:paraId="529BEEFD" w14:textId="77777777" w:rsidR="006E1140" w:rsidRPr="006E7D34" w:rsidRDefault="006E1140" w:rsidP="00487AD7">
      <w:pPr>
        <w:ind w:left="709" w:hanging="349"/>
        <w:rPr>
          <w:rFonts w:cs="Arial"/>
          <w:szCs w:val="22"/>
          <w:lang w:eastAsia="hr-HR"/>
        </w:rPr>
      </w:pPr>
      <w:r w:rsidRPr="006E7D34">
        <w:rPr>
          <w:rFonts w:cs="Arial"/>
          <w:szCs w:val="22"/>
          <w:lang w:eastAsia="hr-HR"/>
        </w:rPr>
        <w:t xml:space="preserve">7.  </w:t>
      </w:r>
      <w:r w:rsidRPr="006E7D34">
        <w:rPr>
          <w:rFonts w:cs="Arial"/>
          <w:szCs w:val="22"/>
          <w:lang w:eastAsia="hr-HR"/>
        </w:rPr>
        <w:tab/>
        <w:t xml:space="preserve">ukupni GBP svih građevina unutar kompleksa može biti najviše 1.200 m², a izgrađena površina zemljišta pod njima ne može iznositi više od 10% površine kompleksa </w:t>
      </w:r>
    </w:p>
    <w:p w14:paraId="432C52ED" w14:textId="77777777" w:rsidR="006E1140" w:rsidRPr="006E7D34" w:rsidRDefault="006E1140" w:rsidP="00487AD7">
      <w:pPr>
        <w:ind w:left="709" w:hanging="349"/>
        <w:rPr>
          <w:rFonts w:cs="Arial"/>
          <w:szCs w:val="22"/>
          <w:lang w:eastAsia="hr-HR"/>
        </w:rPr>
      </w:pPr>
      <w:r w:rsidRPr="006E7D34">
        <w:rPr>
          <w:rFonts w:cs="Arial"/>
          <w:szCs w:val="22"/>
          <w:lang w:eastAsia="hr-HR"/>
        </w:rPr>
        <w:t xml:space="preserve">8. </w:t>
      </w:r>
      <w:r w:rsidRPr="006E7D34">
        <w:rPr>
          <w:rFonts w:cs="Arial"/>
          <w:szCs w:val="22"/>
          <w:lang w:eastAsia="hr-HR"/>
        </w:rPr>
        <w:tab/>
        <w:t>iznimno od navedenog, staklenici i plastenici koji su lagane montažno - demontažne konstrukcije bez poda, mogu se postavljati na 70% površine kompleksa</w:t>
      </w:r>
    </w:p>
    <w:p w14:paraId="167620F9" w14:textId="77777777" w:rsidR="006E1140" w:rsidRPr="006E7D34" w:rsidRDefault="006E1140" w:rsidP="00487AD7">
      <w:pPr>
        <w:ind w:firstLine="360"/>
        <w:rPr>
          <w:rFonts w:cs="Arial"/>
          <w:szCs w:val="22"/>
          <w:lang w:eastAsia="hr-HR"/>
        </w:rPr>
      </w:pPr>
      <w:r w:rsidRPr="006E7D34">
        <w:rPr>
          <w:rFonts w:cs="Arial"/>
          <w:szCs w:val="22"/>
          <w:lang w:eastAsia="hr-HR"/>
        </w:rPr>
        <w:t>9.   najveća dozvoljena visina građevine je 7 m, osim staklenika i plastenika, za koje je 4,5m</w:t>
      </w:r>
    </w:p>
    <w:p w14:paraId="4CDB9FE3" w14:textId="77777777" w:rsidR="006E1140" w:rsidRPr="006E7D34" w:rsidRDefault="006E1140" w:rsidP="00487AD7">
      <w:pPr>
        <w:ind w:firstLine="360"/>
        <w:rPr>
          <w:rFonts w:cs="Arial"/>
          <w:szCs w:val="22"/>
          <w:lang w:eastAsia="hr-HR"/>
        </w:rPr>
      </w:pPr>
      <w:r w:rsidRPr="006E7D34">
        <w:rPr>
          <w:rFonts w:cs="Arial"/>
          <w:szCs w:val="22"/>
          <w:lang w:eastAsia="hr-HR"/>
        </w:rPr>
        <w:t>10. udaljenost građevine od obale vodotoka je najmanje 100 m.</w:t>
      </w:r>
    </w:p>
    <w:p w14:paraId="2091A07B" w14:textId="77777777" w:rsidR="006E1140" w:rsidRPr="006E7D34" w:rsidRDefault="00E553C8" w:rsidP="006E1140">
      <w:pPr>
        <w:jc w:val="center"/>
        <w:outlineLvl w:val="0"/>
        <w:rPr>
          <w:rFonts w:cs="Arial"/>
          <w:b/>
          <w:szCs w:val="22"/>
          <w:lang w:eastAsia="hr-HR"/>
        </w:rPr>
      </w:pPr>
      <w:bookmarkStart w:id="162" w:name="_Toc506205241"/>
      <w:bookmarkStart w:id="163" w:name="_Toc502911903"/>
      <w:r w:rsidRPr="006E7D34">
        <w:rPr>
          <w:rFonts w:cs="Arial"/>
          <w:b/>
          <w:szCs w:val="22"/>
          <w:lang w:eastAsia="hr-HR"/>
        </w:rPr>
        <w:br w:type="page"/>
      </w:r>
      <w:r w:rsidR="006E1140" w:rsidRPr="006E7D34">
        <w:rPr>
          <w:rFonts w:cs="Arial"/>
          <w:b/>
          <w:szCs w:val="22"/>
          <w:lang w:eastAsia="hr-HR"/>
        </w:rPr>
        <w:lastRenderedPageBreak/>
        <w:t>Članak 68.</w:t>
      </w:r>
      <w:bookmarkEnd w:id="162"/>
      <w:bookmarkEnd w:id="163"/>
    </w:p>
    <w:p w14:paraId="0DC6606F" w14:textId="77777777" w:rsidR="006E1140" w:rsidRPr="006E7D34" w:rsidRDefault="006E1140" w:rsidP="00C036A1">
      <w:pPr>
        <w:numPr>
          <w:ilvl w:val="0"/>
          <w:numId w:val="132"/>
        </w:numPr>
        <w:suppressAutoHyphens w:val="0"/>
        <w:ind w:left="0" w:firstLine="0"/>
        <w:rPr>
          <w:rFonts w:cs="Arial"/>
          <w:szCs w:val="22"/>
          <w:lang w:eastAsia="hr-HR"/>
        </w:rPr>
      </w:pPr>
      <w:r w:rsidRPr="006E7D34">
        <w:rPr>
          <w:rFonts w:cs="Arial"/>
          <w:szCs w:val="22"/>
          <w:lang w:eastAsia="hr-HR"/>
        </w:rPr>
        <w:t>Farme za uzgoj stoke su uzgojni pogoni s 10 i više jedinica uvjetnih grla (UG) stoke.</w:t>
      </w:r>
    </w:p>
    <w:p w14:paraId="0E6E3C52" w14:textId="77777777" w:rsidR="006E1140" w:rsidRPr="006E7D34" w:rsidRDefault="006E1140" w:rsidP="00C036A1">
      <w:pPr>
        <w:numPr>
          <w:ilvl w:val="0"/>
          <w:numId w:val="132"/>
        </w:numPr>
        <w:suppressAutoHyphens w:val="0"/>
        <w:ind w:left="0" w:firstLine="0"/>
        <w:rPr>
          <w:rFonts w:cs="Arial"/>
          <w:szCs w:val="22"/>
          <w:lang w:eastAsia="hr-HR"/>
        </w:rPr>
      </w:pPr>
      <w:r w:rsidRPr="006E7D34">
        <w:rPr>
          <w:rFonts w:cs="Arial"/>
          <w:szCs w:val="22"/>
          <w:lang w:eastAsia="hr-HR"/>
        </w:rPr>
        <w:t>Uvjetno grlo (UG) po pojedinoj vrsti domaće životinje iznosi: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1872"/>
        <w:gridCol w:w="1559"/>
        <w:gridCol w:w="2432"/>
      </w:tblGrid>
      <w:tr w:rsidR="006E1140" w:rsidRPr="006E7D34" w14:paraId="43DB26B4"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0CDFE5" w14:textId="77777777" w:rsidR="006E1140" w:rsidRPr="006E7D34" w:rsidRDefault="006E1140" w:rsidP="006E1140">
            <w:pPr>
              <w:spacing w:after="0"/>
              <w:rPr>
                <w:rFonts w:cs="Arial"/>
                <w:b/>
                <w:sz w:val="20"/>
                <w:lang w:eastAsia="hr-HR"/>
              </w:rPr>
            </w:pPr>
            <w:r w:rsidRPr="006E7D34">
              <w:rPr>
                <w:rFonts w:cs="Arial"/>
                <w:b/>
                <w:sz w:val="20"/>
                <w:lang w:eastAsia="hr-HR"/>
              </w:rPr>
              <w:t>Domaća životinja</w:t>
            </w:r>
          </w:p>
        </w:tc>
        <w:tc>
          <w:tcPr>
            <w:tcW w:w="1872" w:type="dxa"/>
            <w:tcBorders>
              <w:top w:val="single" w:sz="4" w:space="0" w:color="auto"/>
              <w:left w:val="single" w:sz="4" w:space="0" w:color="auto"/>
              <w:bottom w:val="single" w:sz="4" w:space="0" w:color="auto"/>
              <w:right w:val="single" w:sz="4" w:space="0" w:color="auto"/>
            </w:tcBorders>
            <w:shd w:val="clear" w:color="auto" w:fill="D9D9D9"/>
            <w:hideMark/>
          </w:tcPr>
          <w:p w14:paraId="26F62052" w14:textId="77777777" w:rsidR="006E1140" w:rsidRPr="006E7D34" w:rsidRDefault="006E1140" w:rsidP="006E1140">
            <w:pPr>
              <w:spacing w:after="0"/>
              <w:rPr>
                <w:rFonts w:cs="Arial"/>
                <w:b/>
                <w:sz w:val="20"/>
                <w:lang w:eastAsia="hr-HR"/>
              </w:rPr>
            </w:pPr>
            <w:r w:rsidRPr="006E7D34">
              <w:rPr>
                <w:rFonts w:cs="Arial"/>
                <w:b/>
                <w:sz w:val="20"/>
                <w:lang w:eastAsia="hr-HR"/>
              </w:rPr>
              <w:t>Koeficijent UG po životinji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42B23F" w14:textId="77777777" w:rsidR="006E1140" w:rsidRPr="006E7D34" w:rsidRDefault="006E1140" w:rsidP="006E1140">
            <w:pPr>
              <w:spacing w:after="0"/>
              <w:rPr>
                <w:rFonts w:cs="Arial"/>
                <w:b/>
                <w:sz w:val="20"/>
                <w:lang w:eastAsia="hr-HR"/>
              </w:rPr>
            </w:pPr>
            <w:r w:rsidRPr="006E7D34">
              <w:rPr>
                <w:rFonts w:cs="Arial"/>
                <w:b/>
                <w:sz w:val="20"/>
                <w:lang w:eastAsia="hr-HR"/>
              </w:rPr>
              <w:t>Težina</w:t>
            </w:r>
          </w:p>
        </w:tc>
        <w:tc>
          <w:tcPr>
            <w:tcW w:w="24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BCE72A" w14:textId="77777777" w:rsidR="006E1140" w:rsidRPr="006E7D34" w:rsidRDefault="006E1140" w:rsidP="006E1140">
            <w:pPr>
              <w:spacing w:after="0"/>
              <w:rPr>
                <w:rFonts w:cs="Arial"/>
                <w:b/>
                <w:sz w:val="20"/>
                <w:lang w:eastAsia="hr-HR"/>
              </w:rPr>
            </w:pPr>
            <w:r w:rsidRPr="006E7D34">
              <w:rPr>
                <w:rFonts w:cs="Arial"/>
                <w:b/>
                <w:sz w:val="20"/>
                <w:lang w:eastAsia="hr-HR"/>
              </w:rPr>
              <w:t>Ekvivalent</w:t>
            </w:r>
          </w:p>
          <w:p w14:paraId="61FD0CA6" w14:textId="77777777" w:rsidR="006E1140" w:rsidRPr="006E7D34" w:rsidRDefault="006E1140" w:rsidP="006E1140">
            <w:pPr>
              <w:spacing w:after="0"/>
              <w:rPr>
                <w:rFonts w:cs="Arial"/>
                <w:b/>
                <w:sz w:val="20"/>
                <w:lang w:eastAsia="hr-HR"/>
              </w:rPr>
            </w:pPr>
            <w:r w:rsidRPr="006E7D34">
              <w:rPr>
                <w:rFonts w:cs="Arial"/>
                <w:b/>
                <w:sz w:val="20"/>
                <w:lang w:eastAsia="hr-HR"/>
              </w:rPr>
              <w:t>10 UG</w:t>
            </w:r>
          </w:p>
        </w:tc>
      </w:tr>
      <w:tr w:rsidR="006E1140" w:rsidRPr="006E7D34" w14:paraId="05E06396"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9689E88" w14:textId="77777777" w:rsidR="006E1140" w:rsidRPr="006E7D34" w:rsidRDefault="006E1140" w:rsidP="006E1140">
            <w:pPr>
              <w:spacing w:after="0"/>
              <w:rPr>
                <w:rFonts w:cs="Arial"/>
                <w:sz w:val="20"/>
                <w:lang w:eastAsia="hr-HR"/>
              </w:rPr>
            </w:pPr>
            <w:r w:rsidRPr="006E7D34">
              <w:rPr>
                <w:rFonts w:cs="Arial"/>
                <w:sz w:val="20"/>
                <w:lang w:eastAsia="hr-HR"/>
              </w:rPr>
              <w:t>Odrasla goveda starija od 24 mj.</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D96AAC3" w14:textId="77777777" w:rsidR="006E1140" w:rsidRPr="006E7D34" w:rsidRDefault="006E1140" w:rsidP="006E1140">
            <w:pPr>
              <w:spacing w:after="0"/>
              <w:rPr>
                <w:rFonts w:cs="Arial"/>
                <w:sz w:val="20"/>
                <w:lang w:eastAsia="hr-HR"/>
              </w:rPr>
            </w:pPr>
            <w:r w:rsidRPr="006E7D34">
              <w:rPr>
                <w:rFonts w:cs="Arial"/>
                <w:sz w:val="20"/>
                <w:lang w:eastAsia="hr-HR"/>
              </w:rPr>
              <w:t>1,00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21CF23" w14:textId="77777777" w:rsidR="006E1140" w:rsidRPr="006E7D34" w:rsidRDefault="006E1140" w:rsidP="006E1140">
            <w:pPr>
              <w:spacing w:after="0"/>
              <w:rPr>
                <w:rFonts w:cs="Arial"/>
                <w:sz w:val="20"/>
                <w:lang w:eastAsia="hr-HR"/>
              </w:rPr>
            </w:pPr>
            <w:r w:rsidRPr="006E7D34">
              <w:rPr>
                <w:rFonts w:cs="Arial"/>
                <w:sz w:val="20"/>
                <w:lang w:eastAsia="hr-HR"/>
              </w:rPr>
              <w:t>500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34143274" w14:textId="77777777" w:rsidR="006E1140" w:rsidRPr="006E7D34" w:rsidRDefault="006E1140" w:rsidP="006E1140">
            <w:pPr>
              <w:spacing w:after="0"/>
              <w:rPr>
                <w:rFonts w:cs="Arial"/>
                <w:sz w:val="20"/>
                <w:lang w:eastAsia="hr-HR"/>
              </w:rPr>
            </w:pPr>
            <w:r w:rsidRPr="006E7D34">
              <w:rPr>
                <w:rFonts w:cs="Arial"/>
                <w:sz w:val="20"/>
                <w:lang w:eastAsia="hr-HR"/>
              </w:rPr>
              <w:t>10</w:t>
            </w:r>
          </w:p>
        </w:tc>
      </w:tr>
      <w:tr w:rsidR="006E1140" w:rsidRPr="006E7D34" w14:paraId="17D0555F"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0C5923FF" w14:textId="77777777" w:rsidR="006E1140" w:rsidRPr="006E7D34" w:rsidRDefault="006E1140" w:rsidP="006E1140">
            <w:pPr>
              <w:spacing w:after="0"/>
              <w:rPr>
                <w:rFonts w:cs="Arial"/>
                <w:sz w:val="20"/>
                <w:lang w:eastAsia="hr-HR"/>
              </w:rPr>
            </w:pPr>
            <w:r w:rsidRPr="006E7D34">
              <w:rPr>
                <w:rFonts w:cs="Arial"/>
                <w:sz w:val="20"/>
                <w:lang w:eastAsia="hr-HR"/>
              </w:rPr>
              <w:t>Goveda starosti od 12 -  24 mj.</w:t>
            </w:r>
          </w:p>
        </w:tc>
        <w:tc>
          <w:tcPr>
            <w:tcW w:w="1872" w:type="dxa"/>
            <w:tcBorders>
              <w:top w:val="single" w:sz="4" w:space="0" w:color="auto"/>
              <w:left w:val="single" w:sz="4" w:space="0" w:color="auto"/>
              <w:bottom w:val="single" w:sz="4" w:space="0" w:color="auto"/>
              <w:right w:val="single" w:sz="4" w:space="0" w:color="auto"/>
            </w:tcBorders>
            <w:vAlign w:val="center"/>
            <w:hideMark/>
          </w:tcPr>
          <w:p w14:paraId="52C6B172" w14:textId="77777777" w:rsidR="006E1140" w:rsidRPr="006E7D34" w:rsidRDefault="006E1140" w:rsidP="006E1140">
            <w:pPr>
              <w:spacing w:after="0"/>
              <w:rPr>
                <w:rFonts w:cs="Arial"/>
                <w:sz w:val="20"/>
                <w:lang w:eastAsia="hr-HR"/>
              </w:rPr>
            </w:pPr>
            <w:r w:rsidRPr="006E7D34">
              <w:rPr>
                <w:rFonts w:cs="Arial"/>
                <w:sz w:val="20"/>
                <w:lang w:eastAsia="hr-HR"/>
              </w:rPr>
              <w:t>0.60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924B04" w14:textId="77777777" w:rsidR="006E1140" w:rsidRPr="006E7D34" w:rsidRDefault="006E1140" w:rsidP="006E1140">
            <w:pPr>
              <w:spacing w:after="0"/>
              <w:rPr>
                <w:rFonts w:cs="Arial"/>
                <w:sz w:val="20"/>
                <w:lang w:eastAsia="hr-HR"/>
              </w:rPr>
            </w:pPr>
            <w:r w:rsidRPr="006E7D34">
              <w:rPr>
                <w:rFonts w:cs="Arial"/>
                <w:sz w:val="20"/>
                <w:lang w:eastAsia="hr-HR"/>
              </w:rPr>
              <w:t>300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2654A1CF" w14:textId="77777777" w:rsidR="006E1140" w:rsidRPr="006E7D34" w:rsidRDefault="006E1140" w:rsidP="006E1140">
            <w:pPr>
              <w:spacing w:after="0"/>
              <w:rPr>
                <w:rFonts w:cs="Arial"/>
                <w:sz w:val="20"/>
                <w:lang w:eastAsia="hr-HR"/>
              </w:rPr>
            </w:pPr>
            <w:r w:rsidRPr="006E7D34">
              <w:rPr>
                <w:rFonts w:cs="Arial"/>
                <w:sz w:val="20"/>
                <w:lang w:eastAsia="hr-HR"/>
              </w:rPr>
              <w:t>16.7</w:t>
            </w:r>
          </w:p>
        </w:tc>
      </w:tr>
      <w:tr w:rsidR="006E1140" w:rsidRPr="006E7D34" w14:paraId="5A173F97"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2E67E8D1" w14:textId="77777777" w:rsidR="006E1140" w:rsidRPr="006E7D34" w:rsidRDefault="006E1140" w:rsidP="006E1140">
            <w:pPr>
              <w:spacing w:after="0"/>
              <w:rPr>
                <w:rFonts w:cs="Arial"/>
                <w:sz w:val="20"/>
                <w:lang w:eastAsia="hr-HR"/>
              </w:rPr>
            </w:pPr>
            <w:r w:rsidRPr="006E7D34">
              <w:rPr>
                <w:rFonts w:cs="Arial"/>
                <w:sz w:val="20"/>
                <w:lang w:eastAsia="hr-HR"/>
              </w:rPr>
              <w:t xml:space="preserve">Goveda starosti od 6 -  12 </w:t>
            </w:r>
            <w:proofErr w:type="spellStart"/>
            <w:r w:rsidRPr="006E7D34">
              <w:rPr>
                <w:rFonts w:cs="Arial"/>
                <w:sz w:val="20"/>
                <w:lang w:eastAsia="hr-HR"/>
              </w:rPr>
              <w:t>mj</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14:paraId="635B6274" w14:textId="77777777" w:rsidR="006E1140" w:rsidRPr="006E7D34" w:rsidRDefault="006E1140" w:rsidP="006E1140">
            <w:pPr>
              <w:spacing w:after="0"/>
              <w:rPr>
                <w:rFonts w:cs="Arial"/>
                <w:sz w:val="20"/>
                <w:lang w:eastAsia="hr-HR"/>
              </w:rPr>
            </w:pPr>
            <w:r w:rsidRPr="006E7D34">
              <w:rPr>
                <w:rFonts w:cs="Arial"/>
                <w:sz w:val="20"/>
                <w:lang w:eastAsia="hr-HR"/>
              </w:rPr>
              <w:t>0.30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DCF5C0" w14:textId="77777777" w:rsidR="006E1140" w:rsidRPr="006E7D34" w:rsidRDefault="006E1140" w:rsidP="006E1140">
            <w:pPr>
              <w:spacing w:after="0"/>
              <w:rPr>
                <w:rFonts w:cs="Arial"/>
                <w:sz w:val="20"/>
                <w:lang w:eastAsia="hr-HR"/>
              </w:rPr>
            </w:pPr>
            <w:r w:rsidRPr="006E7D34">
              <w:rPr>
                <w:rFonts w:cs="Arial"/>
                <w:sz w:val="20"/>
                <w:lang w:eastAsia="hr-HR"/>
              </w:rPr>
              <w:t>150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0ECC9906" w14:textId="77777777" w:rsidR="006E1140" w:rsidRPr="006E7D34" w:rsidRDefault="006E1140" w:rsidP="006E1140">
            <w:pPr>
              <w:spacing w:after="0"/>
              <w:rPr>
                <w:rFonts w:cs="Arial"/>
                <w:sz w:val="20"/>
                <w:lang w:eastAsia="hr-HR"/>
              </w:rPr>
            </w:pPr>
            <w:r w:rsidRPr="006E7D34">
              <w:rPr>
                <w:rFonts w:cs="Arial"/>
                <w:sz w:val="20"/>
                <w:lang w:eastAsia="hr-HR"/>
              </w:rPr>
              <w:t>33.3</w:t>
            </w:r>
          </w:p>
        </w:tc>
      </w:tr>
      <w:tr w:rsidR="006E1140" w:rsidRPr="006E7D34" w14:paraId="138C9778"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8EF577A" w14:textId="77777777" w:rsidR="006E1140" w:rsidRPr="006E7D34" w:rsidRDefault="006E1140" w:rsidP="006E1140">
            <w:pPr>
              <w:spacing w:after="0"/>
              <w:rPr>
                <w:rFonts w:cs="Arial"/>
                <w:sz w:val="20"/>
                <w:lang w:eastAsia="hr-HR"/>
              </w:rPr>
            </w:pPr>
            <w:r w:rsidRPr="006E7D34">
              <w:rPr>
                <w:rFonts w:cs="Arial"/>
                <w:sz w:val="20"/>
                <w:lang w:eastAsia="hr-HR"/>
              </w:rPr>
              <w:t>Rasplodni bikovi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20FBB212" w14:textId="77777777" w:rsidR="006E1140" w:rsidRPr="006E7D34" w:rsidRDefault="006E1140" w:rsidP="006E1140">
            <w:pPr>
              <w:spacing w:after="0"/>
              <w:rPr>
                <w:rFonts w:cs="Arial"/>
                <w:sz w:val="20"/>
                <w:lang w:eastAsia="hr-HR"/>
              </w:rPr>
            </w:pPr>
            <w:r w:rsidRPr="006E7D34">
              <w:rPr>
                <w:rFonts w:cs="Arial"/>
                <w:sz w:val="20"/>
                <w:lang w:eastAsia="hr-HR"/>
              </w:rPr>
              <w:t>1.40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EB32B4" w14:textId="77777777" w:rsidR="006E1140" w:rsidRPr="006E7D34" w:rsidRDefault="006E1140" w:rsidP="006E1140">
            <w:pPr>
              <w:spacing w:after="0"/>
              <w:rPr>
                <w:rFonts w:cs="Arial"/>
                <w:sz w:val="20"/>
                <w:lang w:eastAsia="hr-HR"/>
              </w:rPr>
            </w:pPr>
            <w:r w:rsidRPr="006E7D34">
              <w:rPr>
                <w:rFonts w:cs="Arial"/>
                <w:sz w:val="20"/>
                <w:lang w:eastAsia="hr-HR"/>
              </w:rPr>
              <w:t>700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44051F3F" w14:textId="77777777" w:rsidR="006E1140" w:rsidRPr="006E7D34" w:rsidRDefault="006E1140" w:rsidP="006E1140">
            <w:pPr>
              <w:spacing w:after="0"/>
              <w:rPr>
                <w:rFonts w:cs="Arial"/>
                <w:sz w:val="20"/>
                <w:lang w:eastAsia="hr-HR"/>
              </w:rPr>
            </w:pPr>
            <w:r w:rsidRPr="006E7D34">
              <w:rPr>
                <w:rFonts w:cs="Arial"/>
                <w:sz w:val="20"/>
                <w:lang w:eastAsia="hr-HR"/>
              </w:rPr>
              <w:t>7.14</w:t>
            </w:r>
          </w:p>
        </w:tc>
      </w:tr>
      <w:tr w:rsidR="006E1140" w:rsidRPr="006E7D34" w14:paraId="00E9BC0B"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139B996F" w14:textId="77777777" w:rsidR="006E1140" w:rsidRPr="006E7D34" w:rsidRDefault="006E1140" w:rsidP="006E1140">
            <w:pPr>
              <w:spacing w:after="0"/>
              <w:rPr>
                <w:rFonts w:cs="Arial"/>
                <w:sz w:val="20"/>
                <w:lang w:eastAsia="hr-HR"/>
              </w:rPr>
            </w:pPr>
            <w:r w:rsidRPr="006E7D34">
              <w:rPr>
                <w:rFonts w:cs="Arial"/>
                <w:sz w:val="20"/>
                <w:lang w:eastAsia="hr-HR"/>
              </w:rPr>
              <w:t>Telad</w:t>
            </w:r>
          </w:p>
        </w:tc>
        <w:tc>
          <w:tcPr>
            <w:tcW w:w="1872" w:type="dxa"/>
            <w:tcBorders>
              <w:top w:val="single" w:sz="4" w:space="0" w:color="auto"/>
              <w:left w:val="single" w:sz="4" w:space="0" w:color="auto"/>
              <w:bottom w:val="single" w:sz="4" w:space="0" w:color="auto"/>
              <w:right w:val="single" w:sz="4" w:space="0" w:color="auto"/>
            </w:tcBorders>
            <w:vAlign w:val="center"/>
            <w:hideMark/>
          </w:tcPr>
          <w:p w14:paraId="5359EBB3" w14:textId="77777777" w:rsidR="006E1140" w:rsidRPr="006E7D34" w:rsidRDefault="006E1140" w:rsidP="006E1140">
            <w:pPr>
              <w:spacing w:after="0"/>
              <w:rPr>
                <w:rFonts w:cs="Arial"/>
                <w:sz w:val="20"/>
                <w:lang w:eastAsia="hr-HR"/>
              </w:rPr>
            </w:pPr>
            <w:r w:rsidRPr="006E7D34">
              <w:rPr>
                <w:rFonts w:cs="Arial"/>
                <w:sz w:val="20"/>
                <w:lang w:eastAsia="hr-HR"/>
              </w:rPr>
              <w:t>0.15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B40A98" w14:textId="77777777" w:rsidR="006E1140" w:rsidRPr="006E7D34" w:rsidRDefault="006E1140" w:rsidP="006E1140">
            <w:pPr>
              <w:spacing w:after="0"/>
              <w:rPr>
                <w:rFonts w:cs="Arial"/>
                <w:sz w:val="20"/>
                <w:lang w:eastAsia="hr-HR"/>
              </w:rPr>
            </w:pPr>
            <w:r w:rsidRPr="006E7D34">
              <w:rPr>
                <w:rFonts w:cs="Arial"/>
                <w:sz w:val="20"/>
                <w:lang w:eastAsia="hr-HR"/>
              </w:rPr>
              <w:t>75</w:t>
            </w:r>
          </w:p>
        </w:tc>
        <w:tc>
          <w:tcPr>
            <w:tcW w:w="2432" w:type="dxa"/>
            <w:tcBorders>
              <w:top w:val="single" w:sz="4" w:space="0" w:color="auto"/>
              <w:left w:val="single" w:sz="4" w:space="0" w:color="auto"/>
              <w:bottom w:val="single" w:sz="4" w:space="0" w:color="auto"/>
              <w:right w:val="single" w:sz="4" w:space="0" w:color="auto"/>
            </w:tcBorders>
            <w:vAlign w:val="center"/>
            <w:hideMark/>
          </w:tcPr>
          <w:p w14:paraId="05073786" w14:textId="77777777" w:rsidR="006E1140" w:rsidRPr="006E7D34" w:rsidRDefault="006E1140" w:rsidP="006E1140">
            <w:pPr>
              <w:spacing w:after="0"/>
              <w:rPr>
                <w:rFonts w:cs="Arial"/>
                <w:sz w:val="20"/>
                <w:lang w:eastAsia="hr-HR"/>
              </w:rPr>
            </w:pPr>
            <w:r w:rsidRPr="006E7D34">
              <w:rPr>
                <w:rFonts w:cs="Arial"/>
                <w:sz w:val="20"/>
                <w:lang w:eastAsia="hr-HR"/>
              </w:rPr>
              <w:t>66.7</w:t>
            </w:r>
          </w:p>
        </w:tc>
      </w:tr>
      <w:tr w:rsidR="006E1140" w:rsidRPr="006E7D34" w14:paraId="6F8CAB2D"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21DF937E" w14:textId="77777777" w:rsidR="006E1140" w:rsidRPr="006E7D34" w:rsidRDefault="006E1140" w:rsidP="006E1140">
            <w:pPr>
              <w:spacing w:after="0"/>
              <w:rPr>
                <w:rFonts w:cs="Arial"/>
                <w:sz w:val="20"/>
                <w:lang w:eastAsia="hr-HR"/>
              </w:rPr>
            </w:pPr>
            <w:r w:rsidRPr="006E7D34">
              <w:rPr>
                <w:rFonts w:cs="Arial"/>
                <w:sz w:val="20"/>
                <w:lang w:eastAsia="hr-HR"/>
              </w:rPr>
              <w:t>Konji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192A03AC" w14:textId="77777777" w:rsidR="006E1140" w:rsidRPr="006E7D34" w:rsidRDefault="006E1140" w:rsidP="006E1140">
            <w:pPr>
              <w:spacing w:after="0"/>
              <w:rPr>
                <w:rFonts w:cs="Arial"/>
                <w:sz w:val="20"/>
                <w:lang w:eastAsia="hr-HR"/>
              </w:rPr>
            </w:pPr>
            <w:r w:rsidRPr="006E7D34">
              <w:rPr>
                <w:rFonts w:cs="Arial"/>
                <w:sz w:val="20"/>
                <w:lang w:eastAsia="hr-HR"/>
              </w:rPr>
              <w:t>1.20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DB939E" w14:textId="77777777" w:rsidR="006E1140" w:rsidRPr="006E7D34" w:rsidRDefault="006E1140" w:rsidP="006E1140">
            <w:pPr>
              <w:spacing w:after="0"/>
              <w:rPr>
                <w:rFonts w:cs="Arial"/>
                <w:sz w:val="20"/>
                <w:lang w:eastAsia="hr-HR"/>
              </w:rPr>
            </w:pPr>
            <w:r w:rsidRPr="006E7D34">
              <w:rPr>
                <w:rFonts w:cs="Arial"/>
                <w:sz w:val="20"/>
                <w:lang w:eastAsia="hr-HR"/>
              </w:rPr>
              <w:t>600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31BB0A73" w14:textId="77777777" w:rsidR="006E1140" w:rsidRPr="006E7D34" w:rsidRDefault="006E1140" w:rsidP="006E1140">
            <w:pPr>
              <w:spacing w:after="0"/>
              <w:rPr>
                <w:rFonts w:cs="Arial"/>
                <w:sz w:val="20"/>
                <w:lang w:eastAsia="hr-HR"/>
              </w:rPr>
            </w:pPr>
            <w:r w:rsidRPr="006E7D34">
              <w:rPr>
                <w:rFonts w:cs="Arial"/>
                <w:sz w:val="20"/>
                <w:lang w:eastAsia="hr-HR"/>
              </w:rPr>
              <w:t>8.33</w:t>
            </w:r>
          </w:p>
        </w:tc>
      </w:tr>
      <w:tr w:rsidR="006E1140" w:rsidRPr="006E7D34" w14:paraId="7601101A"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028FCF8B" w14:textId="77777777" w:rsidR="006E1140" w:rsidRPr="006E7D34" w:rsidRDefault="006E1140" w:rsidP="006E1140">
            <w:pPr>
              <w:spacing w:after="0"/>
              <w:rPr>
                <w:rFonts w:cs="Arial"/>
                <w:sz w:val="20"/>
                <w:lang w:eastAsia="hr-HR"/>
              </w:rPr>
            </w:pPr>
            <w:r w:rsidRPr="006E7D34">
              <w:rPr>
                <w:rFonts w:cs="Arial"/>
                <w:sz w:val="20"/>
                <w:lang w:eastAsia="hr-HR"/>
              </w:rPr>
              <w:t>Ždrebad</w:t>
            </w:r>
          </w:p>
        </w:tc>
        <w:tc>
          <w:tcPr>
            <w:tcW w:w="1872" w:type="dxa"/>
            <w:tcBorders>
              <w:top w:val="single" w:sz="4" w:space="0" w:color="auto"/>
              <w:left w:val="single" w:sz="4" w:space="0" w:color="auto"/>
              <w:bottom w:val="single" w:sz="4" w:space="0" w:color="auto"/>
              <w:right w:val="single" w:sz="4" w:space="0" w:color="auto"/>
            </w:tcBorders>
            <w:vAlign w:val="center"/>
            <w:hideMark/>
          </w:tcPr>
          <w:p w14:paraId="6219B414" w14:textId="77777777" w:rsidR="006E1140" w:rsidRPr="006E7D34" w:rsidRDefault="006E1140" w:rsidP="006E1140">
            <w:pPr>
              <w:spacing w:after="0"/>
              <w:rPr>
                <w:rFonts w:cs="Arial"/>
                <w:sz w:val="20"/>
                <w:lang w:eastAsia="hr-HR"/>
              </w:rPr>
            </w:pPr>
            <w:r w:rsidRPr="006E7D34">
              <w:rPr>
                <w:rFonts w:cs="Arial"/>
                <w:sz w:val="20"/>
                <w:lang w:eastAsia="hr-HR"/>
              </w:rPr>
              <w:t>0.50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1E4008" w14:textId="77777777" w:rsidR="006E1140" w:rsidRPr="006E7D34" w:rsidRDefault="006E1140" w:rsidP="006E1140">
            <w:pPr>
              <w:spacing w:after="0"/>
              <w:rPr>
                <w:rFonts w:cs="Arial"/>
                <w:sz w:val="20"/>
                <w:lang w:eastAsia="hr-HR"/>
              </w:rPr>
            </w:pPr>
            <w:r w:rsidRPr="006E7D34">
              <w:rPr>
                <w:rFonts w:cs="Arial"/>
                <w:sz w:val="20"/>
                <w:lang w:eastAsia="hr-HR"/>
              </w:rPr>
              <w:t>250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168B3871" w14:textId="77777777" w:rsidR="006E1140" w:rsidRPr="006E7D34" w:rsidRDefault="006E1140" w:rsidP="006E1140">
            <w:pPr>
              <w:spacing w:after="0"/>
              <w:rPr>
                <w:rFonts w:cs="Arial"/>
                <w:sz w:val="20"/>
                <w:lang w:eastAsia="hr-HR"/>
              </w:rPr>
            </w:pPr>
            <w:r w:rsidRPr="006E7D34">
              <w:rPr>
                <w:rFonts w:cs="Arial"/>
                <w:sz w:val="20"/>
                <w:lang w:eastAsia="hr-HR"/>
              </w:rPr>
              <w:t>20</w:t>
            </w:r>
          </w:p>
        </w:tc>
      </w:tr>
      <w:tr w:rsidR="006E1140" w:rsidRPr="006E7D34" w14:paraId="5CA4ED85"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21D3B979" w14:textId="77777777" w:rsidR="006E1140" w:rsidRPr="006E7D34" w:rsidRDefault="006E1140" w:rsidP="006E1140">
            <w:pPr>
              <w:spacing w:after="0"/>
              <w:rPr>
                <w:rFonts w:cs="Arial"/>
                <w:sz w:val="20"/>
                <w:lang w:eastAsia="hr-HR"/>
              </w:rPr>
            </w:pPr>
            <w:r w:rsidRPr="006E7D34">
              <w:rPr>
                <w:rFonts w:cs="Arial"/>
                <w:sz w:val="20"/>
                <w:lang w:eastAsia="hr-HR"/>
              </w:rPr>
              <w:t>Ovce i koze</w:t>
            </w:r>
          </w:p>
        </w:tc>
        <w:tc>
          <w:tcPr>
            <w:tcW w:w="1872" w:type="dxa"/>
            <w:tcBorders>
              <w:top w:val="single" w:sz="4" w:space="0" w:color="auto"/>
              <w:left w:val="single" w:sz="4" w:space="0" w:color="auto"/>
              <w:bottom w:val="single" w:sz="4" w:space="0" w:color="auto"/>
              <w:right w:val="single" w:sz="4" w:space="0" w:color="auto"/>
            </w:tcBorders>
            <w:vAlign w:val="center"/>
            <w:hideMark/>
          </w:tcPr>
          <w:p w14:paraId="527F0C88" w14:textId="77777777" w:rsidR="006E1140" w:rsidRPr="006E7D34" w:rsidRDefault="006E1140" w:rsidP="006E1140">
            <w:pPr>
              <w:spacing w:after="0"/>
              <w:rPr>
                <w:rFonts w:cs="Arial"/>
                <w:sz w:val="20"/>
                <w:lang w:eastAsia="hr-HR"/>
              </w:rPr>
            </w:pPr>
            <w:r w:rsidRPr="006E7D34">
              <w:rPr>
                <w:rFonts w:cs="Arial"/>
                <w:sz w:val="20"/>
                <w:lang w:eastAsia="hr-HR"/>
              </w:rPr>
              <w:t>0.10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10925F" w14:textId="77777777" w:rsidR="006E1140" w:rsidRPr="006E7D34" w:rsidRDefault="006E1140" w:rsidP="006E1140">
            <w:pPr>
              <w:spacing w:after="0"/>
              <w:rPr>
                <w:rFonts w:cs="Arial"/>
                <w:sz w:val="20"/>
                <w:lang w:eastAsia="hr-HR"/>
              </w:rPr>
            </w:pPr>
            <w:r w:rsidRPr="006E7D34">
              <w:rPr>
                <w:rFonts w:cs="Arial"/>
                <w:sz w:val="20"/>
                <w:lang w:eastAsia="hr-HR"/>
              </w:rPr>
              <w:t>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69CC45F6" w14:textId="77777777" w:rsidR="006E1140" w:rsidRPr="006E7D34" w:rsidRDefault="006E1140" w:rsidP="006E1140">
            <w:pPr>
              <w:spacing w:after="0"/>
              <w:rPr>
                <w:rFonts w:cs="Arial"/>
                <w:sz w:val="20"/>
                <w:lang w:eastAsia="hr-HR"/>
              </w:rPr>
            </w:pPr>
            <w:r w:rsidRPr="006E7D34">
              <w:rPr>
                <w:rFonts w:cs="Arial"/>
                <w:sz w:val="20"/>
                <w:lang w:eastAsia="hr-HR"/>
              </w:rPr>
              <w:t>100</w:t>
            </w:r>
          </w:p>
        </w:tc>
      </w:tr>
      <w:tr w:rsidR="006E1140" w:rsidRPr="006E7D34" w14:paraId="04E4617C"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3E38EA86" w14:textId="77777777" w:rsidR="006E1140" w:rsidRPr="006E7D34" w:rsidRDefault="006E1140" w:rsidP="006E1140">
            <w:pPr>
              <w:spacing w:after="0"/>
              <w:rPr>
                <w:rFonts w:cs="Arial"/>
                <w:sz w:val="20"/>
                <w:lang w:eastAsia="hr-HR"/>
              </w:rPr>
            </w:pPr>
            <w:r w:rsidRPr="006E7D34">
              <w:rPr>
                <w:rFonts w:cs="Arial"/>
                <w:sz w:val="20"/>
                <w:lang w:eastAsia="hr-HR"/>
              </w:rPr>
              <w:t>Janjad i jarad</w:t>
            </w:r>
          </w:p>
        </w:tc>
        <w:tc>
          <w:tcPr>
            <w:tcW w:w="1872" w:type="dxa"/>
            <w:tcBorders>
              <w:top w:val="single" w:sz="4" w:space="0" w:color="auto"/>
              <w:left w:val="single" w:sz="4" w:space="0" w:color="auto"/>
              <w:bottom w:val="single" w:sz="4" w:space="0" w:color="auto"/>
              <w:right w:val="single" w:sz="4" w:space="0" w:color="auto"/>
            </w:tcBorders>
            <w:vAlign w:val="center"/>
            <w:hideMark/>
          </w:tcPr>
          <w:p w14:paraId="2889DD0A" w14:textId="77777777" w:rsidR="006E1140" w:rsidRPr="006E7D34" w:rsidRDefault="006E1140" w:rsidP="006E1140">
            <w:pPr>
              <w:spacing w:after="0"/>
              <w:rPr>
                <w:rFonts w:cs="Arial"/>
                <w:sz w:val="20"/>
                <w:lang w:eastAsia="hr-HR"/>
              </w:rPr>
            </w:pPr>
            <w:r w:rsidRPr="006E7D34">
              <w:rPr>
                <w:rFonts w:cs="Arial"/>
                <w:sz w:val="20"/>
                <w:lang w:eastAsia="hr-HR"/>
              </w:rPr>
              <w:t>0.05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F1919D" w14:textId="77777777" w:rsidR="006E1140" w:rsidRPr="006E7D34" w:rsidRDefault="006E1140" w:rsidP="006E1140">
            <w:pPr>
              <w:spacing w:after="0"/>
              <w:rPr>
                <w:rFonts w:cs="Arial"/>
                <w:sz w:val="20"/>
                <w:lang w:eastAsia="hr-HR"/>
              </w:rPr>
            </w:pPr>
            <w:r w:rsidRPr="006E7D34">
              <w:rPr>
                <w:rFonts w:cs="Arial"/>
                <w:sz w:val="20"/>
                <w:lang w:eastAsia="hr-HR"/>
              </w:rPr>
              <w:t>25</w:t>
            </w:r>
          </w:p>
        </w:tc>
        <w:tc>
          <w:tcPr>
            <w:tcW w:w="2432" w:type="dxa"/>
            <w:tcBorders>
              <w:top w:val="single" w:sz="4" w:space="0" w:color="auto"/>
              <w:left w:val="single" w:sz="4" w:space="0" w:color="auto"/>
              <w:bottom w:val="single" w:sz="4" w:space="0" w:color="auto"/>
              <w:right w:val="single" w:sz="4" w:space="0" w:color="auto"/>
            </w:tcBorders>
            <w:vAlign w:val="center"/>
            <w:hideMark/>
          </w:tcPr>
          <w:p w14:paraId="0D6C0ABB" w14:textId="77777777" w:rsidR="006E1140" w:rsidRPr="006E7D34" w:rsidRDefault="006E1140" w:rsidP="006E1140">
            <w:pPr>
              <w:spacing w:after="0"/>
              <w:rPr>
                <w:rFonts w:cs="Arial"/>
                <w:sz w:val="20"/>
                <w:lang w:eastAsia="hr-HR"/>
              </w:rPr>
            </w:pPr>
            <w:r w:rsidRPr="006E7D34">
              <w:rPr>
                <w:rFonts w:cs="Arial"/>
                <w:sz w:val="20"/>
                <w:lang w:eastAsia="hr-HR"/>
              </w:rPr>
              <w:t>200</w:t>
            </w:r>
          </w:p>
        </w:tc>
      </w:tr>
      <w:tr w:rsidR="006E1140" w:rsidRPr="006E7D34" w14:paraId="4A9EDCA2"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87C7257" w14:textId="77777777" w:rsidR="006E1140" w:rsidRPr="006E7D34" w:rsidRDefault="006E1140" w:rsidP="006E1140">
            <w:pPr>
              <w:spacing w:after="0"/>
              <w:rPr>
                <w:rFonts w:cs="Arial"/>
                <w:sz w:val="20"/>
                <w:lang w:eastAsia="hr-HR"/>
              </w:rPr>
            </w:pPr>
            <w:r w:rsidRPr="006E7D34">
              <w:rPr>
                <w:rFonts w:cs="Arial"/>
                <w:sz w:val="20"/>
                <w:lang w:eastAsia="hr-HR"/>
              </w:rPr>
              <w:t>Krmače</w:t>
            </w:r>
          </w:p>
        </w:tc>
        <w:tc>
          <w:tcPr>
            <w:tcW w:w="1872" w:type="dxa"/>
            <w:tcBorders>
              <w:top w:val="single" w:sz="4" w:space="0" w:color="auto"/>
              <w:left w:val="single" w:sz="4" w:space="0" w:color="auto"/>
              <w:bottom w:val="single" w:sz="4" w:space="0" w:color="auto"/>
              <w:right w:val="single" w:sz="4" w:space="0" w:color="auto"/>
            </w:tcBorders>
            <w:vAlign w:val="center"/>
            <w:hideMark/>
          </w:tcPr>
          <w:p w14:paraId="693B5875" w14:textId="77777777" w:rsidR="006E1140" w:rsidRPr="006E7D34" w:rsidRDefault="006E1140" w:rsidP="006E1140">
            <w:pPr>
              <w:spacing w:after="0"/>
              <w:rPr>
                <w:rFonts w:cs="Arial"/>
                <w:sz w:val="20"/>
                <w:lang w:eastAsia="hr-HR"/>
              </w:rPr>
            </w:pPr>
            <w:r w:rsidRPr="006E7D34">
              <w:rPr>
                <w:rFonts w:cs="Arial"/>
                <w:sz w:val="20"/>
                <w:lang w:eastAsia="hr-HR"/>
              </w:rPr>
              <w:t>0.30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BD6D14" w14:textId="77777777" w:rsidR="006E1140" w:rsidRPr="006E7D34" w:rsidRDefault="006E1140" w:rsidP="006E1140">
            <w:pPr>
              <w:spacing w:after="0"/>
              <w:rPr>
                <w:rFonts w:cs="Arial"/>
                <w:sz w:val="20"/>
                <w:lang w:eastAsia="hr-HR"/>
              </w:rPr>
            </w:pPr>
            <w:r w:rsidRPr="006E7D34">
              <w:rPr>
                <w:rFonts w:cs="Arial"/>
                <w:sz w:val="20"/>
                <w:lang w:eastAsia="hr-HR"/>
              </w:rPr>
              <w:t>150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120E5350" w14:textId="77777777" w:rsidR="006E1140" w:rsidRPr="006E7D34" w:rsidRDefault="006E1140" w:rsidP="006E1140">
            <w:pPr>
              <w:spacing w:after="0"/>
              <w:rPr>
                <w:rFonts w:cs="Arial"/>
                <w:sz w:val="20"/>
                <w:lang w:eastAsia="hr-HR"/>
              </w:rPr>
            </w:pPr>
            <w:r w:rsidRPr="006E7D34">
              <w:rPr>
                <w:rFonts w:cs="Arial"/>
                <w:sz w:val="20"/>
                <w:lang w:eastAsia="hr-HR"/>
              </w:rPr>
              <w:t>33.3</w:t>
            </w:r>
          </w:p>
        </w:tc>
      </w:tr>
      <w:tr w:rsidR="006E1140" w:rsidRPr="006E7D34" w14:paraId="5DA89D66"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B831203" w14:textId="77777777" w:rsidR="006E1140" w:rsidRPr="006E7D34" w:rsidRDefault="006E1140" w:rsidP="006E1140">
            <w:pPr>
              <w:spacing w:after="0"/>
              <w:rPr>
                <w:rFonts w:cs="Arial"/>
                <w:sz w:val="20"/>
                <w:lang w:eastAsia="hr-HR"/>
              </w:rPr>
            </w:pPr>
            <w:r w:rsidRPr="006E7D34">
              <w:rPr>
                <w:rFonts w:cs="Arial"/>
                <w:sz w:val="20"/>
                <w:lang w:eastAsia="hr-HR"/>
              </w:rPr>
              <w:t>Nerasti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E56CAC9" w14:textId="77777777" w:rsidR="006E1140" w:rsidRPr="006E7D34" w:rsidRDefault="006E1140" w:rsidP="006E1140">
            <w:pPr>
              <w:spacing w:after="0"/>
              <w:rPr>
                <w:rFonts w:cs="Arial"/>
                <w:sz w:val="20"/>
                <w:lang w:eastAsia="hr-HR"/>
              </w:rPr>
            </w:pPr>
            <w:r w:rsidRPr="006E7D34">
              <w:rPr>
                <w:rFonts w:cs="Arial"/>
                <w:sz w:val="20"/>
                <w:lang w:eastAsia="hr-HR"/>
              </w:rPr>
              <w:t>0.40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AE8F15" w14:textId="77777777" w:rsidR="006E1140" w:rsidRPr="006E7D34" w:rsidRDefault="006E1140" w:rsidP="006E1140">
            <w:pPr>
              <w:spacing w:after="0"/>
              <w:rPr>
                <w:rFonts w:cs="Arial"/>
                <w:sz w:val="20"/>
                <w:lang w:eastAsia="hr-HR"/>
              </w:rPr>
            </w:pPr>
            <w:r w:rsidRPr="006E7D34">
              <w:rPr>
                <w:rFonts w:cs="Arial"/>
                <w:sz w:val="20"/>
                <w:lang w:eastAsia="hr-HR"/>
              </w:rPr>
              <w:t>200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5DB40174" w14:textId="77777777" w:rsidR="006E1140" w:rsidRPr="006E7D34" w:rsidRDefault="006E1140" w:rsidP="006E1140">
            <w:pPr>
              <w:spacing w:after="0"/>
              <w:rPr>
                <w:rFonts w:cs="Arial"/>
                <w:sz w:val="20"/>
                <w:lang w:eastAsia="hr-HR"/>
              </w:rPr>
            </w:pPr>
            <w:r w:rsidRPr="006E7D34">
              <w:rPr>
                <w:rFonts w:cs="Arial"/>
                <w:sz w:val="20"/>
                <w:lang w:eastAsia="hr-HR"/>
              </w:rPr>
              <w:t>25</w:t>
            </w:r>
          </w:p>
        </w:tc>
      </w:tr>
      <w:tr w:rsidR="006E1140" w:rsidRPr="006E7D34" w14:paraId="29CAF19D"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28AB3F3A" w14:textId="77777777" w:rsidR="006E1140" w:rsidRPr="006E7D34" w:rsidRDefault="006E1140" w:rsidP="006E1140">
            <w:pPr>
              <w:spacing w:after="0"/>
              <w:rPr>
                <w:rFonts w:cs="Arial"/>
                <w:sz w:val="20"/>
                <w:lang w:eastAsia="hr-HR"/>
              </w:rPr>
            </w:pPr>
            <w:r w:rsidRPr="006E7D34">
              <w:rPr>
                <w:rFonts w:cs="Arial"/>
                <w:sz w:val="20"/>
                <w:lang w:eastAsia="hr-HR"/>
              </w:rPr>
              <w:t>Svinje u tovu od</w:t>
            </w:r>
          </w:p>
          <w:p w14:paraId="4CA5607F" w14:textId="77777777" w:rsidR="006E1140" w:rsidRPr="006E7D34" w:rsidRDefault="006E1140" w:rsidP="006E1140">
            <w:pPr>
              <w:spacing w:after="0"/>
              <w:rPr>
                <w:rFonts w:cs="Arial"/>
                <w:sz w:val="20"/>
                <w:lang w:eastAsia="hr-HR"/>
              </w:rPr>
            </w:pPr>
            <w:r w:rsidRPr="006E7D34">
              <w:rPr>
                <w:rFonts w:cs="Arial"/>
                <w:sz w:val="20"/>
                <w:lang w:eastAsia="hr-HR"/>
              </w:rPr>
              <w:t>25-250kg</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F73CC76" w14:textId="77777777" w:rsidR="006E1140" w:rsidRPr="006E7D34" w:rsidRDefault="006E1140" w:rsidP="006E1140">
            <w:pPr>
              <w:spacing w:after="0"/>
              <w:rPr>
                <w:rFonts w:cs="Arial"/>
                <w:sz w:val="20"/>
                <w:lang w:eastAsia="hr-HR"/>
              </w:rPr>
            </w:pPr>
            <w:r w:rsidRPr="006E7D34">
              <w:rPr>
                <w:rFonts w:cs="Arial"/>
                <w:sz w:val="20"/>
                <w:lang w:eastAsia="hr-HR"/>
              </w:rPr>
              <w:t>0.15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77D364" w14:textId="77777777" w:rsidR="006E1140" w:rsidRPr="006E7D34" w:rsidRDefault="006E1140" w:rsidP="006E1140">
            <w:pPr>
              <w:spacing w:after="0"/>
              <w:rPr>
                <w:rFonts w:cs="Arial"/>
                <w:sz w:val="20"/>
                <w:lang w:eastAsia="hr-HR"/>
              </w:rPr>
            </w:pPr>
            <w:r w:rsidRPr="006E7D34">
              <w:rPr>
                <w:rFonts w:cs="Arial"/>
                <w:sz w:val="20"/>
                <w:lang w:eastAsia="hr-HR"/>
              </w:rPr>
              <w:t>150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47F55501" w14:textId="77777777" w:rsidR="006E1140" w:rsidRPr="006E7D34" w:rsidRDefault="006E1140" w:rsidP="006E1140">
            <w:pPr>
              <w:spacing w:after="0"/>
              <w:rPr>
                <w:rFonts w:cs="Arial"/>
                <w:sz w:val="20"/>
                <w:lang w:eastAsia="hr-HR"/>
              </w:rPr>
            </w:pPr>
            <w:r w:rsidRPr="006E7D34">
              <w:rPr>
                <w:rFonts w:cs="Arial"/>
                <w:sz w:val="20"/>
                <w:lang w:eastAsia="hr-HR"/>
              </w:rPr>
              <w:t>33.3</w:t>
            </w:r>
          </w:p>
        </w:tc>
      </w:tr>
      <w:tr w:rsidR="006E1140" w:rsidRPr="006E7D34" w14:paraId="4063DEA8"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69A3DD3D" w14:textId="77777777" w:rsidR="006E1140" w:rsidRPr="006E7D34" w:rsidRDefault="006E1140" w:rsidP="006E1140">
            <w:pPr>
              <w:spacing w:after="0"/>
              <w:rPr>
                <w:rFonts w:cs="Arial"/>
                <w:sz w:val="20"/>
                <w:lang w:eastAsia="hr-HR"/>
              </w:rPr>
            </w:pPr>
            <w:r w:rsidRPr="006E7D34">
              <w:rPr>
                <w:rFonts w:cs="Arial"/>
                <w:sz w:val="20"/>
                <w:lang w:eastAsia="hr-HR"/>
              </w:rPr>
              <w:t>Odojci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E6B58C2" w14:textId="77777777" w:rsidR="006E1140" w:rsidRPr="006E7D34" w:rsidRDefault="006E1140" w:rsidP="006E1140">
            <w:pPr>
              <w:spacing w:after="0"/>
              <w:rPr>
                <w:rFonts w:cs="Arial"/>
                <w:sz w:val="20"/>
                <w:lang w:eastAsia="hr-HR"/>
              </w:rPr>
            </w:pPr>
            <w:r w:rsidRPr="006E7D34">
              <w:rPr>
                <w:rFonts w:cs="Arial"/>
                <w:sz w:val="20"/>
                <w:lang w:eastAsia="hr-HR"/>
              </w:rPr>
              <w:t>0.02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38DE07" w14:textId="77777777" w:rsidR="006E1140" w:rsidRPr="006E7D34" w:rsidRDefault="006E1140" w:rsidP="006E1140">
            <w:pPr>
              <w:spacing w:after="0"/>
              <w:rPr>
                <w:rFonts w:cs="Arial"/>
                <w:sz w:val="20"/>
                <w:lang w:eastAsia="hr-HR"/>
              </w:rPr>
            </w:pPr>
            <w:r w:rsidRPr="006E7D34">
              <w:rPr>
                <w:rFonts w:cs="Arial"/>
                <w:sz w:val="20"/>
                <w:lang w:eastAsia="hr-HR"/>
              </w:rPr>
              <w:t>10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2BAA53F6" w14:textId="77777777" w:rsidR="006E1140" w:rsidRPr="006E7D34" w:rsidRDefault="006E1140" w:rsidP="006E1140">
            <w:pPr>
              <w:spacing w:after="0"/>
              <w:rPr>
                <w:rFonts w:cs="Arial"/>
                <w:sz w:val="20"/>
                <w:lang w:eastAsia="hr-HR"/>
              </w:rPr>
            </w:pPr>
            <w:r w:rsidRPr="006E7D34">
              <w:rPr>
                <w:rFonts w:cs="Arial"/>
                <w:sz w:val="20"/>
                <w:lang w:eastAsia="hr-HR"/>
              </w:rPr>
              <w:t>500</w:t>
            </w:r>
          </w:p>
        </w:tc>
      </w:tr>
      <w:tr w:rsidR="006E1140" w:rsidRPr="006E7D34" w14:paraId="006B2984"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5261A826" w14:textId="77777777" w:rsidR="006E1140" w:rsidRPr="006E7D34" w:rsidRDefault="006E1140" w:rsidP="006E1140">
            <w:pPr>
              <w:spacing w:after="0"/>
              <w:rPr>
                <w:rFonts w:cs="Arial"/>
                <w:sz w:val="20"/>
                <w:lang w:eastAsia="hr-HR"/>
              </w:rPr>
            </w:pPr>
            <w:r w:rsidRPr="006E7D34">
              <w:rPr>
                <w:rFonts w:cs="Arial"/>
                <w:sz w:val="20"/>
                <w:lang w:eastAsia="hr-HR"/>
              </w:rPr>
              <w:t>Kokoši nesilice</w:t>
            </w:r>
          </w:p>
        </w:tc>
        <w:tc>
          <w:tcPr>
            <w:tcW w:w="1872" w:type="dxa"/>
            <w:tcBorders>
              <w:top w:val="single" w:sz="4" w:space="0" w:color="auto"/>
              <w:left w:val="single" w:sz="4" w:space="0" w:color="auto"/>
              <w:bottom w:val="single" w:sz="4" w:space="0" w:color="auto"/>
              <w:right w:val="single" w:sz="4" w:space="0" w:color="auto"/>
            </w:tcBorders>
            <w:vAlign w:val="center"/>
            <w:hideMark/>
          </w:tcPr>
          <w:p w14:paraId="077CA0D6" w14:textId="77777777" w:rsidR="006E1140" w:rsidRPr="006E7D34" w:rsidRDefault="006E1140" w:rsidP="006E1140">
            <w:pPr>
              <w:spacing w:after="0"/>
              <w:rPr>
                <w:rFonts w:cs="Arial"/>
                <w:sz w:val="20"/>
                <w:lang w:eastAsia="hr-HR"/>
              </w:rPr>
            </w:pPr>
            <w:r w:rsidRPr="006E7D34">
              <w:rPr>
                <w:rFonts w:cs="Arial"/>
                <w:sz w:val="20"/>
                <w:lang w:eastAsia="hr-HR"/>
              </w:rPr>
              <w:t>0.004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32DBDA" w14:textId="77777777" w:rsidR="006E1140" w:rsidRPr="006E7D34" w:rsidRDefault="006E1140" w:rsidP="006E1140">
            <w:pPr>
              <w:spacing w:after="0"/>
              <w:rPr>
                <w:rFonts w:cs="Arial"/>
                <w:sz w:val="20"/>
                <w:lang w:eastAsia="hr-HR"/>
              </w:rPr>
            </w:pPr>
            <w:r w:rsidRPr="006E7D34">
              <w:rPr>
                <w:rFonts w:cs="Arial"/>
                <w:sz w:val="20"/>
                <w:lang w:eastAsia="hr-HR"/>
              </w:rPr>
              <w:t>2</w:t>
            </w:r>
          </w:p>
        </w:tc>
        <w:tc>
          <w:tcPr>
            <w:tcW w:w="2432" w:type="dxa"/>
            <w:tcBorders>
              <w:top w:val="single" w:sz="4" w:space="0" w:color="auto"/>
              <w:left w:val="single" w:sz="4" w:space="0" w:color="auto"/>
              <w:bottom w:val="single" w:sz="4" w:space="0" w:color="auto"/>
              <w:right w:val="single" w:sz="4" w:space="0" w:color="auto"/>
            </w:tcBorders>
            <w:vAlign w:val="center"/>
            <w:hideMark/>
          </w:tcPr>
          <w:p w14:paraId="6129172E" w14:textId="77777777" w:rsidR="006E1140" w:rsidRPr="006E7D34" w:rsidRDefault="006E1140" w:rsidP="006E1140">
            <w:pPr>
              <w:spacing w:after="0"/>
              <w:rPr>
                <w:rFonts w:cs="Arial"/>
                <w:sz w:val="20"/>
                <w:lang w:eastAsia="hr-HR"/>
              </w:rPr>
            </w:pPr>
            <w:r w:rsidRPr="006E7D34">
              <w:rPr>
                <w:rFonts w:cs="Arial"/>
                <w:sz w:val="20"/>
                <w:lang w:eastAsia="hr-HR"/>
              </w:rPr>
              <w:t>2500</w:t>
            </w:r>
          </w:p>
        </w:tc>
      </w:tr>
      <w:tr w:rsidR="006E1140" w:rsidRPr="006E7D34" w14:paraId="6E6BC1C3"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2A244C5A" w14:textId="77777777" w:rsidR="006E1140" w:rsidRPr="006E7D34" w:rsidRDefault="006E1140" w:rsidP="006E1140">
            <w:pPr>
              <w:spacing w:after="0"/>
              <w:rPr>
                <w:rFonts w:cs="Arial"/>
                <w:sz w:val="20"/>
                <w:lang w:eastAsia="hr-HR"/>
              </w:rPr>
            </w:pPr>
            <w:r w:rsidRPr="006E7D34">
              <w:rPr>
                <w:rFonts w:cs="Arial"/>
                <w:sz w:val="20"/>
                <w:lang w:eastAsia="hr-HR"/>
              </w:rPr>
              <w:t>Tovni pilići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D91D04B" w14:textId="77777777" w:rsidR="006E1140" w:rsidRPr="006E7D34" w:rsidRDefault="006E1140" w:rsidP="006E1140">
            <w:pPr>
              <w:spacing w:after="0"/>
              <w:rPr>
                <w:rFonts w:cs="Arial"/>
                <w:sz w:val="20"/>
                <w:lang w:eastAsia="hr-HR"/>
              </w:rPr>
            </w:pPr>
            <w:r w:rsidRPr="006E7D34">
              <w:rPr>
                <w:rFonts w:cs="Arial"/>
                <w:sz w:val="20"/>
                <w:lang w:eastAsia="hr-HR"/>
              </w:rPr>
              <w:t>0.0025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F0AA0B" w14:textId="77777777" w:rsidR="006E1140" w:rsidRPr="006E7D34" w:rsidRDefault="006E1140" w:rsidP="006E1140">
            <w:pPr>
              <w:spacing w:after="0"/>
              <w:rPr>
                <w:rFonts w:cs="Arial"/>
                <w:sz w:val="20"/>
                <w:lang w:eastAsia="hr-HR"/>
              </w:rPr>
            </w:pPr>
            <w:r w:rsidRPr="006E7D34">
              <w:rPr>
                <w:rFonts w:cs="Arial"/>
                <w:sz w:val="20"/>
                <w:lang w:eastAsia="hr-HR"/>
              </w:rPr>
              <w:t>1.25</w:t>
            </w:r>
          </w:p>
        </w:tc>
        <w:tc>
          <w:tcPr>
            <w:tcW w:w="2432" w:type="dxa"/>
            <w:tcBorders>
              <w:top w:val="single" w:sz="4" w:space="0" w:color="auto"/>
              <w:left w:val="single" w:sz="4" w:space="0" w:color="auto"/>
              <w:bottom w:val="single" w:sz="4" w:space="0" w:color="auto"/>
              <w:right w:val="single" w:sz="4" w:space="0" w:color="auto"/>
            </w:tcBorders>
            <w:vAlign w:val="center"/>
            <w:hideMark/>
          </w:tcPr>
          <w:p w14:paraId="44B85398" w14:textId="77777777" w:rsidR="006E1140" w:rsidRPr="006E7D34" w:rsidRDefault="006E1140" w:rsidP="006E1140">
            <w:pPr>
              <w:spacing w:after="0"/>
              <w:rPr>
                <w:rFonts w:cs="Arial"/>
                <w:sz w:val="20"/>
                <w:lang w:eastAsia="hr-HR"/>
              </w:rPr>
            </w:pPr>
            <w:r w:rsidRPr="006E7D34">
              <w:rPr>
                <w:rFonts w:cs="Arial"/>
                <w:sz w:val="20"/>
                <w:lang w:eastAsia="hr-HR"/>
              </w:rPr>
              <w:t>4000</w:t>
            </w:r>
          </w:p>
        </w:tc>
      </w:tr>
      <w:tr w:rsidR="006E1140" w:rsidRPr="006E7D34" w14:paraId="4C519AE6"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36F543FC" w14:textId="77777777" w:rsidR="006E1140" w:rsidRPr="006E7D34" w:rsidRDefault="006E1140" w:rsidP="006E1140">
            <w:pPr>
              <w:spacing w:after="0"/>
              <w:rPr>
                <w:rFonts w:cs="Arial"/>
                <w:sz w:val="20"/>
                <w:lang w:eastAsia="hr-HR"/>
              </w:rPr>
            </w:pPr>
            <w:r w:rsidRPr="006E7D34">
              <w:rPr>
                <w:rFonts w:cs="Arial"/>
                <w:sz w:val="20"/>
                <w:lang w:eastAsia="hr-HR"/>
              </w:rPr>
              <w:t>Purani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A3DF4FB" w14:textId="77777777" w:rsidR="006E1140" w:rsidRPr="006E7D34" w:rsidRDefault="006E1140" w:rsidP="006E1140">
            <w:pPr>
              <w:spacing w:after="0"/>
              <w:rPr>
                <w:rFonts w:cs="Arial"/>
                <w:sz w:val="20"/>
                <w:lang w:eastAsia="hr-HR"/>
              </w:rPr>
            </w:pPr>
            <w:r w:rsidRPr="006E7D34">
              <w:rPr>
                <w:rFonts w:cs="Arial"/>
                <w:sz w:val="20"/>
                <w:lang w:eastAsia="hr-HR"/>
              </w:rPr>
              <w:t>0.02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EC4A9A" w14:textId="77777777" w:rsidR="006E1140" w:rsidRPr="006E7D34" w:rsidRDefault="006E1140" w:rsidP="006E1140">
            <w:pPr>
              <w:spacing w:after="0"/>
              <w:rPr>
                <w:rFonts w:cs="Arial"/>
                <w:sz w:val="20"/>
                <w:lang w:eastAsia="hr-HR"/>
              </w:rPr>
            </w:pPr>
            <w:r w:rsidRPr="006E7D34">
              <w:rPr>
                <w:rFonts w:cs="Arial"/>
                <w:sz w:val="20"/>
                <w:lang w:eastAsia="hr-HR"/>
              </w:rPr>
              <w:t>10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44F6D4E1" w14:textId="77777777" w:rsidR="006E1140" w:rsidRPr="006E7D34" w:rsidRDefault="006E1140" w:rsidP="006E1140">
            <w:pPr>
              <w:spacing w:after="0"/>
              <w:rPr>
                <w:rFonts w:cs="Arial"/>
                <w:sz w:val="20"/>
                <w:lang w:eastAsia="hr-HR"/>
              </w:rPr>
            </w:pPr>
            <w:r w:rsidRPr="006E7D34">
              <w:rPr>
                <w:rFonts w:cs="Arial"/>
                <w:sz w:val="20"/>
                <w:lang w:eastAsia="hr-HR"/>
              </w:rPr>
              <w:t>500</w:t>
            </w:r>
          </w:p>
        </w:tc>
      </w:tr>
      <w:tr w:rsidR="006E1140" w:rsidRPr="006E7D34" w14:paraId="41B0AD61"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71B03741" w14:textId="77777777" w:rsidR="006E1140" w:rsidRPr="006E7D34" w:rsidRDefault="006E1140" w:rsidP="006E1140">
            <w:pPr>
              <w:spacing w:after="0"/>
              <w:rPr>
                <w:rFonts w:cs="Arial"/>
                <w:sz w:val="20"/>
                <w:lang w:eastAsia="hr-HR"/>
              </w:rPr>
            </w:pPr>
            <w:r w:rsidRPr="006E7D34">
              <w:rPr>
                <w:rFonts w:cs="Arial"/>
                <w:sz w:val="20"/>
                <w:lang w:eastAsia="hr-HR"/>
              </w:rPr>
              <w:t>Kunići i pernata divljač</w:t>
            </w:r>
          </w:p>
        </w:tc>
        <w:tc>
          <w:tcPr>
            <w:tcW w:w="1872" w:type="dxa"/>
            <w:tcBorders>
              <w:top w:val="single" w:sz="4" w:space="0" w:color="auto"/>
              <w:left w:val="single" w:sz="4" w:space="0" w:color="auto"/>
              <w:bottom w:val="single" w:sz="4" w:space="0" w:color="auto"/>
              <w:right w:val="single" w:sz="4" w:space="0" w:color="auto"/>
            </w:tcBorders>
            <w:vAlign w:val="center"/>
            <w:hideMark/>
          </w:tcPr>
          <w:p w14:paraId="1044A051" w14:textId="77777777" w:rsidR="006E1140" w:rsidRPr="006E7D34" w:rsidRDefault="006E1140" w:rsidP="006E1140">
            <w:pPr>
              <w:spacing w:after="0"/>
              <w:rPr>
                <w:rFonts w:cs="Arial"/>
                <w:sz w:val="20"/>
                <w:lang w:eastAsia="hr-HR"/>
              </w:rPr>
            </w:pPr>
            <w:r w:rsidRPr="006E7D34">
              <w:rPr>
                <w:rFonts w:cs="Arial"/>
                <w:sz w:val="20"/>
                <w:lang w:eastAsia="hr-HR"/>
              </w:rPr>
              <w:t>0.002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C705E3" w14:textId="77777777" w:rsidR="006E1140" w:rsidRPr="006E7D34" w:rsidRDefault="006E1140" w:rsidP="006E1140">
            <w:pPr>
              <w:spacing w:after="0"/>
              <w:rPr>
                <w:rFonts w:cs="Arial"/>
                <w:sz w:val="20"/>
                <w:lang w:eastAsia="hr-HR"/>
              </w:rPr>
            </w:pPr>
            <w:r w:rsidRPr="006E7D34">
              <w:rPr>
                <w:rFonts w:cs="Arial"/>
                <w:sz w:val="20"/>
                <w:lang w:eastAsia="hr-HR"/>
              </w:rPr>
              <w:t>1</w:t>
            </w:r>
          </w:p>
        </w:tc>
        <w:tc>
          <w:tcPr>
            <w:tcW w:w="2432" w:type="dxa"/>
            <w:tcBorders>
              <w:top w:val="single" w:sz="4" w:space="0" w:color="auto"/>
              <w:left w:val="single" w:sz="4" w:space="0" w:color="auto"/>
              <w:bottom w:val="single" w:sz="4" w:space="0" w:color="auto"/>
              <w:right w:val="single" w:sz="4" w:space="0" w:color="auto"/>
            </w:tcBorders>
            <w:vAlign w:val="center"/>
            <w:hideMark/>
          </w:tcPr>
          <w:p w14:paraId="7539B3B9" w14:textId="77777777" w:rsidR="006E1140" w:rsidRPr="006E7D34" w:rsidRDefault="006E1140" w:rsidP="006E1140">
            <w:pPr>
              <w:spacing w:after="0"/>
              <w:rPr>
                <w:rFonts w:cs="Arial"/>
                <w:sz w:val="20"/>
                <w:lang w:eastAsia="hr-HR"/>
              </w:rPr>
            </w:pPr>
            <w:r w:rsidRPr="006E7D34">
              <w:rPr>
                <w:rFonts w:cs="Arial"/>
                <w:sz w:val="20"/>
                <w:lang w:eastAsia="hr-HR"/>
              </w:rPr>
              <w:t>5000</w:t>
            </w:r>
          </w:p>
        </w:tc>
      </w:tr>
      <w:tr w:rsidR="006E1140" w:rsidRPr="006E7D34" w14:paraId="1CD3A759"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31F82EBE" w14:textId="77777777" w:rsidR="006E1140" w:rsidRPr="006E7D34" w:rsidRDefault="006E1140" w:rsidP="006E1140">
            <w:pPr>
              <w:spacing w:after="0"/>
              <w:rPr>
                <w:rFonts w:cs="Arial"/>
                <w:sz w:val="20"/>
                <w:lang w:eastAsia="hr-HR"/>
              </w:rPr>
            </w:pPr>
            <w:r w:rsidRPr="006E7D34">
              <w:rPr>
                <w:rFonts w:cs="Arial"/>
                <w:sz w:val="20"/>
                <w:lang w:eastAsia="hr-HR"/>
              </w:rPr>
              <w:t>Jelen obični</w:t>
            </w:r>
          </w:p>
        </w:tc>
        <w:tc>
          <w:tcPr>
            <w:tcW w:w="1872" w:type="dxa"/>
            <w:tcBorders>
              <w:top w:val="single" w:sz="4" w:space="0" w:color="auto"/>
              <w:left w:val="single" w:sz="4" w:space="0" w:color="auto"/>
              <w:bottom w:val="single" w:sz="4" w:space="0" w:color="auto"/>
              <w:right w:val="single" w:sz="4" w:space="0" w:color="auto"/>
            </w:tcBorders>
            <w:vAlign w:val="center"/>
            <w:hideMark/>
          </w:tcPr>
          <w:p w14:paraId="1925F3F6" w14:textId="77777777" w:rsidR="006E1140" w:rsidRPr="006E7D34" w:rsidRDefault="006E1140" w:rsidP="006E1140">
            <w:pPr>
              <w:spacing w:after="0"/>
              <w:rPr>
                <w:rFonts w:cs="Arial"/>
                <w:sz w:val="20"/>
                <w:lang w:eastAsia="hr-HR"/>
              </w:rPr>
            </w:pPr>
            <w:r w:rsidRPr="006E7D34">
              <w:rPr>
                <w:rFonts w:cs="Arial"/>
                <w:sz w:val="20"/>
                <w:lang w:eastAsia="hr-HR"/>
              </w:rPr>
              <w:t>0.50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0CDC0A" w14:textId="77777777" w:rsidR="006E1140" w:rsidRPr="006E7D34" w:rsidRDefault="006E1140" w:rsidP="006E1140">
            <w:pPr>
              <w:spacing w:after="0"/>
              <w:rPr>
                <w:rFonts w:cs="Arial"/>
                <w:sz w:val="20"/>
                <w:lang w:eastAsia="hr-HR"/>
              </w:rPr>
            </w:pPr>
            <w:r w:rsidRPr="006E7D34">
              <w:rPr>
                <w:rFonts w:cs="Arial"/>
                <w:sz w:val="20"/>
                <w:lang w:eastAsia="hr-HR"/>
              </w:rPr>
              <w:t>250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686243E5" w14:textId="77777777" w:rsidR="006E1140" w:rsidRPr="006E7D34" w:rsidRDefault="006E1140" w:rsidP="006E1140">
            <w:pPr>
              <w:spacing w:after="0"/>
              <w:rPr>
                <w:rFonts w:cs="Arial"/>
                <w:sz w:val="20"/>
                <w:lang w:eastAsia="hr-HR"/>
              </w:rPr>
            </w:pPr>
            <w:r w:rsidRPr="006E7D34">
              <w:rPr>
                <w:rFonts w:cs="Arial"/>
                <w:sz w:val="20"/>
                <w:lang w:eastAsia="hr-HR"/>
              </w:rPr>
              <w:t>20</w:t>
            </w:r>
          </w:p>
        </w:tc>
      </w:tr>
      <w:tr w:rsidR="006E1140" w:rsidRPr="006E7D34" w14:paraId="0F4DC7B6" w14:textId="77777777" w:rsidTr="006E1140">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7EC7BE2C" w14:textId="77777777" w:rsidR="006E1140" w:rsidRPr="006E7D34" w:rsidRDefault="006E1140" w:rsidP="006E1140">
            <w:pPr>
              <w:spacing w:after="0"/>
              <w:rPr>
                <w:rFonts w:cs="Arial"/>
                <w:sz w:val="20"/>
                <w:lang w:eastAsia="hr-HR"/>
              </w:rPr>
            </w:pPr>
            <w:r w:rsidRPr="006E7D34">
              <w:rPr>
                <w:rFonts w:cs="Arial"/>
                <w:sz w:val="20"/>
                <w:lang w:eastAsia="hr-HR"/>
              </w:rPr>
              <w:t xml:space="preserve">Jelen lopatar, jelen </w:t>
            </w:r>
            <w:proofErr w:type="spellStart"/>
            <w:r w:rsidRPr="006E7D34">
              <w:rPr>
                <w:rFonts w:cs="Arial"/>
                <w:sz w:val="20"/>
                <w:lang w:eastAsia="hr-HR"/>
              </w:rPr>
              <w:t>aksis</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14:paraId="4FD78AB4" w14:textId="77777777" w:rsidR="006E1140" w:rsidRPr="006E7D34" w:rsidRDefault="006E1140" w:rsidP="006E1140">
            <w:pPr>
              <w:spacing w:after="0"/>
              <w:rPr>
                <w:rFonts w:cs="Arial"/>
                <w:sz w:val="20"/>
                <w:lang w:eastAsia="hr-HR"/>
              </w:rPr>
            </w:pPr>
            <w:r w:rsidRPr="006E7D34">
              <w:rPr>
                <w:rFonts w:cs="Arial"/>
                <w:sz w:val="20"/>
                <w:lang w:eastAsia="hr-HR"/>
              </w:rPr>
              <w:t>0.10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AF10AD0" w14:textId="77777777" w:rsidR="006E1140" w:rsidRPr="006E7D34" w:rsidRDefault="006E1140" w:rsidP="006E1140">
            <w:pPr>
              <w:spacing w:after="0"/>
              <w:rPr>
                <w:rFonts w:cs="Arial"/>
                <w:sz w:val="20"/>
                <w:lang w:eastAsia="hr-HR"/>
              </w:rPr>
            </w:pPr>
            <w:r w:rsidRPr="006E7D34">
              <w:rPr>
                <w:rFonts w:cs="Arial"/>
                <w:sz w:val="20"/>
                <w:lang w:eastAsia="hr-HR"/>
              </w:rPr>
              <w:t>50</w:t>
            </w:r>
          </w:p>
        </w:tc>
        <w:tc>
          <w:tcPr>
            <w:tcW w:w="2432" w:type="dxa"/>
            <w:tcBorders>
              <w:top w:val="single" w:sz="4" w:space="0" w:color="auto"/>
              <w:left w:val="single" w:sz="4" w:space="0" w:color="auto"/>
              <w:bottom w:val="single" w:sz="4" w:space="0" w:color="auto"/>
              <w:right w:val="single" w:sz="4" w:space="0" w:color="auto"/>
            </w:tcBorders>
            <w:vAlign w:val="center"/>
            <w:hideMark/>
          </w:tcPr>
          <w:p w14:paraId="2C3884DC" w14:textId="77777777" w:rsidR="006E1140" w:rsidRPr="006E7D34" w:rsidRDefault="006E1140" w:rsidP="006E1140">
            <w:pPr>
              <w:spacing w:after="0"/>
              <w:rPr>
                <w:rFonts w:cs="Arial"/>
                <w:sz w:val="20"/>
                <w:lang w:eastAsia="hr-HR"/>
              </w:rPr>
            </w:pPr>
            <w:r w:rsidRPr="006E7D34">
              <w:rPr>
                <w:rFonts w:cs="Arial"/>
                <w:sz w:val="20"/>
                <w:lang w:eastAsia="hr-HR"/>
              </w:rPr>
              <w:t>100</w:t>
            </w:r>
          </w:p>
        </w:tc>
      </w:tr>
    </w:tbl>
    <w:p w14:paraId="35F35826" w14:textId="77777777" w:rsidR="006E1140" w:rsidRPr="006E7D34" w:rsidRDefault="006E1140" w:rsidP="00C036A1">
      <w:pPr>
        <w:numPr>
          <w:ilvl w:val="0"/>
          <w:numId w:val="132"/>
        </w:numPr>
        <w:suppressAutoHyphens w:val="0"/>
        <w:ind w:left="357" w:hanging="357"/>
        <w:rPr>
          <w:rFonts w:cs="Arial"/>
          <w:szCs w:val="22"/>
          <w:lang w:eastAsia="hr-HR"/>
        </w:rPr>
      </w:pPr>
      <w:r w:rsidRPr="006E7D34">
        <w:rPr>
          <w:rFonts w:cs="Arial"/>
          <w:szCs w:val="22"/>
          <w:lang w:eastAsia="hr-HR"/>
        </w:rPr>
        <w:t xml:space="preserve">Do kompleksa poljoprivrednog zemljišta na kojem se grade građevine iz članka 67. stavka (1) mora biti osiguran kolni pristup minimalne širine 3 m. </w:t>
      </w:r>
    </w:p>
    <w:p w14:paraId="53898B23" w14:textId="77777777" w:rsidR="006E1140" w:rsidRPr="006E7D34" w:rsidRDefault="006E1140" w:rsidP="00C036A1">
      <w:pPr>
        <w:numPr>
          <w:ilvl w:val="0"/>
          <w:numId w:val="132"/>
        </w:numPr>
        <w:suppressAutoHyphens w:val="0"/>
        <w:ind w:left="357" w:hanging="357"/>
        <w:rPr>
          <w:rFonts w:cs="Arial"/>
          <w:szCs w:val="22"/>
          <w:lang w:eastAsia="hr-HR"/>
        </w:rPr>
      </w:pPr>
      <w:r w:rsidRPr="006E7D34">
        <w:rPr>
          <w:rFonts w:cs="Arial"/>
          <w:szCs w:val="22"/>
          <w:lang w:eastAsia="hr-HR"/>
        </w:rPr>
        <w:t>Farme za uzgoj stoke i peradarske farme, moraju se graditi poštujući udaljenosti građevina (farme) od najbližih građevinskih područja i cesta iz sljedeće tablice: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1"/>
        <w:gridCol w:w="1628"/>
        <w:gridCol w:w="4715"/>
      </w:tblGrid>
      <w:tr w:rsidR="006E1140" w:rsidRPr="006E7D34" w14:paraId="7D844C4D" w14:textId="77777777" w:rsidTr="006E1140">
        <w:trPr>
          <w:jc w:val="center"/>
        </w:trPr>
        <w:tc>
          <w:tcPr>
            <w:tcW w:w="28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AB95AE" w14:textId="77777777" w:rsidR="006E1140" w:rsidRPr="006E7D34" w:rsidRDefault="006E1140" w:rsidP="006E1140">
            <w:pPr>
              <w:spacing w:after="0"/>
              <w:rPr>
                <w:rFonts w:cs="Arial"/>
                <w:b/>
                <w:sz w:val="20"/>
                <w:lang w:eastAsia="hr-HR"/>
              </w:rPr>
            </w:pPr>
            <w:r w:rsidRPr="006E7D34">
              <w:rPr>
                <w:rFonts w:cs="Arial"/>
                <w:b/>
                <w:sz w:val="20"/>
                <w:lang w:eastAsia="hr-HR"/>
              </w:rPr>
              <w:t>Kapacitet tovilišta</w:t>
            </w:r>
          </w:p>
          <w:p w14:paraId="779A177D" w14:textId="77777777" w:rsidR="006E1140" w:rsidRPr="006E7D34" w:rsidRDefault="006E1140" w:rsidP="006E1140">
            <w:pPr>
              <w:spacing w:after="0"/>
              <w:rPr>
                <w:rFonts w:cs="Arial"/>
                <w:b/>
                <w:sz w:val="20"/>
                <w:lang w:eastAsia="hr-HR"/>
              </w:rPr>
            </w:pPr>
            <w:r w:rsidRPr="006E7D34">
              <w:rPr>
                <w:rFonts w:cs="Arial"/>
                <w:b/>
                <w:sz w:val="20"/>
                <w:lang w:eastAsia="hr-HR"/>
              </w:rPr>
              <w:t>(broj uvjetnih grla – UG)</w:t>
            </w:r>
          </w:p>
        </w:tc>
        <w:tc>
          <w:tcPr>
            <w:tcW w:w="634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D840A19" w14:textId="77777777" w:rsidR="006E1140" w:rsidRPr="006E7D34" w:rsidRDefault="006E1140" w:rsidP="006E1140">
            <w:pPr>
              <w:spacing w:after="0"/>
              <w:ind w:left="-67" w:right="-108"/>
              <w:rPr>
                <w:rFonts w:cs="Arial"/>
                <w:b/>
                <w:sz w:val="20"/>
                <w:lang w:eastAsia="hr-HR"/>
              </w:rPr>
            </w:pPr>
            <w:r w:rsidRPr="006E7D34">
              <w:rPr>
                <w:rFonts w:cs="Arial"/>
                <w:b/>
                <w:sz w:val="20"/>
                <w:lang w:eastAsia="hr-HR"/>
              </w:rPr>
              <w:t>Najmanja udaljenost u metrima</w:t>
            </w:r>
          </w:p>
        </w:tc>
      </w:tr>
      <w:tr w:rsidR="006E1140" w:rsidRPr="006E7D34" w14:paraId="33D34512" w14:textId="77777777" w:rsidTr="006E1140">
        <w:trPr>
          <w:trHeight w:val="242"/>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14:paraId="5770237A" w14:textId="77777777" w:rsidR="006E1140" w:rsidRPr="006E7D34" w:rsidRDefault="006E1140" w:rsidP="006E1140">
            <w:pPr>
              <w:spacing w:after="0"/>
              <w:rPr>
                <w:rFonts w:cs="Arial"/>
                <w:sz w:val="20"/>
                <w:lang w:eastAsia="hr-HR"/>
              </w:rPr>
            </w:pPr>
            <w:r w:rsidRPr="006E7D34">
              <w:rPr>
                <w:rFonts w:cs="Arial"/>
                <w:sz w:val="20"/>
                <w:lang w:eastAsia="hr-HR"/>
              </w:rPr>
              <w:t>10-15 UG</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40DE2C1" w14:textId="77777777" w:rsidR="006E1140" w:rsidRPr="006E7D34" w:rsidRDefault="006E1140" w:rsidP="006E1140">
            <w:pPr>
              <w:spacing w:after="0"/>
              <w:ind w:left="-67" w:right="-108"/>
              <w:rPr>
                <w:rFonts w:cs="Arial"/>
                <w:strike/>
                <w:sz w:val="20"/>
                <w:lang w:eastAsia="hr-HR"/>
              </w:rPr>
            </w:pPr>
            <w:r w:rsidRPr="006E7D34">
              <w:rPr>
                <w:rFonts w:cs="Arial"/>
                <w:sz w:val="20"/>
                <w:lang w:eastAsia="hr-HR"/>
              </w:rPr>
              <w:t>100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23C0BB04" w14:textId="77777777" w:rsidR="006E1140" w:rsidRPr="006E7D34" w:rsidRDefault="006E1140" w:rsidP="006E1140">
            <w:pPr>
              <w:spacing w:after="0"/>
              <w:ind w:left="-67" w:right="-108"/>
              <w:rPr>
                <w:rFonts w:cs="Arial"/>
                <w:sz w:val="20"/>
                <w:lang w:eastAsia="hr-HR"/>
              </w:rPr>
            </w:pPr>
            <w:r w:rsidRPr="006E7D34">
              <w:rPr>
                <w:rFonts w:cs="Arial"/>
                <w:sz w:val="20"/>
                <w:lang w:eastAsia="hr-HR"/>
              </w:rPr>
              <w:t>od građevinskog područja</w:t>
            </w:r>
          </w:p>
        </w:tc>
      </w:tr>
      <w:tr w:rsidR="006E1140" w:rsidRPr="006E7D34" w14:paraId="5A4BA105" w14:textId="77777777" w:rsidTr="006E1140">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4B0D9B5B"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640DC766" w14:textId="77777777" w:rsidR="006E1140" w:rsidRPr="006E7D34" w:rsidRDefault="006E1140" w:rsidP="006E1140">
            <w:pPr>
              <w:spacing w:after="0"/>
              <w:ind w:left="-67" w:right="-108"/>
              <w:rPr>
                <w:rFonts w:cs="Arial"/>
                <w:sz w:val="20"/>
                <w:lang w:eastAsia="hr-HR"/>
              </w:rPr>
            </w:pPr>
            <w:r w:rsidRPr="006E7D34">
              <w:rPr>
                <w:rFonts w:cs="Arial"/>
                <w:sz w:val="20"/>
                <w:lang w:eastAsia="hr-HR"/>
              </w:rPr>
              <w:t>15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7FA78FFC" w14:textId="77777777" w:rsidR="006E1140" w:rsidRPr="006E7D34" w:rsidRDefault="006E1140" w:rsidP="006E1140">
            <w:pPr>
              <w:spacing w:after="0"/>
              <w:ind w:left="-67" w:right="-108"/>
              <w:rPr>
                <w:rFonts w:cs="Arial"/>
                <w:sz w:val="20"/>
                <w:lang w:eastAsia="hr-HR"/>
              </w:rPr>
            </w:pPr>
            <w:r w:rsidRPr="006E7D34">
              <w:rPr>
                <w:rFonts w:cs="Arial"/>
                <w:sz w:val="20"/>
                <w:lang w:eastAsia="hr-HR"/>
              </w:rPr>
              <w:t>od svih javnih i nerazvrstanih prometnica</w:t>
            </w:r>
          </w:p>
        </w:tc>
      </w:tr>
      <w:tr w:rsidR="006E1140" w:rsidRPr="006E7D34" w14:paraId="07C418A5" w14:textId="77777777" w:rsidTr="006E1140">
        <w:trPr>
          <w:trHeight w:val="134"/>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14:paraId="226D1B01" w14:textId="77777777" w:rsidR="006E1140" w:rsidRPr="006E7D34" w:rsidRDefault="006E1140" w:rsidP="006E1140">
            <w:pPr>
              <w:spacing w:after="0"/>
              <w:rPr>
                <w:rFonts w:cs="Arial"/>
                <w:sz w:val="20"/>
                <w:lang w:eastAsia="hr-HR"/>
              </w:rPr>
            </w:pPr>
            <w:r w:rsidRPr="006E7D34">
              <w:rPr>
                <w:rFonts w:cs="Arial"/>
                <w:sz w:val="20"/>
                <w:lang w:eastAsia="hr-HR"/>
              </w:rPr>
              <w:t>16-100 UG</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EB1B534" w14:textId="77777777" w:rsidR="006E1140" w:rsidRPr="006E7D34" w:rsidRDefault="006E1140" w:rsidP="006E1140">
            <w:pPr>
              <w:spacing w:after="0"/>
              <w:ind w:left="-67" w:right="-108"/>
              <w:rPr>
                <w:rFonts w:cs="Arial"/>
                <w:strike/>
                <w:sz w:val="20"/>
                <w:lang w:eastAsia="hr-HR"/>
              </w:rPr>
            </w:pPr>
            <w:r w:rsidRPr="006E7D34">
              <w:rPr>
                <w:rFonts w:cs="Arial"/>
                <w:sz w:val="20"/>
                <w:lang w:eastAsia="hr-HR"/>
              </w:rPr>
              <w:t>150 m</w:t>
            </w:r>
          </w:p>
        </w:tc>
        <w:tc>
          <w:tcPr>
            <w:tcW w:w="4715" w:type="dxa"/>
            <w:tcBorders>
              <w:top w:val="single" w:sz="4" w:space="0" w:color="auto"/>
              <w:left w:val="single" w:sz="4" w:space="0" w:color="auto"/>
              <w:bottom w:val="single" w:sz="4" w:space="0" w:color="auto"/>
              <w:right w:val="single" w:sz="4" w:space="0" w:color="auto"/>
            </w:tcBorders>
            <w:hideMark/>
          </w:tcPr>
          <w:p w14:paraId="12815C71" w14:textId="77777777" w:rsidR="006E1140" w:rsidRPr="006E7D34" w:rsidRDefault="006E1140" w:rsidP="006E1140">
            <w:pPr>
              <w:spacing w:after="0"/>
              <w:ind w:left="-67" w:right="-108"/>
              <w:rPr>
                <w:rFonts w:cs="Arial"/>
                <w:sz w:val="20"/>
                <w:lang w:eastAsia="hr-HR"/>
              </w:rPr>
            </w:pPr>
            <w:r w:rsidRPr="006E7D34">
              <w:rPr>
                <w:rFonts w:cs="Arial"/>
                <w:sz w:val="20"/>
                <w:lang w:eastAsia="hr-HR"/>
              </w:rPr>
              <w:t>od građevinskog područja</w:t>
            </w:r>
          </w:p>
        </w:tc>
      </w:tr>
      <w:tr w:rsidR="006E1140" w:rsidRPr="006E7D34" w14:paraId="146E0EBB" w14:textId="77777777" w:rsidTr="006E1140">
        <w:trPr>
          <w:trHeight w:val="134"/>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08F23142"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4E58771C" w14:textId="77777777" w:rsidR="006E1140" w:rsidRPr="006E7D34" w:rsidRDefault="006E1140" w:rsidP="006E1140">
            <w:pPr>
              <w:spacing w:after="0"/>
              <w:ind w:left="-67" w:right="-108"/>
              <w:rPr>
                <w:rFonts w:cs="Arial"/>
                <w:sz w:val="20"/>
                <w:lang w:eastAsia="hr-HR"/>
              </w:rPr>
            </w:pPr>
            <w:r w:rsidRPr="006E7D34">
              <w:rPr>
                <w:rFonts w:cs="Arial"/>
                <w:sz w:val="20"/>
                <w:lang w:eastAsia="hr-HR"/>
              </w:rPr>
              <w:t xml:space="preserve">70 m </w:t>
            </w:r>
          </w:p>
        </w:tc>
        <w:tc>
          <w:tcPr>
            <w:tcW w:w="4715" w:type="dxa"/>
            <w:tcBorders>
              <w:top w:val="single" w:sz="4" w:space="0" w:color="auto"/>
              <w:left w:val="single" w:sz="4" w:space="0" w:color="auto"/>
              <w:bottom w:val="single" w:sz="4" w:space="0" w:color="auto"/>
              <w:right w:val="single" w:sz="4" w:space="0" w:color="auto"/>
            </w:tcBorders>
            <w:hideMark/>
          </w:tcPr>
          <w:p w14:paraId="32DE479D" w14:textId="77777777" w:rsidR="006E1140" w:rsidRPr="006E7D34" w:rsidRDefault="006E1140" w:rsidP="006E1140">
            <w:pPr>
              <w:spacing w:after="0"/>
              <w:ind w:left="-67" w:right="-108"/>
              <w:rPr>
                <w:rFonts w:cs="Arial"/>
                <w:sz w:val="20"/>
                <w:lang w:eastAsia="hr-HR"/>
              </w:rPr>
            </w:pPr>
            <w:r w:rsidRPr="006E7D34">
              <w:rPr>
                <w:rFonts w:cs="Arial"/>
                <w:sz w:val="20"/>
                <w:lang w:eastAsia="hr-HR"/>
              </w:rPr>
              <w:t>od državne ceste</w:t>
            </w:r>
          </w:p>
        </w:tc>
      </w:tr>
      <w:tr w:rsidR="006E1140" w:rsidRPr="006E7D34" w14:paraId="7B85FE08" w14:textId="77777777" w:rsidTr="006E1140">
        <w:trPr>
          <w:trHeight w:val="43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5D37D45A"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41DA7848" w14:textId="77777777" w:rsidR="006E1140" w:rsidRPr="006E7D34" w:rsidRDefault="006E1140" w:rsidP="006E1140">
            <w:pPr>
              <w:spacing w:after="0"/>
              <w:ind w:left="-67" w:right="-108"/>
              <w:rPr>
                <w:rFonts w:cs="Arial"/>
                <w:sz w:val="20"/>
                <w:lang w:eastAsia="hr-HR"/>
              </w:rPr>
            </w:pPr>
            <w:r w:rsidRPr="006E7D34">
              <w:rPr>
                <w:rFonts w:cs="Arial"/>
                <w:sz w:val="20"/>
                <w:lang w:eastAsia="hr-HR"/>
              </w:rPr>
              <w:t>50 m</w:t>
            </w:r>
          </w:p>
        </w:tc>
        <w:tc>
          <w:tcPr>
            <w:tcW w:w="4715" w:type="dxa"/>
            <w:tcBorders>
              <w:top w:val="single" w:sz="4" w:space="0" w:color="auto"/>
              <w:left w:val="single" w:sz="4" w:space="0" w:color="auto"/>
              <w:bottom w:val="single" w:sz="4" w:space="0" w:color="auto"/>
              <w:right w:val="single" w:sz="4" w:space="0" w:color="auto"/>
            </w:tcBorders>
            <w:hideMark/>
          </w:tcPr>
          <w:p w14:paraId="75453819" w14:textId="77777777" w:rsidR="006E1140" w:rsidRPr="006E7D34" w:rsidRDefault="006E1140" w:rsidP="006E1140">
            <w:pPr>
              <w:spacing w:after="0"/>
              <w:ind w:left="-67" w:right="-108"/>
              <w:rPr>
                <w:rFonts w:cs="Arial"/>
                <w:sz w:val="20"/>
                <w:lang w:eastAsia="hr-HR"/>
              </w:rPr>
            </w:pPr>
            <w:r w:rsidRPr="006E7D34">
              <w:rPr>
                <w:rFonts w:cs="Arial"/>
                <w:sz w:val="20"/>
                <w:lang w:eastAsia="hr-HR"/>
              </w:rPr>
              <w:t>od županijske ceste</w:t>
            </w:r>
          </w:p>
        </w:tc>
      </w:tr>
      <w:tr w:rsidR="006E1140" w:rsidRPr="006E7D34" w14:paraId="0CEF3765" w14:textId="77777777" w:rsidTr="006E1140">
        <w:trPr>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5E6F68EC"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731914DA" w14:textId="77777777" w:rsidR="006E1140" w:rsidRPr="006E7D34" w:rsidRDefault="006E1140" w:rsidP="006E1140">
            <w:pPr>
              <w:spacing w:after="0"/>
              <w:ind w:left="-67" w:right="-108"/>
              <w:rPr>
                <w:rFonts w:cs="Arial"/>
                <w:sz w:val="20"/>
                <w:lang w:eastAsia="hr-HR"/>
              </w:rPr>
            </w:pPr>
            <w:r w:rsidRPr="006E7D34">
              <w:rPr>
                <w:rFonts w:cs="Arial"/>
                <w:sz w:val="20"/>
                <w:lang w:eastAsia="hr-HR"/>
              </w:rPr>
              <w:t>30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2441D759" w14:textId="77777777" w:rsidR="006E1140" w:rsidRPr="006E7D34" w:rsidRDefault="006E1140" w:rsidP="006E1140">
            <w:pPr>
              <w:spacing w:after="0"/>
              <w:ind w:left="-67" w:right="-108"/>
              <w:rPr>
                <w:rFonts w:cs="Arial"/>
                <w:sz w:val="20"/>
                <w:lang w:eastAsia="hr-HR"/>
              </w:rPr>
            </w:pPr>
            <w:r w:rsidRPr="006E7D34">
              <w:rPr>
                <w:rFonts w:cs="Arial"/>
                <w:sz w:val="20"/>
                <w:lang w:eastAsia="hr-HR"/>
              </w:rPr>
              <w:t>od lokalne ceste</w:t>
            </w:r>
          </w:p>
        </w:tc>
      </w:tr>
      <w:tr w:rsidR="006E1140" w:rsidRPr="006E7D34" w14:paraId="3C914835" w14:textId="77777777" w:rsidTr="006E1140">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502CCACC"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616CDB49" w14:textId="77777777" w:rsidR="006E1140" w:rsidRPr="006E7D34" w:rsidRDefault="006E1140" w:rsidP="006E1140">
            <w:pPr>
              <w:spacing w:after="0"/>
              <w:ind w:left="-67" w:right="-108"/>
              <w:rPr>
                <w:rFonts w:cs="Arial"/>
                <w:sz w:val="20"/>
                <w:lang w:eastAsia="hr-HR"/>
              </w:rPr>
            </w:pPr>
            <w:r w:rsidRPr="006E7D34">
              <w:rPr>
                <w:rFonts w:cs="Arial"/>
                <w:sz w:val="20"/>
                <w:lang w:eastAsia="hr-HR"/>
              </w:rPr>
              <w:t>15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28255DEE" w14:textId="77777777" w:rsidR="006E1140" w:rsidRPr="006E7D34" w:rsidRDefault="006E1140" w:rsidP="006E1140">
            <w:pPr>
              <w:spacing w:after="0"/>
              <w:ind w:left="-67" w:right="-108"/>
              <w:rPr>
                <w:rFonts w:cs="Arial"/>
                <w:strike/>
                <w:sz w:val="20"/>
                <w:lang w:eastAsia="hr-HR"/>
              </w:rPr>
            </w:pPr>
            <w:r w:rsidRPr="006E7D34">
              <w:rPr>
                <w:rFonts w:cs="Arial"/>
                <w:sz w:val="20"/>
                <w:lang w:eastAsia="hr-HR"/>
              </w:rPr>
              <w:t>od nerazvrstane ceste</w:t>
            </w:r>
          </w:p>
        </w:tc>
      </w:tr>
      <w:tr w:rsidR="006E1140" w:rsidRPr="006E7D34" w14:paraId="4E753078" w14:textId="77777777" w:rsidTr="006E1140">
        <w:trPr>
          <w:cantSplit/>
          <w:trHeight w:val="677"/>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14:paraId="2C8BDD71" w14:textId="77777777" w:rsidR="006E1140" w:rsidRPr="006E7D34" w:rsidRDefault="006E1140" w:rsidP="006E1140">
            <w:pPr>
              <w:spacing w:after="0"/>
              <w:rPr>
                <w:rFonts w:cs="Arial"/>
                <w:sz w:val="20"/>
                <w:lang w:eastAsia="hr-HR"/>
              </w:rPr>
            </w:pPr>
            <w:r w:rsidRPr="006E7D34">
              <w:rPr>
                <w:rFonts w:cs="Arial"/>
                <w:sz w:val="20"/>
                <w:lang w:eastAsia="hr-HR"/>
              </w:rPr>
              <w:t>100-249 UG</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CBAF6C5" w14:textId="77777777" w:rsidR="006E1140" w:rsidRPr="006E7D34" w:rsidRDefault="006E1140" w:rsidP="006E1140">
            <w:pPr>
              <w:spacing w:after="0"/>
              <w:ind w:left="-67" w:right="-108" w:hanging="5"/>
              <w:rPr>
                <w:rFonts w:cs="Arial"/>
                <w:sz w:val="20"/>
                <w:lang w:eastAsia="hr-HR"/>
              </w:rPr>
            </w:pPr>
            <w:r w:rsidRPr="006E7D34">
              <w:rPr>
                <w:rFonts w:cs="Arial"/>
                <w:sz w:val="20"/>
                <w:lang w:eastAsia="hr-HR"/>
              </w:rPr>
              <w:t>300 m</w:t>
            </w:r>
          </w:p>
        </w:tc>
        <w:tc>
          <w:tcPr>
            <w:tcW w:w="4715" w:type="dxa"/>
            <w:tcBorders>
              <w:top w:val="single" w:sz="4" w:space="0" w:color="auto"/>
              <w:left w:val="single" w:sz="4" w:space="0" w:color="auto"/>
              <w:bottom w:val="single" w:sz="4" w:space="0" w:color="auto"/>
              <w:right w:val="single" w:sz="4" w:space="0" w:color="auto"/>
            </w:tcBorders>
            <w:hideMark/>
          </w:tcPr>
          <w:p w14:paraId="7B999850" w14:textId="77777777" w:rsidR="006E1140" w:rsidRPr="006E7D34" w:rsidRDefault="006E1140" w:rsidP="006E1140">
            <w:pPr>
              <w:spacing w:after="0"/>
              <w:ind w:left="-67" w:right="-108"/>
              <w:rPr>
                <w:rFonts w:cs="Arial"/>
                <w:sz w:val="20"/>
                <w:lang w:eastAsia="hr-HR"/>
              </w:rPr>
            </w:pPr>
            <w:r w:rsidRPr="006E7D34">
              <w:rPr>
                <w:rFonts w:cs="Arial"/>
                <w:sz w:val="20"/>
                <w:lang w:eastAsia="hr-HR"/>
              </w:rPr>
              <w:t>od građevinskog područja</w:t>
            </w:r>
          </w:p>
        </w:tc>
      </w:tr>
      <w:tr w:rsidR="006E1140" w:rsidRPr="006E7D34" w14:paraId="5C09AB6A" w14:textId="77777777" w:rsidTr="006E1140">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00D14BBB"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7852FA21" w14:textId="77777777" w:rsidR="006E1140" w:rsidRPr="006E7D34" w:rsidRDefault="006E1140" w:rsidP="006E1140">
            <w:pPr>
              <w:spacing w:after="0"/>
              <w:ind w:left="-67" w:right="-108"/>
              <w:rPr>
                <w:rFonts w:cs="Arial"/>
                <w:sz w:val="20"/>
                <w:lang w:eastAsia="hr-HR"/>
              </w:rPr>
            </w:pPr>
            <w:r w:rsidRPr="006E7D34">
              <w:rPr>
                <w:rFonts w:cs="Arial"/>
                <w:sz w:val="20"/>
                <w:lang w:eastAsia="hr-HR"/>
              </w:rPr>
              <w:t>100 m</w:t>
            </w:r>
          </w:p>
        </w:tc>
        <w:tc>
          <w:tcPr>
            <w:tcW w:w="4715" w:type="dxa"/>
            <w:tcBorders>
              <w:top w:val="single" w:sz="4" w:space="0" w:color="auto"/>
              <w:left w:val="single" w:sz="4" w:space="0" w:color="auto"/>
              <w:bottom w:val="single" w:sz="4" w:space="0" w:color="auto"/>
              <w:right w:val="single" w:sz="4" w:space="0" w:color="auto"/>
            </w:tcBorders>
            <w:hideMark/>
          </w:tcPr>
          <w:p w14:paraId="2252C2D8" w14:textId="77777777" w:rsidR="006E1140" w:rsidRPr="006E7D34" w:rsidRDefault="006E1140" w:rsidP="006E1140">
            <w:pPr>
              <w:spacing w:after="0"/>
              <w:ind w:left="-67" w:right="-108"/>
              <w:rPr>
                <w:rFonts w:cs="Arial"/>
                <w:sz w:val="20"/>
                <w:lang w:eastAsia="hr-HR"/>
              </w:rPr>
            </w:pPr>
            <w:r w:rsidRPr="006E7D34">
              <w:rPr>
                <w:rFonts w:cs="Arial"/>
                <w:sz w:val="20"/>
                <w:lang w:eastAsia="hr-HR"/>
              </w:rPr>
              <w:t>od državne ceste</w:t>
            </w:r>
          </w:p>
        </w:tc>
      </w:tr>
      <w:tr w:rsidR="006E1140" w:rsidRPr="006E7D34" w14:paraId="2292241E" w14:textId="77777777" w:rsidTr="006E1140">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7A01DE44"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34B8D1F6" w14:textId="77777777" w:rsidR="006E1140" w:rsidRPr="006E7D34" w:rsidRDefault="006E1140" w:rsidP="006E1140">
            <w:pPr>
              <w:spacing w:after="0"/>
              <w:ind w:left="-67" w:right="-108"/>
              <w:rPr>
                <w:rFonts w:cs="Arial"/>
                <w:sz w:val="20"/>
                <w:lang w:eastAsia="hr-HR"/>
              </w:rPr>
            </w:pPr>
            <w:r w:rsidRPr="006E7D34">
              <w:rPr>
                <w:rFonts w:cs="Arial"/>
                <w:sz w:val="20"/>
                <w:lang w:eastAsia="hr-HR"/>
              </w:rPr>
              <w:t>70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315B9C91" w14:textId="77777777" w:rsidR="006E1140" w:rsidRPr="006E7D34" w:rsidRDefault="006E1140" w:rsidP="006E1140">
            <w:pPr>
              <w:spacing w:after="0"/>
              <w:ind w:left="-67" w:right="-108"/>
              <w:rPr>
                <w:rFonts w:cs="Arial"/>
                <w:sz w:val="20"/>
                <w:lang w:eastAsia="hr-HR"/>
              </w:rPr>
            </w:pPr>
            <w:r w:rsidRPr="006E7D34">
              <w:rPr>
                <w:rFonts w:cs="Arial"/>
                <w:sz w:val="20"/>
                <w:lang w:eastAsia="hr-HR"/>
              </w:rPr>
              <w:t>od županijske i lokalne ceste</w:t>
            </w:r>
          </w:p>
        </w:tc>
      </w:tr>
      <w:tr w:rsidR="006E1140" w:rsidRPr="006E7D34" w14:paraId="14113D9E" w14:textId="77777777" w:rsidTr="006E1140">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5B806AA3"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6887E3F3" w14:textId="77777777" w:rsidR="006E1140" w:rsidRPr="006E7D34" w:rsidRDefault="006E1140" w:rsidP="006E1140">
            <w:pPr>
              <w:spacing w:after="0"/>
              <w:ind w:left="-67" w:right="-108"/>
              <w:rPr>
                <w:rFonts w:cs="Arial"/>
                <w:sz w:val="20"/>
                <w:lang w:eastAsia="hr-HR"/>
              </w:rPr>
            </w:pPr>
            <w:r w:rsidRPr="006E7D34">
              <w:rPr>
                <w:rFonts w:cs="Arial"/>
                <w:sz w:val="20"/>
                <w:lang w:eastAsia="hr-HR"/>
              </w:rPr>
              <w:t xml:space="preserve">50 m </w:t>
            </w:r>
          </w:p>
        </w:tc>
        <w:tc>
          <w:tcPr>
            <w:tcW w:w="4715" w:type="dxa"/>
            <w:tcBorders>
              <w:top w:val="single" w:sz="4" w:space="0" w:color="auto"/>
              <w:left w:val="single" w:sz="4" w:space="0" w:color="auto"/>
              <w:bottom w:val="single" w:sz="4" w:space="0" w:color="auto"/>
              <w:right w:val="single" w:sz="4" w:space="0" w:color="auto"/>
            </w:tcBorders>
            <w:vAlign w:val="center"/>
            <w:hideMark/>
          </w:tcPr>
          <w:p w14:paraId="4040E155" w14:textId="77777777" w:rsidR="006E1140" w:rsidRPr="006E7D34" w:rsidRDefault="006E1140" w:rsidP="006E1140">
            <w:pPr>
              <w:spacing w:after="0"/>
              <w:ind w:left="-67" w:right="-108"/>
              <w:rPr>
                <w:rFonts w:cs="Arial"/>
                <w:sz w:val="20"/>
                <w:lang w:eastAsia="hr-HR"/>
              </w:rPr>
            </w:pPr>
            <w:r w:rsidRPr="006E7D34">
              <w:rPr>
                <w:rFonts w:cs="Arial"/>
                <w:sz w:val="20"/>
                <w:lang w:eastAsia="hr-HR"/>
              </w:rPr>
              <w:t>od nerazvrstane ceste</w:t>
            </w:r>
          </w:p>
        </w:tc>
      </w:tr>
      <w:tr w:rsidR="006E1140" w:rsidRPr="006E7D34" w14:paraId="6AD641CD" w14:textId="77777777" w:rsidTr="006E1140">
        <w:trPr>
          <w:cantSplit/>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14:paraId="747591AA" w14:textId="77777777" w:rsidR="006E1140" w:rsidRPr="006E7D34" w:rsidRDefault="006E1140" w:rsidP="006E1140">
            <w:pPr>
              <w:spacing w:after="0"/>
              <w:rPr>
                <w:rFonts w:cs="Arial"/>
                <w:sz w:val="20"/>
                <w:lang w:eastAsia="hr-HR"/>
              </w:rPr>
            </w:pPr>
            <w:r w:rsidRPr="006E7D34">
              <w:rPr>
                <w:rFonts w:cs="Arial"/>
                <w:sz w:val="20"/>
                <w:lang w:eastAsia="hr-HR"/>
              </w:rPr>
              <w:t>250 UG i više</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D621A98" w14:textId="77777777" w:rsidR="006E1140" w:rsidRPr="006E7D34" w:rsidRDefault="006E1140" w:rsidP="006E1140">
            <w:pPr>
              <w:spacing w:after="0"/>
              <w:ind w:left="-67" w:right="-108"/>
              <w:rPr>
                <w:rFonts w:cs="Arial"/>
                <w:sz w:val="20"/>
                <w:lang w:eastAsia="hr-HR"/>
              </w:rPr>
            </w:pPr>
            <w:r w:rsidRPr="006E7D34">
              <w:rPr>
                <w:rFonts w:cs="Arial"/>
                <w:sz w:val="20"/>
                <w:lang w:eastAsia="hr-HR"/>
              </w:rPr>
              <w:t>500 m</w:t>
            </w:r>
          </w:p>
        </w:tc>
        <w:tc>
          <w:tcPr>
            <w:tcW w:w="4715" w:type="dxa"/>
            <w:tcBorders>
              <w:top w:val="single" w:sz="4" w:space="0" w:color="auto"/>
              <w:left w:val="single" w:sz="4" w:space="0" w:color="auto"/>
              <w:bottom w:val="single" w:sz="4" w:space="0" w:color="auto"/>
              <w:right w:val="single" w:sz="4" w:space="0" w:color="auto"/>
            </w:tcBorders>
            <w:hideMark/>
          </w:tcPr>
          <w:p w14:paraId="17A33288" w14:textId="77777777" w:rsidR="006E1140" w:rsidRPr="006E7D34" w:rsidRDefault="006E1140" w:rsidP="006E1140">
            <w:pPr>
              <w:spacing w:after="0"/>
              <w:ind w:left="-67" w:right="-108"/>
              <w:rPr>
                <w:rFonts w:cs="Arial"/>
                <w:sz w:val="20"/>
                <w:lang w:eastAsia="hr-HR"/>
              </w:rPr>
            </w:pPr>
            <w:r w:rsidRPr="006E7D34">
              <w:rPr>
                <w:rFonts w:cs="Arial"/>
                <w:sz w:val="20"/>
                <w:lang w:eastAsia="hr-HR"/>
              </w:rPr>
              <w:t>od građevinskog područja</w:t>
            </w:r>
          </w:p>
        </w:tc>
      </w:tr>
      <w:tr w:rsidR="006E1140" w:rsidRPr="006E7D34" w14:paraId="7A91CC7C" w14:textId="77777777" w:rsidTr="006E1140">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38A750BB"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05D0E822" w14:textId="77777777" w:rsidR="006E1140" w:rsidRPr="006E7D34" w:rsidRDefault="006E1140" w:rsidP="006E1140">
            <w:pPr>
              <w:spacing w:after="0"/>
              <w:ind w:left="-67" w:right="-108"/>
              <w:rPr>
                <w:rFonts w:cs="Arial"/>
                <w:sz w:val="20"/>
                <w:lang w:eastAsia="hr-HR"/>
              </w:rPr>
            </w:pPr>
            <w:r w:rsidRPr="006E7D34">
              <w:rPr>
                <w:rFonts w:cs="Arial"/>
                <w:sz w:val="20"/>
                <w:lang w:eastAsia="hr-HR"/>
              </w:rPr>
              <w:t>200 m</w:t>
            </w:r>
          </w:p>
        </w:tc>
        <w:tc>
          <w:tcPr>
            <w:tcW w:w="4715" w:type="dxa"/>
            <w:tcBorders>
              <w:top w:val="single" w:sz="4" w:space="0" w:color="auto"/>
              <w:left w:val="single" w:sz="4" w:space="0" w:color="auto"/>
              <w:bottom w:val="single" w:sz="4" w:space="0" w:color="auto"/>
              <w:right w:val="single" w:sz="4" w:space="0" w:color="auto"/>
            </w:tcBorders>
            <w:hideMark/>
          </w:tcPr>
          <w:p w14:paraId="3A661DCB" w14:textId="77777777" w:rsidR="006E1140" w:rsidRPr="006E7D34" w:rsidRDefault="006E1140" w:rsidP="006E1140">
            <w:pPr>
              <w:spacing w:after="0"/>
              <w:ind w:left="-67" w:right="-108"/>
              <w:rPr>
                <w:rFonts w:cs="Arial"/>
                <w:sz w:val="20"/>
                <w:lang w:eastAsia="hr-HR"/>
              </w:rPr>
            </w:pPr>
            <w:r w:rsidRPr="006E7D34">
              <w:rPr>
                <w:rFonts w:cs="Arial"/>
                <w:sz w:val="20"/>
                <w:lang w:eastAsia="hr-HR"/>
              </w:rPr>
              <w:t>od državne ceste</w:t>
            </w:r>
          </w:p>
        </w:tc>
      </w:tr>
      <w:tr w:rsidR="006E1140" w:rsidRPr="006E7D34" w14:paraId="2C31969C" w14:textId="77777777" w:rsidTr="006E1140">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465EA5C9"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380AE9DC" w14:textId="77777777" w:rsidR="006E1140" w:rsidRPr="006E7D34" w:rsidRDefault="006E1140" w:rsidP="006E1140">
            <w:pPr>
              <w:spacing w:after="0"/>
              <w:ind w:left="-67" w:right="-108"/>
              <w:rPr>
                <w:rFonts w:cs="Arial"/>
                <w:sz w:val="20"/>
                <w:lang w:eastAsia="hr-HR"/>
              </w:rPr>
            </w:pPr>
            <w:r w:rsidRPr="006E7D34">
              <w:rPr>
                <w:rFonts w:cs="Arial"/>
                <w:sz w:val="20"/>
                <w:lang w:eastAsia="hr-HR"/>
              </w:rPr>
              <w:t>100 m</w:t>
            </w:r>
          </w:p>
        </w:tc>
        <w:tc>
          <w:tcPr>
            <w:tcW w:w="4715" w:type="dxa"/>
            <w:tcBorders>
              <w:top w:val="single" w:sz="4" w:space="0" w:color="auto"/>
              <w:left w:val="single" w:sz="4" w:space="0" w:color="auto"/>
              <w:bottom w:val="single" w:sz="4" w:space="0" w:color="auto"/>
              <w:right w:val="single" w:sz="4" w:space="0" w:color="auto"/>
            </w:tcBorders>
            <w:vAlign w:val="center"/>
            <w:hideMark/>
          </w:tcPr>
          <w:p w14:paraId="15BA6E99" w14:textId="77777777" w:rsidR="006E1140" w:rsidRPr="006E7D34" w:rsidRDefault="006E1140" w:rsidP="006E1140">
            <w:pPr>
              <w:spacing w:after="0"/>
              <w:ind w:left="-67" w:right="-108"/>
              <w:rPr>
                <w:rFonts w:cs="Arial"/>
                <w:sz w:val="20"/>
                <w:lang w:eastAsia="hr-HR"/>
              </w:rPr>
            </w:pPr>
            <w:r w:rsidRPr="006E7D34">
              <w:rPr>
                <w:rFonts w:cs="Arial"/>
                <w:sz w:val="20"/>
                <w:lang w:eastAsia="hr-HR"/>
              </w:rPr>
              <w:t>od županijske i lokalne ceste</w:t>
            </w:r>
          </w:p>
        </w:tc>
      </w:tr>
      <w:tr w:rsidR="006E1140" w:rsidRPr="006E7D34" w14:paraId="52329EBB" w14:textId="77777777" w:rsidTr="006E1140">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14:paraId="056BACE7" w14:textId="77777777" w:rsidR="006E1140" w:rsidRPr="006E7D34" w:rsidRDefault="006E1140" w:rsidP="006E1140">
            <w:pPr>
              <w:spacing w:after="0"/>
              <w:jc w:val="left"/>
              <w:rPr>
                <w:rFonts w:cs="Arial"/>
                <w:sz w:val="20"/>
                <w:lang w:eastAsia="hr-HR"/>
              </w:rPr>
            </w:pPr>
          </w:p>
        </w:tc>
        <w:tc>
          <w:tcPr>
            <w:tcW w:w="1628" w:type="dxa"/>
            <w:tcBorders>
              <w:top w:val="single" w:sz="4" w:space="0" w:color="auto"/>
              <w:left w:val="single" w:sz="4" w:space="0" w:color="auto"/>
              <w:bottom w:val="single" w:sz="4" w:space="0" w:color="auto"/>
              <w:right w:val="single" w:sz="4" w:space="0" w:color="auto"/>
            </w:tcBorders>
            <w:vAlign w:val="center"/>
            <w:hideMark/>
          </w:tcPr>
          <w:p w14:paraId="0ED4BF4F" w14:textId="77777777" w:rsidR="006E1140" w:rsidRPr="006E7D34" w:rsidRDefault="006E1140" w:rsidP="006E1140">
            <w:pPr>
              <w:spacing w:after="0"/>
              <w:ind w:left="-67" w:right="-108"/>
              <w:rPr>
                <w:rFonts w:cs="Arial"/>
                <w:sz w:val="20"/>
                <w:lang w:eastAsia="hr-HR"/>
              </w:rPr>
            </w:pPr>
            <w:r w:rsidRPr="006E7D34">
              <w:rPr>
                <w:rFonts w:cs="Arial"/>
                <w:sz w:val="20"/>
                <w:lang w:eastAsia="hr-HR"/>
              </w:rPr>
              <w:t xml:space="preserve">70 m </w:t>
            </w:r>
          </w:p>
        </w:tc>
        <w:tc>
          <w:tcPr>
            <w:tcW w:w="4715" w:type="dxa"/>
            <w:tcBorders>
              <w:top w:val="single" w:sz="4" w:space="0" w:color="auto"/>
              <w:left w:val="single" w:sz="4" w:space="0" w:color="auto"/>
              <w:bottom w:val="single" w:sz="4" w:space="0" w:color="auto"/>
              <w:right w:val="single" w:sz="4" w:space="0" w:color="auto"/>
            </w:tcBorders>
            <w:vAlign w:val="center"/>
            <w:hideMark/>
          </w:tcPr>
          <w:p w14:paraId="12BC05AE" w14:textId="77777777" w:rsidR="006E1140" w:rsidRPr="006E7D34" w:rsidRDefault="006E1140" w:rsidP="006E1140">
            <w:pPr>
              <w:spacing w:after="0"/>
              <w:ind w:left="-67" w:right="-108"/>
              <w:rPr>
                <w:rFonts w:cs="Arial"/>
                <w:sz w:val="20"/>
                <w:lang w:eastAsia="hr-HR"/>
              </w:rPr>
            </w:pPr>
            <w:r w:rsidRPr="006E7D34">
              <w:rPr>
                <w:rFonts w:cs="Arial"/>
                <w:sz w:val="20"/>
                <w:lang w:eastAsia="hr-HR"/>
              </w:rPr>
              <w:t>od nerazvrstane ceste</w:t>
            </w:r>
          </w:p>
        </w:tc>
      </w:tr>
    </w:tbl>
    <w:p w14:paraId="7B004073" w14:textId="77777777" w:rsidR="006E1140" w:rsidRPr="006E7D34" w:rsidRDefault="006E1140" w:rsidP="006E1140">
      <w:pPr>
        <w:suppressAutoHyphens w:val="0"/>
        <w:spacing w:after="0"/>
        <w:jc w:val="left"/>
        <w:rPr>
          <w:rFonts w:cs="Arial"/>
          <w:i/>
          <w:szCs w:val="22"/>
          <w:u w:val="single"/>
          <w:lang w:eastAsia="hr-HR"/>
        </w:rPr>
      </w:pPr>
    </w:p>
    <w:p w14:paraId="53B577C8" w14:textId="77777777" w:rsidR="006E1140" w:rsidRPr="006E7D34" w:rsidRDefault="006E1140" w:rsidP="006E1140">
      <w:pPr>
        <w:keepNext/>
        <w:tabs>
          <w:tab w:val="left" w:pos="708"/>
        </w:tabs>
        <w:ind w:left="794" w:hanging="794"/>
        <w:outlineLvl w:val="3"/>
        <w:rPr>
          <w:rFonts w:cs="Arial"/>
          <w:i/>
          <w:szCs w:val="22"/>
          <w:u w:val="single"/>
          <w:lang w:eastAsia="hr-HR"/>
        </w:rPr>
      </w:pPr>
      <w:r w:rsidRPr="006E7D34">
        <w:rPr>
          <w:rFonts w:cs="Arial"/>
          <w:i/>
          <w:szCs w:val="22"/>
          <w:u w:val="single"/>
          <w:lang w:eastAsia="hr-HR"/>
        </w:rPr>
        <w:t>2.3.2.3. Građevine namijenjene gospodarenju u šumarstvu i lovstvu</w:t>
      </w:r>
    </w:p>
    <w:p w14:paraId="73C1252B" w14:textId="77777777" w:rsidR="006E1140" w:rsidRPr="006E7D34" w:rsidRDefault="006E1140" w:rsidP="006E1140">
      <w:pPr>
        <w:jc w:val="center"/>
        <w:outlineLvl w:val="0"/>
        <w:rPr>
          <w:rFonts w:cs="Arial"/>
          <w:b/>
          <w:szCs w:val="22"/>
          <w:lang w:eastAsia="hr-HR"/>
        </w:rPr>
      </w:pPr>
      <w:bookmarkStart w:id="164" w:name="_Toc506205242"/>
      <w:bookmarkStart w:id="165" w:name="_Toc502911904"/>
      <w:r w:rsidRPr="006E7D34">
        <w:rPr>
          <w:rFonts w:cs="Arial"/>
          <w:b/>
          <w:szCs w:val="22"/>
          <w:lang w:eastAsia="hr-HR"/>
        </w:rPr>
        <w:t>Članak 69.</w:t>
      </w:r>
      <w:bookmarkEnd w:id="164"/>
      <w:bookmarkEnd w:id="165"/>
    </w:p>
    <w:p w14:paraId="53BBE9F1" w14:textId="77777777" w:rsidR="006E1140" w:rsidRPr="006E7D34" w:rsidRDefault="006E1140" w:rsidP="00C036A1">
      <w:pPr>
        <w:numPr>
          <w:ilvl w:val="0"/>
          <w:numId w:val="133"/>
        </w:numPr>
        <w:suppressAutoHyphens w:val="0"/>
        <w:ind w:left="0" w:firstLine="0"/>
        <w:rPr>
          <w:rFonts w:cs="Arial"/>
          <w:i/>
          <w:szCs w:val="22"/>
          <w:lang w:eastAsia="hr-HR"/>
        </w:rPr>
      </w:pPr>
      <w:r w:rsidRPr="006E7D34">
        <w:rPr>
          <w:rFonts w:cs="Arial"/>
          <w:szCs w:val="22"/>
          <w:lang w:eastAsia="hr-HR"/>
        </w:rPr>
        <w:t>Šumska infrastruktura se može graditi u šumama i na šumskom zemljištu, prema potrebama, u skladu s posebnim propisima o šumama.</w:t>
      </w:r>
    </w:p>
    <w:p w14:paraId="6B0A9E30" w14:textId="77777777" w:rsidR="006E1140" w:rsidRPr="006E7D34" w:rsidRDefault="006E1140" w:rsidP="00C036A1">
      <w:pPr>
        <w:numPr>
          <w:ilvl w:val="0"/>
          <w:numId w:val="133"/>
        </w:numPr>
        <w:suppressAutoHyphens w:val="0"/>
        <w:ind w:left="0" w:firstLine="0"/>
        <w:rPr>
          <w:rFonts w:cs="Arial"/>
          <w:i/>
          <w:szCs w:val="22"/>
          <w:lang w:eastAsia="hr-HR"/>
        </w:rPr>
      </w:pPr>
      <w:r w:rsidRPr="006E7D34">
        <w:rPr>
          <w:rFonts w:cs="Arial"/>
          <w:szCs w:val="22"/>
          <w:lang w:eastAsia="hr-HR"/>
        </w:rPr>
        <w:lastRenderedPageBreak/>
        <w:t xml:space="preserve">Građevine za obavljanje </w:t>
      </w:r>
      <w:proofErr w:type="spellStart"/>
      <w:r w:rsidRPr="006E7D34">
        <w:rPr>
          <w:rFonts w:cs="Arial"/>
          <w:szCs w:val="22"/>
          <w:lang w:eastAsia="hr-HR"/>
        </w:rPr>
        <w:t>osnovnedjelatnosti</w:t>
      </w:r>
      <w:proofErr w:type="spellEnd"/>
      <w:r w:rsidRPr="006E7D34">
        <w:rPr>
          <w:rFonts w:cs="Arial"/>
          <w:szCs w:val="22"/>
          <w:lang w:eastAsia="hr-HR"/>
        </w:rPr>
        <w:t xml:space="preserve"> šumarstva i/ili lovstva (šumarske postaje, lovačke kuće, lugarske kuće i sl.) mogu se graditi unutar šuma gospodarske namjene (</w:t>
      </w:r>
      <w:r w:rsidRPr="006E7D34">
        <w:rPr>
          <w:rFonts w:cs="Arial"/>
          <w:b/>
          <w:szCs w:val="22"/>
          <w:lang w:eastAsia="hr-HR"/>
        </w:rPr>
        <w:t>Š1</w:t>
      </w:r>
      <w:r w:rsidRPr="006E7D34">
        <w:rPr>
          <w:rFonts w:cs="Arial"/>
          <w:szCs w:val="22"/>
          <w:lang w:eastAsia="hr-HR"/>
        </w:rPr>
        <w:t>) i površina ostalog  poljoprivrednog šumskog zemljišta (</w:t>
      </w:r>
      <w:r w:rsidRPr="006E7D34">
        <w:rPr>
          <w:rFonts w:cs="Arial"/>
          <w:b/>
          <w:szCs w:val="22"/>
          <w:lang w:eastAsia="hr-HR"/>
        </w:rPr>
        <w:t>PŠ)</w:t>
      </w:r>
      <w:r w:rsidRPr="006E7D34">
        <w:rPr>
          <w:rFonts w:cs="Arial"/>
          <w:szCs w:val="22"/>
          <w:lang w:eastAsia="hr-HR"/>
        </w:rPr>
        <w:t xml:space="preserve"> kojem je, prema kriterijima iz plana više razine, kao način korištenja utvrđeno da je šumsko uz slijedeće uvjete:</w:t>
      </w:r>
    </w:p>
    <w:p w14:paraId="116376E6" w14:textId="77777777" w:rsidR="006E1140" w:rsidRPr="006E7D34" w:rsidRDefault="006E1140" w:rsidP="00C036A1">
      <w:pPr>
        <w:numPr>
          <w:ilvl w:val="1"/>
          <w:numId w:val="133"/>
        </w:numPr>
        <w:suppressAutoHyphens w:val="0"/>
        <w:rPr>
          <w:rFonts w:cs="Arial"/>
          <w:szCs w:val="22"/>
          <w:lang w:eastAsia="hr-HR"/>
        </w:rPr>
      </w:pPr>
      <w:r w:rsidRPr="006E7D34">
        <w:rPr>
          <w:rFonts w:cs="Arial"/>
          <w:szCs w:val="22"/>
          <w:lang w:eastAsia="hr-HR"/>
        </w:rPr>
        <w:t>namjena građevine je šumarska / lovačka djelatnost zaštite i održavanja flore i faune</w:t>
      </w:r>
    </w:p>
    <w:p w14:paraId="2FD518EB" w14:textId="77777777" w:rsidR="006E1140" w:rsidRPr="006E7D34" w:rsidRDefault="006E1140" w:rsidP="00C036A1">
      <w:pPr>
        <w:numPr>
          <w:ilvl w:val="1"/>
          <w:numId w:val="133"/>
        </w:numPr>
        <w:suppressAutoHyphens w:val="0"/>
        <w:rPr>
          <w:rFonts w:cs="Arial"/>
          <w:szCs w:val="22"/>
          <w:lang w:eastAsia="hr-HR"/>
        </w:rPr>
      </w:pPr>
      <w:r w:rsidRPr="006E7D34">
        <w:rPr>
          <w:rFonts w:cs="Arial"/>
          <w:szCs w:val="22"/>
          <w:lang w:eastAsia="hr-HR"/>
        </w:rPr>
        <w:t xml:space="preserve">gradnja se omogućava </w:t>
      </w:r>
      <w:r w:rsidRPr="006E7D34">
        <w:rPr>
          <w:rFonts w:cs="Arial"/>
          <w:b/>
          <w:szCs w:val="22"/>
          <w:lang w:eastAsia="hr-HR"/>
        </w:rPr>
        <w:t>isključivo za registrirane djelatnosti lovstva i šumarstva</w:t>
      </w:r>
    </w:p>
    <w:p w14:paraId="1D29AE2A" w14:textId="77777777" w:rsidR="006E1140" w:rsidRPr="006E7D34" w:rsidRDefault="006E1140" w:rsidP="00C036A1">
      <w:pPr>
        <w:numPr>
          <w:ilvl w:val="1"/>
          <w:numId w:val="133"/>
        </w:numPr>
        <w:suppressAutoHyphens w:val="0"/>
        <w:rPr>
          <w:rFonts w:cs="Arial"/>
          <w:i/>
          <w:szCs w:val="22"/>
          <w:lang w:eastAsia="hr-HR"/>
        </w:rPr>
      </w:pPr>
      <w:r w:rsidRPr="006E7D34">
        <w:rPr>
          <w:rFonts w:cs="Arial"/>
          <w:szCs w:val="22"/>
          <w:lang w:eastAsia="hr-HR"/>
        </w:rPr>
        <w:t>ukupna GBP građevine (uključujući sve pomoćne gospodarske građevine) može biti najviše 200 m²</w:t>
      </w:r>
    </w:p>
    <w:p w14:paraId="630B3CF9" w14:textId="77777777" w:rsidR="006E1140" w:rsidRPr="006E7D34" w:rsidRDefault="006E1140" w:rsidP="00C036A1">
      <w:pPr>
        <w:numPr>
          <w:ilvl w:val="1"/>
          <w:numId w:val="133"/>
        </w:numPr>
        <w:suppressAutoHyphens w:val="0"/>
        <w:rPr>
          <w:rFonts w:cs="Arial"/>
          <w:i/>
          <w:szCs w:val="22"/>
          <w:lang w:eastAsia="hr-HR"/>
        </w:rPr>
      </w:pPr>
      <w:r w:rsidRPr="006E7D34">
        <w:rPr>
          <w:rFonts w:cs="Arial"/>
          <w:szCs w:val="22"/>
          <w:lang w:eastAsia="hr-HR"/>
        </w:rPr>
        <w:t>najveća dozvoljena visina građevine je 8 m,</w:t>
      </w:r>
    </w:p>
    <w:p w14:paraId="412F13BE" w14:textId="77777777" w:rsidR="006E1140" w:rsidRPr="006E7D34" w:rsidRDefault="006E1140" w:rsidP="00C036A1">
      <w:pPr>
        <w:numPr>
          <w:ilvl w:val="1"/>
          <w:numId w:val="133"/>
        </w:numPr>
        <w:suppressAutoHyphens w:val="0"/>
        <w:rPr>
          <w:rFonts w:cs="Arial"/>
          <w:i/>
          <w:szCs w:val="22"/>
          <w:lang w:eastAsia="hr-HR"/>
        </w:rPr>
      </w:pPr>
      <w:r w:rsidRPr="006E7D34">
        <w:rPr>
          <w:rFonts w:cs="Arial"/>
          <w:szCs w:val="22"/>
          <w:lang w:eastAsia="hr-HR"/>
        </w:rPr>
        <w:t>građevina mora biti udaljena najmanje 300 m od ruba građevinskog područja i od građevina izvan građevinskog područja, te 100 m od vodotoka</w:t>
      </w:r>
    </w:p>
    <w:p w14:paraId="46154075" w14:textId="77777777" w:rsidR="006E1140" w:rsidRPr="006E7D34" w:rsidRDefault="006E1140" w:rsidP="00C036A1">
      <w:pPr>
        <w:numPr>
          <w:ilvl w:val="1"/>
          <w:numId w:val="133"/>
        </w:numPr>
        <w:suppressAutoHyphens w:val="0"/>
        <w:rPr>
          <w:rFonts w:cs="Arial"/>
          <w:szCs w:val="22"/>
          <w:lang w:eastAsia="hr-HR"/>
        </w:rPr>
      </w:pPr>
      <w:r w:rsidRPr="006E7D34">
        <w:rPr>
          <w:rFonts w:cs="Arial"/>
          <w:szCs w:val="22"/>
          <w:lang w:eastAsia="hr-HR"/>
        </w:rPr>
        <w:t>za gradnju građevina na šumskom zemljištu, građevna čestica se utvrđuje oblikom i veličinom zemljišta pod građevinom.</w:t>
      </w:r>
    </w:p>
    <w:p w14:paraId="38569994" w14:textId="77777777" w:rsidR="006E1140" w:rsidRPr="006E7D34" w:rsidRDefault="006E1140" w:rsidP="00C036A1">
      <w:pPr>
        <w:numPr>
          <w:ilvl w:val="0"/>
          <w:numId w:val="134"/>
        </w:numPr>
        <w:suppressAutoHyphens w:val="0"/>
        <w:ind w:left="0" w:firstLine="0"/>
        <w:rPr>
          <w:rFonts w:cs="Arial"/>
          <w:szCs w:val="22"/>
          <w:lang w:eastAsia="hr-HR"/>
        </w:rPr>
      </w:pPr>
      <w:r w:rsidRPr="006E7D34">
        <w:rPr>
          <w:rFonts w:cs="Arial"/>
          <w:szCs w:val="22"/>
          <w:lang w:eastAsia="hr-HR"/>
        </w:rPr>
        <w:t xml:space="preserve">Ovim Planom omogućava se izgradnja lovačkih kuća sukladno uvjetima iz stavka (2) ovog članka i utvrđuje maksimalni broj lovačkih kuća u utvrđenim lovištima prikazanim na kartografskom prikazu </w:t>
      </w:r>
      <w:r w:rsidRPr="006E7D34">
        <w:rPr>
          <w:rFonts w:cs="Arial"/>
          <w:i/>
          <w:szCs w:val="22"/>
          <w:lang w:eastAsia="hr-HR"/>
        </w:rPr>
        <w:t xml:space="preserve">3.2.Uvjeti za korištenje, uređenje i zaštitu prostora - Područja posebnih ograničenja u korištenju </w:t>
      </w:r>
      <w:r w:rsidRPr="006E7D34">
        <w:rPr>
          <w:rFonts w:cs="Arial"/>
          <w:szCs w:val="22"/>
          <w:lang w:eastAsia="hr-HR"/>
        </w:rPr>
        <w:t>u MJ 1:25000, kako slijedi:</w:t>
      </w:r>
    </w:p>
    <w:p w14:paraId="6D4E8AC5" w14:textId="77777777" w:rsidR="006E1140" w:rsidRPr="006E7D34" w:rsidRDefault="006E1140" w:rsidP="00487AD7">
      <w:pPr>
        <w:suppressAutoHyphens w:val="0"/>
        <w:ind w:left="426"/>
        <w:rPr>
          <w:rFonts w:cs="Arial"/>
          <w:szCs w:val="22"/>
          <w:lang w:eastAsia="hr-HR"/>
        </w:rPr>
      </w:pPr>
      <w:r w:rsidRPr="006E7D34">
        <w:rPr>
          <w:rFonts w:cs="Arial"/>
          <w:szCs w:val="22"/>
          <w:lang w:eastAsia="hr-HR"/>
        </w:rPr>
        <w:tab/>
        <w:t>- u Zajedničkom otvorenom lovištu broj XVIII/106 "</w:t>
      </w:r>
      <w:proofErr w:type="spellStart"/>
      <w:r w:rsidRPr="006E7D34">
        <w:rPr>
          <w:rFonts w:cs="Arial"/>
          <w:szCs w:val="22"/>
          <w:lang w:eastAsia="hr-HR"/>
        </w:rPr>
        <w:t>Momjan</w:t>
      </w:r>
      <w:proofErr w:type="spellEnd"/>
      <w:r w:rsidRPr="006E7D34">
        <w:rPr>
          <w:rFonts w:cs="Arial"/>
          <w:szCs w:val="22"/>
          <w:lang w:eastAsia="hr-HR"/>
        </w:rPr>
        <w:t xml:space="preserve">" </w:t>
      </w:r>
      <w:r w:rsidRPr="006E7D34">
        <w:rPr>
          <w:rFonts w:cs="Arial"/>
          <w:b/>
          <w:szCs w:val="22"/>
          <w:lang w:eastAsia="hr-HR"/>
        </w:rPr>
        <w:t>(L</w:t>
      </w:r>
      <w:r w:rsidRPr="006E7D34">
        <w:rPr>
          <w:rFonts w:cs="Arial"/>
          <w:b/>
          <w:szCs w:val="22"/>
          <w:vertAlign w:val="subscript"/>
          <w:lang w:eastAsia="hr-HR"/>
        </w:rPr>
        <w:t>O</w:t>
      </w:r>
      <w:r w:rsidRPr="006E7D34">
        <w:rPr>
          <w:rFonts w:cs="Arial"/>
          <w:b/>
          <w:szCs w:val="22"/>
          <w:lang w:eastAsia="hr-HR"/>
        </w:rPr>
        <w:t>3)</w:t>
      </w:r>
      <w:r w:rsidRPr="006E7D34">
        <w:rPr>
          <w:rFonts w:cs="Arial"/>
          <w:szCs w:val="22"/>
          <w:lang w:eastAsia="hr-HR"/>
        </w:rPr>
        <w:tab/>
        <w:t xml:space="preserve"> - </w:t>
      </w:r>
      <w:r w:rsidRPr="006E7D34">
        <w:rPr>
          <w:rFonts w:cs="Arial"/>
          <w:b/>
          <w:szCs w:val="22"/>
          <w:lang w:eastAsia="hr-HR"/>
        </w:rPr>
        <w:t>1</w:t>
      </w:r>
      <w:r w:rsidRPr="006E7D34">
        <w:rPr>
          <w:rFonts w:cs="Arial"/>
          <w:szCs w:val="22"/>
          <w:lang w:eastAsia="hr-HR"/>
        </w:rPr>
        <w:t xml:space="preserve"> lovačka kuća</w:t>
      </w:r>
    </w:p>
    <w:p w14:paraId="792E96C2" w14:textId="77777777" w:rsidR="006E1140" w:rsidRPr="006E7D34" w:rsidRDefault="006E1140" w:rsidP="00487AD7">
      <w:pPr>
        <w:suppressAutoHyphens w:val="0"/>
        <w:ind w:left="426"/>
        <w:rPr>
          <w:rFonts w:cs="Arial"/>
          <w:szCs w:val="22"/>
          <w:lang w:eastAsia="hr-HR"/>
        </w:rPr>
      </w:pPr>
      <w:r w:rsidRPr="006E7D34">
        <w:rPr>
          <w:rFonts w:cs="Arial"/>
          <w:szCs w:val="22"/>
          <w:lang w:eastAsia="hr-HR"/>
        </w:rPr>
        <w:tab/>
        <w:t xml:space="preserve">- u Zajedničkom otvorenom lovištu broj XVIII/107 "Oprtalj" </w:t>
      </w:r>
      <w:r w:rsidRPr="006E7D34">
        <w:rPr>
          <w:rFonts w:cs="Arial"/>
          <w:b/>
          <w:szCs w:val="22"/>
          <w:lang w:eastAsia="hr-HR"/>
        </w:rPr>
        <w:t>(L</w:t>
      </w:r>
      <w:r w:rsidRPr="006E7D34">
        <w:rPr>
          <w:rFonts w:cs="Arial"/>
          <w:b/>
          <w:szCs w:val="22"/>
          <w:vertAlign w:val="subscript"/>
          <w:lang w:eastAsia="hr-HR"/>
        </w:rPr>
        <w:t>O</w:t>
      </w:r>
      <w:r w:rsidRPr="006E7D34">
        <w:rPr>
          <w:rFonts w:cs="Arial"/>
          <w:b/>
          <w:szCs w:val="22"/>
          <w:lang w:eastAsia="hr-HR"/>
        </w:rPr>
        <w:t>4)</w:t>
      </w:r>
      <w:r w:rsidRPr="006E7D34">
        <w:rPr>
          <w:rFonts w:cs="Arial"/>
          <w:szCs w:val="22"/>
          <w:lang w:eastAsia="hr-HR"/>
        </w:rPr>
        <w:tab/>
        <w:t xml:space="preserve"> - </w:t>
      </w:r>
      <w:r w:rsidRPr="006E7D34">
        <w:rPr>
          <w:rFonts w:cs="Arial"/>
          <w:b/>
          <w:szCs w:val="22"/>
          <w:lang w:eastAsia="hr-HR"/>
        </w:rPr>
        <w:t>1</w:t>
      </w:r>
      <w:r w:rsidRPr="006E7D34">
        <w:rPr>
          <w:rFonts w:cs="Arial"/>
          <w:szCs w:val="22"/>
          <w:lang w:eastAsia="hr-HR"/>
        </w:rPr>
        <w:t xml:space="preserve"> lovačka kuća i</w:t>
      </w:r>
    </w:p>
    <w:p w14:paraId="0B5A7F99" w14:textId="77777777" w:rsidR="006E1140" w:rsidRPr="006E7D34" w:rsidRDefault="006E1140" w:rsidP="00487AD7">
      <w:pPr>
        <w:suppressAutoHyphens w:val="0"/>
        <w:ind w:left="426"/>
        <w:rPr>
          <w:rFonts w:cs="Arial"/>
          <w:szCs w:val="22"/>
          <w:lang w:eastAsia="hr-HR"/>
        </w:rPr>
      </w:pPr>
      <w:r w:rsidRPr="006E7D34">
        <w:rPr>
          <w:rFonts w:cs="Arial"/>
          <w:szCs w:val="22"/>
          <w:lang w:eastAsia="hr-HR"/>
        </w:rPr>
        <w:tab/>
        <w:t xml:space="preserve">- u Zajedničkom otvorenom lovištu broj XVIII/105 "Grožnjan" </w:t>
      </w:r>
      <w:r w:rsidRPr="006E7D34">
        <w:rPr>
          <w:rFonts w:cs="Arial"/>
          <w:b/>
          <w:szCs w:val="22"/>
          <w:lang w:eastAsia="hr-HR"/>
        </w:rPr>
        <w:t>(L</w:t>
      </w:r>
      <w:r w:rsidRPr="006E7D34">
        <w:rPr>
          <w:rFonts w:cs="Arial"/>
          <w:b/>
          <w:szCs w:val="22"/>
          <w:vertAlign w:val="subscript"/>
          <w:lang w:eastAsia="hr-HR"/>
        </w:rPr>
        <w:t>O</w:t>
      </w:r>
      <w:r w:rsidRPr="006E7D34">
        <w:rPr>
          <w:rFonts w:cs="Arial"/>
          <w:b/>
          <w:szCs w:val="22"/>
          <w:lang w:eastAsia="hr-HR"/>
        </w:rPr>
        <w:t>2)</w:t>
      </w:r>
      <w:r w:rsidRPr="006E7D34">
        <w:rPr>
          <w:rFonts w:cs="Arial"/>
          <w:szCs w:val="22"/>
          <w:lang w:eastAsia="hr-HR"/>
        </w:rPr>
        <w:tab/>
        <w:t xml:space="preserve"> - </w:t>
      </w:r>
      <w:r w:rsidRPr="006E7D34">
        <w:rPr>
          <w:rFonts w:cs="Arial"/>
          <w:b/>
          <w:szCs w:val="22"/>
          <w:lang w:eastAsia="hr-HR"/>
        </w:rPr>
        <w:t>4</w:t>
      </w:r>
      <w:r w:rsidRPr="006E7D34">
        <w:rPr>
          <w:rFonts w:cs="Arial"/>
          <w:szCs w:val="22"/>
          <w:lang w:eastAsia="hr-HR"/>
        </w:rPr>
        <w:t xml:space="preserve"> lovačke kuće. </w:t>
      </w:r>
    </w:p>
    <w:p w14:paraId="29DDD272" w14:textId="77777777" w:rsidR="006E1140" w:rsidRPr="006E7D34" w:rsidRDefault="006E1140" w:rsidP="006E1140">
      <w:pPr>
        <w:keepNext/>
        <w:tabs>
          <w:tab w:val="left" w:pos="708"/>
        </w:tabs>
        <w:outlineLvl w:val="3"/>
        <w:rPr>
          <w:rFonts w:cs="Arial"/>
          <w:i/>
          <w:szCs w:val="22"/>
          <w:u w:val="single"/>
          <w:lang w:eastAsia="hr-HR"/>
        </w:rPr>
      </w:pPr>
      <w:r w:rsidRPr="006E7D34">
        <w:rPr>
          <w:rFonts w:cs="Arial"/>
          <w:i/>
          <w:szCs w:val="22"/>
          <w:u w:val="single"/>
          <w:lang w:eastAsia="hr-HR"/>
        </w:rPr>
        <w:t xml:space="preserve">2.3.2.4.Građevine namijenjene eksploataciji i obradi mineralnih sirovina </w:t>
      </w:r>
      <w:r w:rsidRPr="006E7D34">
        <w:rPr>
          <w:rFonts w:cs="Arial"/>
          <w:i/>
          <w:szCs w:val="22"/>
          <w:u w:val="single"/>
          <w:lang w:eastAsia="hr-HR"/>
        </w:rPr>
        <w:tab/>
        <w:t>unutar eksploatacijskih polja</w:t>
      </w:r>
    </w:p>
    <w:p w14:paraId="3DDF2C4A" w14:textId="77777777" w:rsidR="006E1140" w:rsidRPr="006E7D34" w:rsidRDefault="006E1140" w:rsidP="006E1140">
      <w:pPr>
        <w:jc w:val="center"/>
        <w:outlineLvl w:val="0"/>
        <w:rPr>
          <w:rFonts w:cs="Arial"/>
          <w:b/>
          <w:szCs w:val="22"/>
          <w:lang w:eastAsia="hr-HR"/>
        </w:rPr>
      </w:pPr>
      <w:bookmarkStart w:id="166" w:name="_Toc506205243"/>
      <w:bookmarkStart w:id="167" w:name="_Toc502911905"/>
      <w:r w:rsidRPr="006E7D34">
        <w:rPr>
          <w:rFonts w:cs="Arial"/>
          <w:b/>
          <w:szCs w:val="22"/>
          <w:lang w:eastAsia="hr-HR"/>
        </w:rPr>
        <w:t>Članak 70.</w:t>
      </w:r>
      <w:bookmarkEnd w:id="166"/>
      <w:bookmarkEnd w:id="167"/>
    </w:p>
    <w:p w14:paraId="35B2FAA9" w14:textId="77777777" w:rsidR="006E1140" w:rsidRPr="006E7D34" w:rsidRDefault="006E1140" w:rsidP="00C036A1">
      <w:pPr>
        <w:numPr>
          <w:ilvl w:val="0"/>
          <w:numId w:val="135"/>
        </w:numPr>
        <w:suppressAutoHyphens w:val="0"/>
        <w:ind w:left="0" w:firstLine="0"/>
        <w:rPr>
          <w:rFonts w:cs="Arial"/>
          <w:i/>
          <w:szCs w:val="22"/>
          <w:lang w:eastAsia="hr-HR"/>
        </w:rPr>
      </w:pPr>
      <w:r w:rsidRPr="006E7D34">
        <w:rPr>
          <w:rFonts w:cs="Arial"/>
          <w:szCs w:val="22"/>
          <w:lang w:eastAsia="hr-HR"/>
        </w:rPr>
        <w:t>Na površini za iskorištavanje mineralnih sirovina (</w:t>
      </w:r>
      <w:r w:rsidRPr="006E7D34">
        <w:rPr>
          <w:rFonts w:cs="Arial"/>
          <w:b/>
          <w:szCs w:val="22"/>
          <w:lang w:eastAsia="hr-HR"/>
        </w:rPr>
        <w:t xml:space="preserve">E3) </w:t>
      </w:r>
      <w:r w:rsidRPr="006E7D34">
        <w:rPr>
          <w:rFonts w:cs="Arial"/>
          <w:szCs w:val="22"/>
          <w:lang w:eastAsia="hr-HR"/>
        </w:rPr>
        <w:t>određenoj ovim Planom, dozvoljena je gradnja rudarskih objekata i postrojenja za eksploataciju mineralne sirovine arhitektonsko -  građevnog kamena i sanaciju prostora, po potrebi, u skladu s posebnim propisima o rudarstvu.</w:t>
      </w:r>
    </w:p>
    <w:p w14:paraId="2E46EED3" w14:textId="77777777" w:rsidR="006E1140" w:rsidRPr="006E7D34" w:rsidRDefault="006E1140" w:rsidP="00487AD7">
      <w:pPr>
        <w:rPr>
          <w:rFonts w:cs="Arial"/>
          <w:szCs w:val="22"/>
          <w:lang w:eastAsia="hr-HR"/>
        </w:rPr>
      </w:pPr>
      <w:r w:rsidRPr="006E7D34">
        <w:rPr>
          <w:rFonts w:cs="Arial"/>
          <w:szCs w:val="22"/>
          <w:lang w:eastAsia="hr-HR"/>
        </w:rPr>
        <w:t xml:space="preserve">(2) </w:t>
      </w:r>
      <w:r w:rsidRPr="006E7D34">
        <w:rPr>
          <w:rFonts w:cs="Arial"/>
          <w:szCs w:val="22"/>
          <w:lang w:eastAsia="hr-HR"/>
        </w:rPr>
        <w:tab/>
        <w:t>Obavezna je sanacija, nakon isteka koncesije, prostora na kojem se više ne obavljaju rudarski radovi, pošumljavanjem i/ili uređenjem rekreacijskih površina, a sve sukladno rudarskom elaboratu.</w:t>
      </w:r>
    </w:p>
    <w:p w14:paraId="7244EECA" w14:textId="77777777" w:rsidR="00AC40DF" w:rsidRPr="006E7D34" w:rsidRDefault="006E1140" w:rsidP="00E553C8">
      <w:pPr>
        <w:numPr>
          <w:ilvl w:val="0"/>
          <w:numId w:val="136"/>
        </w:numPr>
        <w:tabs>
          <w:tab w:val="left" w:pos="426"/>
        </w:tabs>
        <w:suppressAutoHyphens w:val="0"/>
        <w:ind w:left="0" w:firstLine="0"/>
        <w:rPr>
          <w:rFonts w:cs="Arial"/>
          <w:i/>
          <w:szCs w:val="22"/>
          <w:u w:val="single"/>
          <w:lang w:eastAsia="hr-HR"/>
        </w:rPr>
      </w:pPr>
      <w:r w:rsidRPr="006E7D34">
        <w:rPr>
          <w:rFonts w:cs="Arial"/>
          <w:szCs w:val="22"/>
          <w:lang w:eastAsia="hr-HR"/>
        </w:rPr>
        <w:t xml:space="preserve">Za područje napuštenih eksploatacijskih polja prikazanih na kartografskim prikazima </w:t>
      </w:r>
      <w:r w:rsidRPr="006E7D34">
        <w:rPr>
          <w:rFonts w:cs="Arial"/>
          <w:i/>
          <w:szCs w:val="22"/>
          <w:lang w:eastAsia="hr-HR"/>
        </w:rPr>
        <w:t xml:space="preserve">1.Korištenje i namjena površina i promet u MJ 1:25000 </w:t>
      </w:r>
      <w:r w:rsidRPr="006E7D34">
        <w:rPr>
          <w:rFonts w:cs="Arial"/>
          <w:szCs w:val="22"/>
          <w:lang w:eastAsia="hr-HR"/>
        </w:rPr>
        <w:t xml:space="preserve"> i </w:t>
      </w:r>
      <w:r w:rsidRPr="006E7D34">
        <w:rPr>
          <w:rFonts w:cs="Arial"/>
          <w:i/>
          <w:szCs w:val="22"/>
          <w:lang w:eastAsia="hr-HR"/>
        </w:rPr>
        <w:t xml:space="preserve">3.3. ”Uvjeti korištenja i zaštite prostora – područja primjene posebnih mjera uređenja i zaštite” u MJ 1:25 000 </w:t>
      </w:r>
      <w:r w:rsidRPr="006E7D34">
        <w:rPr>
          <w:rFonts w:cs="Arial"/>
          <w:szCs w:val="22"/>
          <w:lang w:eastAsia="hr-HR"/>
        </w:rPr>
        <w:t xml:space="preserve">utvrđuju </w:t>
      </w:r>
      <w:proofErr w:type="spellStart"/>
      <w:r w:rsidRPr="006E7D34">
        <w:rPr>
          <w:rFonts w:cs="Arial"/>
          <w:szCs w:val="22"/>
          <w:lang w:eastAsia="hr-HR"/>
        </w:rPr>
        <w:t>semjere</w:t>
      </w:r>
      <w:proofErr w:type="spellEnd"/>
      <w:r w:rsidRPr="006E7D34">
        <w:rPr>
          <w:rFonts w:cs="Arial"/>
          <w:szCs w:val="22"/>
          <w:lang w:eastAsia="hr-HR"/>
        </w:rPr>
        <w:t xml:space="preserve"> sanacije. Napuštenom eksploatacijskom polju na lokaciji </w:t>
      </w:r>
      <w:proofErr w:type="spellStart"/>
      <w:r w:rsidRPr="006E7D34">
        <w:rPr>
          <w:rFonts w:cs="Arial"/>
          <w:szCs w:val="22"/>
          <w:lang w:eastAsia="hr-HR"/>
        </w:rPr>
        <w:t>Kaveovim</w:t>
      </w:r>
      <w:proofErr w:type="spellEnd"/>
      <w:r w:rsidRPr="006E7D34">
        <w:rPr>
          <w:rFonts w:cs="Arial"/>
          <w:szCs w:val="22"/>
          <w:lang w:eastAsia="hr-HR"/>
        </w:rPr>
        <w:t xml:space="preserve"> planom utvrđuju se mjera sanacije prenamjenom, a napuštenom eksploatacijskom polju na lokaciji Ponte Porton utvrđuju se mjere sanacije prenamjenom i oplemenjivanjem.</w:t>
      </w:r>
    </w:p>
    <w:p w14:paraId="5989A8ED" w14:textId="77777777" w:rsidR="006E1140" w:rsidRPr="006E7D34" w:rsidRDefault="006E1140" w:rsidP="006E1140">
      <w:pPr>
        <w:keepNext/>
        <w:tabs>
          <w:tab w:val="left" w:pos="708"/>
        </w:tabs>
        <w:ind w:left="794" w:hanging="794"/>
        <w:outlineLvl w:val="3"/>
        <w:rPr>
          <w:rFonts w:cs="Arial"/>
          <w:i/>
          <w:szCs w:val="22"/>
          <w:u w:val="single"/>
          <w:lang w:eastAsia="hr-HR"/>
        </w:rPr>
      </w:pPr>
      <w:r w:rsidRPr="006E7D34">
        <w:rPr>
          <w:rFonts w:cs="Arial"/>
          <w:i/>
          <w:szCs w:val="22"/>
          <w:u w:val="single"/>
          <w:lang w:eastAsia="hr-HR"/>
        </w:rPr>
        <w:t>2.3.2.5. Rekreacijska površina</w:t>
      </w:r>
    </w:p>
    <w:p w14:paraId="11227B85" w14:textId="77777777" w:rsidR="006E1140" w:rsidRPr="006E7D34" w:rsidRDefault="006E1140" w:rsidP="006E1140">
      <w:pPr>
        <w:jc w:val="center"/>
        <w:outlineLvl w:val="0"/>
        <w:rPr>
          <w:rFonts w:cs="Arial"/>
          <w:b/>
          <w:szCs w:val="22"/>
          <w:lang w:eastAsia="hr-HR"/>
        </w:rPr>
      </w:pPr>
      <w:bookmarkStart w:id="168" w:name="_Toc506205244"/>
      <w:bookmarkStart w:id="169" w:name="_Toc502911906"/>
      <w:r w:rsidRPr="006E7D34">
        <w:rPr>
          <w:rFonts w:cs="Arial"/>
          <w:b/>
          <w:szCs w:val="22"/>
          <w:lang w:eastAsia="hr-HR"/>
        </w:rPr>
        <w:t>Članak 71.</w:t>
      </w:r>
      <w:bookmarkEnd w:id="168"/>
      <w:bookmarkEnd w:id="169"/>
    </w:p>
    <w:p w14:paraId="72E9549C" w14:textId="77777777" w:rsidR="006E1140" w:rsidRPr="006E7D34" w:rsidRDefault="006E1140" w:rsidP="00487AD7">
      <w:pPr>
        <w:rPr>
          <w:rFonts w:cs="Arial"/>
          <w:b/>
          <w:i/>
          <w:szCs w:val="22"/>
          <w:lang w:eastAsia="hr-HR"/>
        </w:rPr>
      </w:pPr>
      <w:r w:rsidRPr="006E7D34">
        <w:rPr>
          <w:rFonts w:cs="Arial"/>
          <w:szCs w:val="22"/>
          <w:lang w:eastAsia="hr-HR"/>
        </w:rPr>
        <w:t xml:space="preserve">(1)  </w:t>
      </w:r>
      <w:r w:rsidRPr="006E7D34">
        <w:rPr>
          <w:rFonts w:cs="Arial"/>
          <w:szCs w:val="22"/>
          <w:lang w:eastAsia="hr-HR"/>
        </w:rPr>
        <w:tab/>
        <w:t xml:space="preserve">Rekreacijska površina izvan građevinskog područja se uređuje prema sljedećim uvjetima: </w:t>
      </w:r>
    </w:p>
    <w:p w14:paraId="7C5FE6D2" w14:textId="77777777" w:rsidR="006E1140" w:rsidRPr="006E7D34" w:rsidRDefault="006E1140" w:rsidP="00C036A1">
      <w:pPr>
        <w:numPr>
          <w:ilvl w:val="1"/>
          <w:numId w:val="137"/>
        </w:numPr>
        <w:suppressAutoHyphens w:val="0"/>
        <w:ind w:hanging="294"/>
        <w:rPr>
          <w:rFonts w:cs="Arial"/>
          <w:i/>
          <w:szCs w:val="22"/>
          <w:lang w:eastAsia="hr-HR"/>
        </w:rPr>
      </w:pPr>
      <w:r w:rsidRPr="006E7D34">
        <w:rPr>
          <w:rFonts w:cs="Arial"/>
          <w:szCs w:val="22"/>
          <w:lang w:eastAsia="hr-HR"/>
        </w:rPr>
        <w:t>površina se uređuje za potrebe rekreacijskih djelatnosti i aktivnosti koje su funkcionalno vezane za specifično prirodno područje</w:t>
      </w:r>
    </w:p>
    <w:p w14:paraId="0626F3C3" w14:textId="77777777" w:rsidR="006E1140" w:rsidRPr="006E7D34" w:rsidRDefault="006E1140" w:rsidP="00C036A1">
      <w:pPr>
        <w:numPr>
          <w:ilvl w:val="1"/>
          <w:numId w:val="137"/>
        </w:numPr>
        <w:suppressAutoHyphens w:val="0"/>
        <w:ind w:hanging="294"/>
        <w:rPr>
          <w:rFonts w:cs="Arial"/>
          <w:i/>
          <w:szCs w:val="22"/>
          <w:lang w:eastAsia="hr-HR"/>
        </w:rPr>
      </w:pPr>
      <w:r w:rsidRPr="006E7D34">
        <w:rPr>
          <w:rFonts w:cs="Arial"/>
          <w:szCs w:val="22"/>
          <w:lang w:eastAsia="hr-HR"/>
        </w:rPr>
        <w:t xml:space="preserve">mora se zadržati izvornost prirodnog područja u što većoj mjeri </w:t>
      </w:r>
    </w:p>
    <w:p w14:paraId="1F6241DB" w14:textId="77777777" w:rsidR="006E1140" w:rsidRPr="006E7D34" w:rsidRDefault="006E1140" w:rsidP="00C036A1">
      <w:pPr>
        <w:numPr>
          <w:ilvl w:val="1"/>
          <w:numId w:val="137"/>
        </w:numPr>
        <w:suppressAutoHyphens w:val="0"/>
        <w:ind w:hanging="294"/>
        <w:rPr>
          <w:rFonts w:cs="Arial"/>
          <w:i/>
          <w:szCs w:val="22"/>
          <w:lang w:eastAsia="hr-HR"/>
        </w:rPr>
      </w:pPr>
      <w:r w:rsidRPr="006E7D34">
        <w:rPr>
          <w:rFonts w:cs="Arial"/>
          <w:szCs w:val="22"/>
          <w:lang w:eastAsia="hr-HR"/>
        </w:rPr>
        <w:t>nije dozvoljena gradnja građevina visokogradnje</w:t>
      </w:r>
    </w:p>
    <w:p w14:paraId="17852303" w14:textId="77777777" w:rsidR="006E1140" w:rsidRPr="006E7D34" w:rsidRDefault="006E1140" w:rsidP="00C036A1">
      <w:pPr>
        <w:numPr>
          <w:ilvl w:val="1"/>
          <w:numId w:val="137"/>
        </w:numPr>
        <w:suppressAutoHyphens w:val="0"/>
        <w:ind w:hanging="294"/>
        <w:rPr>
          <w:rFonts w:cs="Arial"/>
          <w:i/>
          <w:szCs w:val="22"/>
          <w:lang w:eastAsia="hr-HR"/>
        </w:rPr>
      </w:pPr>
      <w:r w:rsidRPr="006E7D34">
        <w:rPr>
          <w:rFonts w:cs="Arial"/>
          <w:szCs w:val="22"/>
          <w:lang w:eastAsia="hr-HR"/>
        </w:rPr>
        <w:lastRenderedPageBreak/>
        <w:t xml:space="preserve">nije dozvoljeno unošenje </w:t>
      </w:r>
      <w:proofErr w:type="spellStart"/>
      <w:r w:rsidRPr="006E7D34">
        <w:rPr>
          <w:rFonts w:cs="Arial"/>
          <w:szCs w:val="22"/>
          <w:lang w:eastAsia="hr-HR"/>
        </w:rPr>
        <w:t>alohtonih</w:t>
      </w:r>
      <w:proofErr w:type="spellEnd"/>
      <w:r w:rsidRPr="006E7D34">
        <w:rPr>
          <w:rFonts w:cs="Arial"/>
          <w:szCs w:val="22"/>
          <w:lang w:eastAsia="hr-HR"/>
        </w:rPr>
        <w:t xml:space="preserve"> biljnih vrsta.</w:t>
      </w:r>
    </w:p>
    <w:p w14:paraId="699CE342" w14:textId="77777777" w:rsidR="006E1140" w:rsidRPr="006E7D34" w:rsidRDefault="006E1140" w:rsidP="00487AD7">
      <w:pPr>
        <w:rPr>
          <w:rFonts w:cs="Arial"/>
          <w:i/>
          <w:szCs w:val="22"/>
          <w:lang w:eastAsia="hr-HR"/>
        </w:rPr>
      </w:pPr>
      <w:r w:rsidRPr="006E7D34">
        <w:rPr>
          <w:rFonts w:cs="Arial"/>
          <w:szCs w:val="22"/>
          <w:lang w:eastAsia="hr-HR"/>
        </w:rPr>
        <w:t xml:space="preserve">(2) </w:t>
      </w:r>
      <w:r w:rsidRPr="006E7D34">
        <w:rPr>
          <w:rFonts w:cs="Arial"/>
          <w:szCs w:val="22"/>
          <w:lang w:eastAsia="hr-HR"/>
        </w:rPr>
        <w:tab/>
        <w:t xml:space="preserve">Pješačke, biciklističke, jahačke, trim te slične staze, igrališta za rekreaciju odraslih i djece, koje se uređuju zemljanim radovima uz nužne zahvate za stabilizaciju, bez završnog zastora, uz koje je dozvoljeno postavljanje rekreacijskih sprava mogu se graditi unutar rekreacijske površine planirane ovim planom, pri čemu: </w:t>
      </w:r>
    </w:p>
    <w:p w14:paraId="42C74B85" w14:textId="77777777" w:rsidR="006E1140" w:rsidRPr="006E7D34" w:rsidRDefault="006E1140" w:rsidP="00C036A1">
      <w:pPr>
        <w:numPr>
          <w:ilvl w:val="1"/>
          <w:numId w:val="138"/>
        </w:numPr>
        <w:suppressAutoHyphens w:val="0"/>
        <w:ind w:hanging="294"/>
        <w:rPr>
          <w:rFonts w:cs="Arial"/>
          <w:szCs w:val="22"/>
          <w:lang w:eastAsia="hr-HR"/>
        </w:rPr>
      </w:pPr>
      <w:r w:rsidRPr="006E7D34">
        <w:rPr>
          <w:rFonts w:cs="Arial"/>
          <w:szCs w:val="22"/>
          <w:lang w:eastAsia="hr-HR"/>
        </w:rPr>
        <w:t>moraju biti u skladu s prirodnim obilježjima prostora te ne smiju imati dominantnu i upadljivu prisutnost u prostoru</w:t>
      </w:r>
    </w:p>
    <w:p w14:paraId="72A90069" w14:textId="77777777" w:rsidR="006E1140" w:rsidRPr="006E7D34" w:rsidRDefault="006E1140" w:rsidP="00C036A1">
      <w:pPr>
        <w:numPr>
          <w:ilvl w:val="1"/>
          <w:numId w:val="138"/>
        </w:numPr>
        <w:suppressAutoHyphens w:val="0"/>
        <w:ind w:hanging="294"/>
        <w:rPr>
          <w:rFonts w:cs="Arial"/>
          <w:i/>
          <w:szCs w:val="22"/>
          <w:lang w:eastAsia="hr-HR"/>
        </w:rPr>
      </w:pPr>
      <w:r w:rsidRPr="006E7D34">
        <w:rPr>
          <w:rFonts w:cs="Arial"/>
          <w:szCs w:val="22"/>
          <w:lang w:eastAsia="hr-HR"/>
        </w:rPr>
        <w:t>nije ih dozvoljeno uređivati na površinama na kojima je planirana gradnja prometnica</w:t>
      </w:r>
    </w:p>
    <w:p w14:paraId="5881A6D7" w14:textId="77777777" w:rsidR="006E1140" w:rsidRPr="006E7D34" w:rsidRDefault="006E1140" w:rsidP="00C036A1">
      <w:pPr>
        <w:numPr>
          <w:ilvl w:val="1"/>
          <w:numId w:val="138"/>
        </w:numPr>
        <w:suppressAutoHyphens w:val="0"/>
        <w:ind w:hanging="294"/>
        <w:rPr>
          <w:rFonts w:cs="Arial"/>
          <w:i/>
          <w:szCs w:val="22"/>
          <w:lang w:eastAsia="hr-HR"/>
        </w:rPr>
      </w:pPr>
      <w:r w:rsidRPr="006E7D34">
        <w:rPr>
          <w:rFonts w:cs="Arial"/>
          <w:szCs w:val="22"/>
          <w:lang w:eastAsia="hr-HR"/>
        </w:rPr>
        <w:t>nije dozvoljena čista sječa ni krčenje šuma za potrebe gradnje, odnosno uređenja staza</w:t>
      </w:r>
    </w:p>
    <w:p w14:paraId="00EA7920" w14:textId="77777777" w:rsidR="006E1140" w:rsidRPr="006E7D34" w:rsidRDefault="006E1140" w:rsidP="00C036A1">
      <w:pPr>
        <w:numPr>
          <w:ilvl w:val="1"/>
          <w:numId w:val="138"/>
        </w:numPr>
        <w:suppressAutoHyphens w:val="0"/>
        <w:ind w:hanging="295"/>
        <w:rPr>
          <w:rFonts w:cs="Arial"/>
          <w:i/>
          <w:szCs w:val="22"/>
          <w:lang w:eastAsia="hr-HR"/>
        </w:rPr>
      </w:pPr>
      <w:r w:rsidRPr="006E7D34">
        <w:rPr>
          <w:rFonts w:cs="Arial"/>
          <w:szCs w:val="22"/>
          <w:lang w:eastAsia="hr-HR"/>
        </w:rPr>
        <w:t xml:space="preserve">nije dozvoljeno unošenje </w:t>
      </w:r>
      <w:proofErr w:type="spellStart"/>
      <w:r w:rsidRPr="006E7D34">
        <w:rPr>
          <w:rFonts w:cs="Arial"/>
          <w:szCs w:val="22"/>
          <w:lang w:eastAsia="hr-HR"/>
        </w:rPr>
        <w:t>alohtonih</w:t>
      </w:r>
      <w:proofErr w:type="spellEnd"/>
      <w:r w:rsidRPr="006E7D34">
        <w:rPr>
          <w:rFonts w:cs="Arial"/>
          <w:szCs w:val="22"/>
          <w:lang w:eastAsia="hr-HR"/>
        </w:rPr>
        <w:t xml:space="preserve"> biljnih vrsta.</w:t>
      </w:r>
    </w:p>
    <w:p w14:paraId="3E356D22" w14:textId="77777777" w:rsidR="006E1140" w:rsidRPr="006E7D34" w:rsidRDefault="006E1140" w:rsidP="00487AD7">
      <w:pPr>
        <w:rPr>
          <w:rFonts w:cs="Arial"/>
          <w:szCs w:val="22"/>
          <w:lang w:eastAsia="hr-HR"/>
        </w:rPr>
      </w:pPr>
      <w:r w:rsidRPr="006E7D34">
        <w:rPr>
          <w:rFonts w:cs="Arial"/>
          <w:szCs w:val="22"/>
          <w:lang w:eastAsia="hr-HR"/>
        </w:rPr>
        <w:t xml:space="preserve">(3) </w:t>
      </w:r>
      <w:r w:rsidRPr="006E7D34">
        <w:rPr>
          <w:rFonts w:cs="Arial"/>
          <w:szCs w:val="22"/>
          <w:lang w:eastAsia="hr-HR"/>
        </w:rPr>
        <w:tab/>
        <w:t xml:space="preserve">Unutar obuhvata rekreacijske površine izvan građevinskog područja </w:t>
      </w:r>
      <w:r w:rsidRPr="006E7D34">
        <w:rPr>
          <w:rFonts w:cs="Arial"/>
          <w:b/>
          <w:szCs w:val="22"/>
          <w:lang w:eastAsia="hr-HR"/>
        </w:rPr>
        <w:t xml:space="preserve">(R) </w:t>
      </w:r>
      <w:r w:rsidRPr="006E7D34">
        <w:rPr>
          <w:rFonts w:cs="Arial"/>
          <w:szCs w:val="22"/>
          <w:lang w:eastAsia="hr-HR"/>
        </w:rPr>
        <w:t xml:space="preserve">utvrđene na </w:t>
      </w:r>
      <w:proofErr w:type="spellStart"/>
      <w:r w:rsidRPr="006E7D34">
        <w:rPr>
          <w:rFonts w:cs="Arial"/>
          <w:szCs w:val="22"/>
          <w:lang w:eastAsia="hr-HR"/>
        </w:rPr>
        <w:t>katografskom</w:t>
      </w:r>
      <w:proofErr w:type="spellEnd"/>
      <w:r w:rsidRPr="006E7D34">
        <w:rPr>
          <w:rFonts w:cs="Arial"/>
          <w:szCs w:val="22"/>
          <w:lang w:eastAsia="hr-HR"/>
        </w:rPr>
        <w:t xml:space="preserve"> prikazu br. 1. </w:t>
      </w:r>
      <w:r w:rsidRPr="006E7D34">
        <w:rPr>
          <w:rFonts w:cs="Arial"/>
          <w:i/>
          <w:szCs w:val="22"/>
          <w:lang w:eastAsia="hr-HR"/>
        </w:rPr>
        <w:t xml:space="preserve">Korištenje i namjena površina i promet </w:t>
      </w:r>
      <w:r w:rsidRPr="006E7D34">
        <w:rPr>
          <w:rFonts w:cs="Arial"/>
          <w:szCs w:val="22"/>
          <w:lang w:eastAsia="hr-HR"/>
        </w:rPr>
        <w:t xml:space="preserve">u MJ 1:25.000, dozvoljeno je uređenje rekreacijskih sadržaja. </w:t>
      </w:r>
    </w:p>
    <w:p w14:paraId="22A88726" w14:textId="77777777" w:rsidR="006E1140" w:rsidRPr="006E7D34" w:rsidRDefault="006E1140" w:rsidP="00487AD7">
      <w:pPr>
        <w:rPr>
          <w:rFonts w:cs="Arial"/>
          <w:szCs w:val="22"/>
          <w:lang w:eastAsia="hr-HR"/>
        </w:rPr>
      </w:pPr>
      <w:r w:rsidRPr="006E7D34">
        <w:rPr>
          <w:rFonts w:cs="Arial"/>
          <w:szCs w:val="22"/>
          <w:lang w:eastAsia="hr-HR"/>
        </w:rPr>
        <w:t xml:space="preserve">(4) </w:t>
      </w:r>
      <w:r w:rsidRPr="006E7D34">
        <w:rPr>
          <w:rFonts w:cs="Arial"/>
          <w:szCs w:val="22"/>
          <w:lang w:eastAsia="hr-HR"/>
        </w:rPr>
        <w:tab/>
        <w:t>Zahvati iz prethodnih stavaka ovog članka trebaju poštivati odredbe stavaka (2) i (5) članka 63. te mjera zaštite prirode i krajobraznih vrijednosti, određene u poglavljima 6.1. Mjere zaštite prirode i 6.2. Mjere zaštite krajobraznih vrijednosti ovog Plana.</w:t>
      </w:r>
    </w:p>
    <w:p w14:paraId="36557AEC" w14:textId="77777777" w:rsidR="006E1140" w:rsidRPr="006E7D34" w:rsidRDefault="006E1140" w:rsidP="006E1140">
      <w:pPr>
        <w:ind w:left="426" w:hanging="426"/>
        <w:rPr>
          <w:rFonts w:cs="Arial"/>
          <w:i/>
          <w:szCs w:val="22"/>
          <w:lang w:eastAsia="hr-HR"/>
        </w:rPr>
      </w:pPr>
    </w:p>
    <w:p w14:paraId="08597978" w14:textId="77777777" w:rsidR="006E1140" w:rsidRPr="006E7D34" w:rsidRDefault="006E1140" w:rsidP="006E1140">
      <w:pPr>
        <w:keepNext/>
        <w:tabs>
          <w:tab w:val="left" w:pos="708"/>
        </w:tabs>
        <w:outlineLvl w:val="2"/>
        <w:rPr>
          <w:rFonts w:cs="Arial"/>
          <w:b/>
          <w:szCs w:val="22"/>
          <w:lang w:eastAsia="hr-HR"/>
        </w:rPr>
      </w:pPr>
      <w:r w:rsidRPr="006E7D34">
        <w:rPr>
          <w:rFonts w:cs="Arial"/>
          <w:b/>
          <w:szCs w:val="22"/>
          <w:lang w:eastAsia="hr-HR"/>
        </w:rPr>
        <w:t>2.3.3. Rekonstrukcija postojećih građevina izvan građevinskog područja</w:t>
      </w:r>
    </w:p>
    <w:p w14:paraId="6B9599E0" w14:textId="77777777" w:rsidR="006E1140" w:rsidRPr="006E7D34" w:rsidRDefault="006E1140" w:rsidP="006E1140">
      <w:pPr>
        <w:jc w:val="center"/>
        <w:outlineLvl w:val="0"/>
        <w:rPr>
          <w:rFonts w:cs="Arial"/>
          <w:b/>
          <w:szCs w:val="22"/>
          <w:lang w:eastAsia="hr-HR"/>
        </w:rPr>
      </w:pPr>
      <w:bookmarkStart w:id="170" w:name="_Toc506205245"/>
      <w:bookmarkStart w:id="171" w:name="_Toc502911907"/>
      <w:r w:rsidRPr="006E7D34">
        <w:rPr>
          <w:rFonts w:cs="Arial"/>
          <w:b/>
          <w:szCs w:val="22"/>
          <w:lang w:eastAsia="hr-HR"/>
        </w:rPr>
        <w:t>Članak 72.</w:t>
      </w:r>
      <w:bookmarkEnd w:id="170"/>
      <w:bookmarkEnd w:id="171"/>
    </w:p>
    <w:p w14:paraId="653D29CC" w14:textId="77777777" w:rsidR="006E1140" w:rsidRPr="006E7D34" w:rsidRDefault="006E1140" w:rsidP="00C036A1">
      <w:pPr>
        <w:numPr>
          <w:ilvl w:val="0"/>
          <w:numId w:val="139"/>
        </w:numPr>
        <w:suppressAutoHyphens w:val="0"/>
        <w:snapToGrid w:val="0"/>
        <w:ind w:left="0" w:firstLine="0"/>
        <w:rPr>
          <w:rFonts w:cs="Arial"/>
          <w:szCs w:val="22"/>
        </w:rPr>
      </w:pPr>
      <w:r w:rsidRPr="006E7D34">
        <w:rPr>
          <w:rFonts w:cs="Arial"/>
          <w:szCs w:val="22"/>
          <w:lang w:eastAsia="hr-HR"/>
        </w:rPr>
        <w:t>Izvan građevinskog područja dozvoljena je rekonstrukcija postojećih građevina (koje su izgrađene na temelju pravomoćne građevinske dozvole ili drugog odgovarajućeg akta kojim se dozvoljava građenje građevine</w:t>
      </w:r>
      <w:r w:rsidRPr="006E7D34">
        <w:rPr>
          <w:rFonts w:cs="Arial"/>
          <w:spacing w:val="-1"/>
          <w:szCs w:val="22"/>
          <w:lang w:eastAsia="hr-HR"/>
        </w:rPr>
        <w:t xml:space="preserve"> </w:t>
      </w:r>
      <w:proofErr w:type="spellStart"/>
      <w:r w:rsidRPr="006E7D34">
        <w:rPr>
          <w:rFonts w:cs="Arial"/>
          <w:spacing w:val="-1"/>
          <w:szCs w:val="22"/>
          <w:lang w:eastAsia="hr-HR"/>
        </w:rPr>
        <w:t>tepostojećihgrađevina</w:t>
      </w:r>
      <w:r w:rsidRPr="006E7D34">
        <w:rPr>
          <w:rFonts w:cs="Arial"/>
          <w:szCs w:val="22"/>
          <w:lang w:eastAsia="hr-HR"/>
        </w:rPr>
        <w:t>koje</w:t>
      </w:r>
      <w:proofErr w:type="spellEnd"/>
      <w:r w:rsidRPr="006E7D34">
        <w:rPr>
          <w:rFonts w:cs="Arial"/>
          <w:szCs w:val="22"/>
          <w:lang w:eastAsia="hr-HR"/>
        </w:rPr>
        <w:t xml:space="preserve"> su s njima izjednačene sukladno posebnim propisima) kada se iste </w:t>
      </w:r>
      <w:r w:rsidRPr="006E7D34">
        <w:rPr>
          <w:rFonts w:cs="Arial"/>
          <w:b/>
          <w:szCs w:val="22"/>
          <w:lang w:eastAsia="hr-HR"/>
        </w:rPr>
        <w:t>usklađuju s namjenom građevina</w:t>
      </w:r>
      <w:r w:rsidRPr="006E7D34">
        <w:rPr>
          <w:rFonts w:cs="Arial"/>
          <w:szCs w:val="22"/>
          <w:lang w:eastAsia="hr-HR"/>
        </w:rPr>
        <w:t xml:space="preserve"> koje se mogu graditi izvan građevinskog područja prema odredbama </w:t>
      </w:r>
      <w:r w:rsidRPr="006E7D34">
        <w:rPr>
          <w:rFonts w:cs="Arial"/>
          <w:b/>
          <w:szCs w:val="22"/>
          <w:lang w:eastAsia="hr-HR"/>
        </w:rPr>
        <w:t>članka 65.</w:t>
      </w:r>
      <w:r w:rsidRPr="006E7D34">
        <w:rPr>
          <w:rFonts w:cs="Arial"/>
          <w:szCs w:val="22"/>
          <w:lang w:eastAsia="hr-HR"/>
        </w:rPr>
        <w:t xml:space="preserve"> stavka (1) ovog članka. Postojeće građevine koje se rekonstruiraju u namjenu u skladu s člankom 63. stavkom (1), moraju zadovoljiti i sve ostale uvjete utvrđene poglavljem </w:t>
      </w:r>
      <w:r w:rsidRPr="006E7D34">
        <w:rPr>
          <w:rFonts w:cs="Arial"/>
          <w:i/>
          <w:szCs w:val="22"/>
          <w:lang w:eastAsia="hr-HR"/>
        </w:rPr>
        <w:t xml:space="preserve">2.3.2. Lokacijski uvjeti za građevine izvan građevinskog područja </w:t>
      </w:r>
      <w:r w:rsidRPr="006E7D34">
        <w:rPr>
          <w:rFonts w:cs="Arial"/>
          <w:szCs w:val="22"/>
          <w:lang w:eastAsia="hr-HR"/>
        </w:rPr>
        <w:t xml:space="preserve">za pojedinu namjenu građevine. </w:t>
      </w:r>
    </w:p>
    <w:p w14:paraId="76796806" w14:textId="77777777" w:rsidR="006E1140" w:rsidRPr="006E7D34" w:rsidRDefault="006E1140" w:rsidP="00C036A1">
      <w:pPr>
        <w:numPr>
          <w:ilvl w:val="0"/>
          <w:numId w:val="140"/>
        </w:numPr>
        <w:suppressAutoHyphens w:val="0"/>
        <w:ind w:left="0" w:firstLine="0"/>
        <w:rPr>
          <w:rFonts w:cs="Arial"/>
          <w:szCs w:val="22"/>
          <w:lang w:eastAsia="hr-HR"/>
        </w:rPr>
      </w:pPr>
      <w:r w:rsidRPr="006E7D34">
        <w:rPr>
          <w:rFonts w:cs="Arial"/>
          <w:szCs w:val="22"/>
          <w:lang w:eastAsia="hr-HR"/>
        </w:rPr>
        <w:t xml:space="preserve">Izvan građevinskog područja dozvoljena je rekonstrukcija postojećih građevina čija je </w:t>
      </w:r>
      <w:r w:rsidRPr="006E7D34">
        <w:rPr>
          <w:rFonts w:cs="Arial"/>
          <w:b/>
          <w:szCs w:val="22"/>
          <w:lang w:eastAsia="hr-HR"/>
        </w:rPr>
        <w:t>namjena u skladu sa člankom 65.</w:t>
      </w:r>
      <w:r w:rsidRPr="006E7D34">
        <w:rPr>
          <w:rFonts w:cs="Arial"/>
          <w:szCs w:val="22"/>
          <w:lang w:eastAsia="hr-HR"/>
        </w:rPr>
        <w:t xml:space="preserve"> stavkom (1) i izgrađene su na temelju pravomoćne građevinske dozvole ili drugog odgovarajućeg akta kojim se dozvoljava građenje građevine</w:t>
      </w:r>
      <w:r w:rsidRPr="006E7D34">
        <w:rPr>
          <w:rFonts w:cs="Arial"/>
          <w:spacing w:val="-1"/>
          <w:szCs w:val="22"/>
          <w:lang w:eastAsia="hr-HR"/>
        </w:rPr>
        <w:t xml:space="preserve"> </w:t>
      </w:r>
      <w:proofErr w:type="spellStart"/>
      <w:r w:rsidRPr="006E7D34">
        <w:rPr>
          <w:rFonts w:cs="Arial"/>
          <w:spacing w:val="-1"/>
          <w:szCs w:val="22"/>
          <w:lang w:eastAsia="hr-HR"/>
        </w:rPr>
        <w:t>tepostojećihgrađevina</w:t>
      </w:r>
      <w:r w:rsidRPr="006E7D34">
        <w:rPr>
          <w:rFonts w:cs="Arial"/>
          <w:szCs w:val="22"/>
          <w:lang w:eastAsia="hr-HR"/>
        </w:rPr>
        <w:t>koje</w:t>
      </w:r>
      <w:proofErr w:type="spellEnd"/>
      <w:r w:rsidRPr="006E7D34">
        <w:rPr>
          <w:rFonts w:cs="Arial"/>
          <w:szCs w:val="22"/>
          <w:lang w:eastAsia="hr-HR"/>
        </w:rPr>
        <w:t xml:space="preserve"> su s njima izjednačene sukladno posebnim propisima. Postojeće građevine koje se rekonstruiraju i čija je namjena u skladu s planskom iz članka 63. stavka (1), moraju zadovoljiti i sve ostale uvjete utvrđene poglavljem </w:t>
      </w:r>
      <w:r w:rsidRPr="006E7D34">
        <w:rPr>
          <w:rFonts w:cs="Arial"/>
          <w:i/>
          <w:szCs w:val="22"/>
          <w:lang w:eastAsia="hr-HR"/>
        </w:rPr>
        <w:t xml:space="preserve">2.3.2. Lokacijski uvjeti za građevine izvan građevinskog područja </w:t>
      </w:r>
      <w:r w:rsidRPr="006E7D34">
        <w:rPr>
          <w:rFonts w:cs="Arial"/>
          <w:szCs w:val="22"/>
          <w:lang w:eastAsia="hr-HR"/>
        </w:rPr>
        <w:t>za pojedinu namjenu građevine.</w:t>
      </w:r>
    </w:p>
    <w:p w14:paraId="2A98A41E" w14:textId="77777777" w:rsidR="006E1140" w:rsidRPr="006E7D34" w:rsidRDefault="006E1140" w:rsidP="00C036A1">
      <w:pPr>
        <w:numPr>
          <w:ilvl w:val="0"/>
          <w:numId w:val="140"/>
        </w:numPr>
        <w:suppressAutoHyphens w:val="0"/>
        <w:ind w:left="0" w:firstLine="0"/>
        <w:rPr>
          <w:rFonts w:cs="Arial"/>
          <w:szCs w:val="22"/>
          <w:lang w:eastAsia="hr-HR"/>
        </w:rPr>
      </w:pPr>
      <w:r w:rsidRPr="006E7D34">
        <w:rPr>
          <w:rFonts w:cs="Arial"/>
          <w:szCs w:val="22"/>
          <w:lang w:eastAsia="hr-HR"/>
        </w:rPr>
        <w:t xml:space="preserve">Izvan građevinskog područja dozvoljena je rekonstrukcija isključivo </w:t>
      </w:r>
      <w:r w:rsidRPr="006E7D34">
        <w:rPr>
          <w:rFonts w:cs="Arial"/>
          <w:b/>
          <w:szCs w:val="22"/>
          <w:lang w:eastAsia="hr-HR"/>
        </w:rPr>
        <w:t>u postojećim gabaritima</w:t>
      </w:r>
      <w:r w:rsidRPr="006E7D34">
        <w:rPr>
          <w:rFonts w:cs="Arial"/>
          <w:szCs w:val="22"/>
          <w:lang w:eastAsia="hr-HR"/>
        </w:rPr>
        <w:t xml:space="preserve"> postojećih građevina čija </w:t>
      </w:r>
      <w:r w:rsidRPr="006E7D34">
        <w:rPr>
          <w:rFonts w:cs="Arial"/>
          <w:b/>
          <w:szCs w:val="22"/>
          <w:lang w:eastAsia="hr-HR"/>
        </w:rPr>
        <w:t>namjena nije</w:t>
      </w:r>
      <w:r w:rsidRPr="006E7D34">
        <w:rPr>
          <w:rFonts w:cs="Arial"/>
          <w:szCs w:val="22"/>
          <w:lang w:eastAsia="hr-HR"/>
        </w:rPr>
        <w:t xml:space="preserve"> u skladu sa namjenom utvrđenom u članku 65. stavku (1) i koje su izgrađene na temelju pravomoćne građevinske dozvole ili drugog odgovarajućeg akta kojim se dozvoljava građenje građevine</w:t>
      </w:r>
      <w:r w:rsidRPr="006E7D34">
        <w:rPr>
          <w:rFonts w:cs="Arial"/>
          <w:spacing w:val="-1"/>
          <w:szCs w:val="22"/>
          <w:lang w:eastAsia="hr-HR"/>
        </w:rPr>
        <w:t xml:space="preserve"> </w:t>
      </w:r>
      <w:proofErr w:type="spellStart"/>
      <w:r w:rsidRPr="006E7D34">
        <w:rPr>
          <w:rFonts w:cs="Arial"/>
          <w:spacing w:val="-1"/>
          <w:szCs w:val="22"/>
          <w:lang w:eastAsia="hr-HR"/>
        </w:rPr>
        <w:t>tepostojećihgrađevina</w:t>
      </w:r>
      <w:r w:rsidRPr="006E7D34">
        <w:rPr>
          <w:rFonts w:cs="Arial"/>
          <w:szCs w:val="22"/>
          <w:lang w:eastAsia="hr-HR"/>
        </w:rPr>
        <w:t>koje</w:t>
      </w:r>
      <w:proofErr w:type="spellEnd"/>
      <w:r w:rsidRPr="006E7D34">
        <w:rPr>
          <w:rFonts w:cs="Arial"/>
          <w:szCs w:val="22"/>
          <w:lang w:eastAsia="hr-HR"/>
        </w:rPr>
        <w:t xml:space="preserve"> su s njima izjednačene sukladno posebnim propisima. Postojeće građevine koje se rekonstruiraju u postojećim gabaritima moraju zadovoljiti  slijedeće uvjete za oblikovanje građevine: </w:t>
      </w:r>
    </w:p>
    <w:p w14:paraId="3CDCE924" w14:textId="77777777" w:rsidR="006E1140" w:rsidRPr="006E7D34" w:rsidRDefault="006E1140" w:rsidP="00C036A1">
      <w:pPr>
        <w:numPr>
          <w:ilvl w:val="0"/>
          <w:numId w:val="141"/>
        </w:numPr>
        <w:suppressAutoHyphens w:val="0"/>
        <w:ind w:left="709" w:hanging="283"/>
        <w:rPr>
          <w:rFonts w:cs="Arial"/>
          <w:szCs w:val="22"/>
          <w:lang w:eastAsia="hr-HR"/>
        </w:rPr>
      </w:pPr>
      <w:r w:rsidRPr="006E7D34">
        <w:rPr>
          <w:rFonts w:cs="Arial"/>
          <w:szCs w:val="22"/>
          <w:lang w:eastAsia="hr-HR"/>
        </w:rPr>
        <w:t xml:space="preserve">Bez obzira na namjenu građevine koja se rekonstruira izvan građevinskom području naselja, horizontalni i vertikalni gabarit građevine, oblikovanje fasade i krovišta, te upotrijebljeni građevni materijali moraju biti usklađeni s okolnim građevinama ili građevinama u obližnjim građevinskim područjima naselja, tipologijom krajolika i mjerilom obližnjih naselja. Pri rekonstrukciji starih građevina građenih tradicionalnim načinom gradnje, preporučuje se korištenje građevnih elemenata karakterističnih za tu arhitekturu (kamen, drvo). </w:t>
      </w:r>
    </w:p>
    <w:p w14:paraId="01E8E68B" w14:textId="77777777" w:rsidR="006E1140" w:rsidRPr="006E7D34" w:rsidRDefault="006E1140" w:rsidP="00C036A1">
      <w:pPr>
        <w:numPr>
          <w:ilvl w:val="0"/>
          <w:numId w:val="141"/>
        </w:numPr>
        <w:suppressAutoHyphens w:val="0"/>
        <w:ind w:left="709" w:hanging="283"/>
        <w:rPr>
          <w:rFonts w:cs="Arial"/>
          <w:szCs w:val="22"/>
          <w:lang w:eastAsia="hr-HR"/>
        </w:rPr>
      </w:pPr>
      <w:r w:rsidRPr="006E7D34">
        <w:rPr>
          <w:rFonts w:cs="Arial"/>
          <w:szCs w:val="22"/>
          <w:lang w:eastAsia="hr-HR"/>
        </w:rPr>
        <w:t xml:space="preserve">Uređenje pročelja građevine mora biti ujednačeno i pri rekonstrukciji građevina moraju se uvažavati postojeći elementi urbane strukture obližnjih naselja, koristeći pri tome tradicionalne materijale (kamen, opeka, žbuka, štukatura). Reklame, natpisi, izlozi i </w:t>
      </w:r>
      <w:r w:rsidRPr="006E7D34">
        <w:rPr>
          <w:rFonts w:cs="Arial"/>
          <w:szCs w:val="22"/>
          <w:lang w:eastAsia="hr-HR"/>
        </w:rPr>
        <w:lastRenderedPageBreak/>
        <w:t xml:space="preserve">vitrine koji se postavljaju moraju biti prilagođeni građevini odnosno prostoru u pogledu oblikovanja, obujma, materijala i boje. Moguća je primjena i elemenata za zaštitu od sunca kao što su </w:t>
      </w:r>
      <w:proofErr w:type="spellStart"/>
      <w:r w:rsidRPr="006E7D34">
        <w:rPr>
          <w:rFonts w:cs="Arial"/>
          <w:szCs w:val="22"/>
          <w:lang w:eastAsia="hr-HR"/>
        </w:rPr>
        <w:t>brisoleji</w:t>
      </w:r>
      <w:proofErr w:type="spellEnd"/>
      <w:r w:rsidRPr="006E7D34">
        <w:rPr>
          <w:rFonts w:cs="Arial"/>
          <w:szCs w:val="22"/>
          <w:lang w:eastAsia="hr-HR"/>
        </w:rPr>
        <w:t>, pergole, tipske sklopive tende i slično.</w:t>
      </w:r>
    </w:p>
    <w:p w14:paraId="5EE11B84" w14:textId="77777777" w:rsidR="006E1140" w:rsidRPr="006E7D34" w:rsidRDefault="006E1140" w:rsidP="00C036A1">
      <w:pPr>
        <w:numPr>
          <w:ilvl w:val="0"/>
          <w:numId w:val="141"/>
        </w:numPr>
        <w:suppressAutoHyphens w:val="0"/>
        <w:ind w:left="709" w:hanging="283"/>
        <w:rPr>
          <w:rFonts w:cs="Arial"/>
          <w:szCs w:val="22"/>
          <w:lang w:eastAsia="hr-HR"/>
        </w:rPr>
      </w:pPr>
      <w:r w:rsidRPr="006E7D34">
        <w:rPr>
          <w:rFonts w:cs="Arial"/>
          <w:szCs w:val="22"/>
          <w:lang w:eastAsia="hr-HR"/>
        </w:rPr>
        <w:t xml:space="preserve">Postavljanje uređaja za proizvodnju energije i potrošne tople vode iz sunčeve energije za vlastite </w:t>
      </w:r>
      <w:proofErr w:type="spellStart"/>
      <w:r w:rsidRPr="006E7D34">
        <w:rPr>
          <w:rFonts w:cs="Arial"/>
          <w:szCs w:val="22"/>
          <w:lang w:eastAsia="hr-HR"/>
        </w:rPr>
        <w:t>potrebeje</w:t>
      </w:r>
      <w:proofErr w:type="spellEnd"/>
      <w:r w:rsidRPr="006E7D34">
        <w:rPr>
          <w:rFonts w:cs="Arial"/>
          <w:szCs w:val="22"/>
          <w:lang w:eastAsia="hr-HR"/>
        </w:rPr>
        <w:t xml:space="preserve"> dozvoljeno najviše na 50% ukupne površine kosog krova, ali tako da su uređaji paralelni nagibu krovne plohe na koju se postavljaju i da ne odskaču iz gabarita građevine.</w:t>
      </w:r>
    </w:p>
    <w:p w14:paraId="7CE9798F" w14:textId="77777777" w:rsidR="006E1140" w:rsidRPr="006E7D34" w:rsidRDefault="006E1140" w:rsidP="00C036A1">
      <w:pPr>
        <w:numPr>
          <w:ilvl w:val="0"/>
          <w:numId w:val="140"/>
        </w:numPr>
        <w:suppressAutoHyphens w:val="0"/>
        <w:ind w:left="0" w:firstLine="0"/>
        <w:rPr>
          <w:rFonts w:cs="Arial"/>
          <w:szCs w:val="22"/>
          <w:lang w:eastAsia="hr-HR"/>
        </w:rPr>
      </w:pPr>
      <w:r w:rsidRPr="006E7D34">
        <w:rPr>
          <w:rFonts w:cs="Arial"/>
          <w:szCs w:val="22"/>
          <w:lang w:eastAsia="hr-HR"/>
        </w:rPr>
        <w:t xml:space="preserve">Za gradnju građevina na poljoprivrednom zemljištu, građevna čestica se utvrđuje oblikom i veličinom zemljišta pod građevinom. </w:t>
      </w:r>
    </w:p>
    <w:p w14:paraId="23E9554B" w14:textId="77777777" w:rsidR="006E1140" w:rsidRPr="006E7D34" w:rsidRDefault="006E1140" w:rsidP="00C036A1">
      <w:pPr>
        <w:numPr>
          <w:ilvl w:val="0"/>
          <w:numId w:val="140"/>
        </w:numPr>
        <w:suppressAutoHyphens w:val="0"/>
        <w:ind w:left="0" w:firstLine="0"/>
        <w:rPr>
          <w:rFonts w:cs="Arial"/>
          <w:i/>
          <w:szCs w:val="22"/>
          <w:lang w:eastAsia="hr-HR"/>
        </w:rPr>
      </w:pPr>
      <w:r w:rsidRPr="006E7D34">
        <w:rPr>
          <w:rFonts w:cs="Arial"/>
          <w:szCs w:val="22"/>
          <w:lang w:eastAsia="hr-HR"/>
        </w:rPr>
        <w:t>Pri rekonstrukciji postojećih građevina izvan građevinskog područja, potrebno je poštivati:</w:t>
      </w:r>
    </w:p>
    <w:p w14:paraId="4979D8EA" w14:textId="77777777" w:rsidR="006E1140" w:rsidRPr="006E7D34" w:rsidRDefault="006E1140" w:rsidP="00C036A1">
      <w:pPr>
        <w:numPr>
          <w:ilvl w:val="1"/>
          <w:numId w:val="142"/>
        </w:numPr>
        <w:suppressAutoHyphens w:val="0"/>
        <w:rPr>
          <w:rFonts w:cs="Arial"/>
          <w:i/>
          <w:szCs w:val="22"/>
          <w:lang w:eastAsia="hr-HR"/>
        </w:rPr>
      </w:pPr>
      <w:r w:rsidRPr="006E7D34">
        <w:rPr>
          <w:rFonts w:cs="Arial"/>
          <w:szCs w:val="22"/>
          <w:lang w:eastAsia="hr-HR"/>
        </w:rPr>
        <w:t xml:space="preserve">mjere sprečavanja nepovoljnog utjecaja na okoliš, određene u poglavlju </w:t>
      </w:r>
      <w:r w:rsidRPr="006E7D34">
        <w:rPr>
          <w:rFonts w:cs="Arial"/>
          <w:i/>
          <w:szCs w:val="22"/>
          <w:lang w:eastAsia="hr-HR"/>
        </w:rPr>
        <w:t>8. Mjere sprječavanja nepovoljna utjecaja na okoliš</w:t>
      </w:r>
      <w:r w:rsidRPr="006E7D34">
        <w:rPr>
          <w:rFonts w:cs="Arial"/>
          <w:szCs w:val="22"/>
          <w:lang w:eastAsia="hr-HR"/>
        </w:rPr>
        <w:t xml:space="preserve"> ovog Plana</w:t>
      </w:r>
    </w:p>
    <w:p w14:paraId="62836B76" w14:textId="77777777" w:rsidR="006E1140" w:rsidRPr="006E7D34" w:rsidRDefault="006E1140" w:rsidP="00C036A1">
      <w:pPr>
        <w:numPr>
          <w:ilvl w:val="1"/>
          <w:numId w:val="142"/>
        </w:numPr>
        <w:suppressAutoHyphens w:val="0"/>
        <w:rPr>
          <w:rFonts w:cs="Arial"/>
          <w:i/>
          <w:szCs w:val="22"/>
          <w:lang w:eastAsia="hr-HR"/>
        </w:rPr>
      </w:pPr>
      <w:r w:rsidRPr="006E7D34">
        <w:rPr>
          <w:rFonts w:cs="Arial"/>
          <w:szCs w:val="22"/>
          <w:lang w:eastAsia="hr-HR"/>
        </w:rPr>
        <w:t xml:space="preserve">mjere zaštite prirode i krajobraznih vrijednosti, određene u poglavljima </w:t>
      </w:r>
      <w:r w:rsidRPr="006E7D34">
        <w:rPr>
          <w:rFonts w:cs="Arial"/>
          <w:i/>
          <w:szCs w:val="22"/>
          <w:lang w:eastAsia="hr-HR"/>
        </w:rPr>
        <w:t>6.1. Mjere zaštite prirode</w:t>
      </w:r>
      <w:r w:rsidRPr="006E7D34">
        <w:rPr>
          <w:rFonts w:cs="Arial"/>
          <w:szCs w:val="22"/>
          <w:lang w:eastAsia="hr-HR"/>
        </w:rPr>
        <w:t xml:space="preserve"> i </w:t>
      </w:r>
      <w:r w:rsidRPr="006E7D34">
        <w:rPr>
          <w:rFonts w:cs="Arial"/>
          <w:i/>
          <w:szCs w:val="22"/>
          <w:lang w:eastAsia="hr-HR"/>
        </w:rPr>
        <w:t xml:space="preserve">6.2. Mjere zaštite krajobraznih vrijednosti </w:t>
      </w:r>
      <w:r w:rsidRPr="006E7D34">
        <w:rPr>
          <w:rFonts w:cs="Arial"/>
          <w:szCs w:val="22"/>
          <w:lang w:eastAsia="hr-HR"/>
        </w:rPr>
        <w:t>ovog Plana</w:t>
      </w:r>
    </w:p>
    <w:p w14:paraId="66BE81A1" w14:textId="77777777" w:rsidR="006E1140" w:rsidRPr="006E7D34" w:rsidRDefault="006E1140" w:rsidP="00C036A1">
      <w:pPr>
        <w:numPr>
          <w:ilvl w:val="1"/>
          <w:numId w:val="142"/>
        </w:numPr>
        <w:suppressAutoHyphens w:val="0"/>
        <w:rPr>
          <w:rFonts w:cs="Arial"/>
          <w:i/>
          <w:szCs w:val="22"/>
          <w:lang w:eastAsia="hr-HR"/>
        </w:rPr>
      </w:pPr>
      <w:r w:rsidRPr="006E7D34">
        <w:rPr>
          <w:rFonts w:cs="Arial"/>
          <w:szCs w:val="22"/>
          <w:lang w:eastAsia="hr-HR"/>
        </w:rPr>
        <w:t xml:space="preserve">mjere zaštite kulturnih dobara, određene u poglavlju </w:t>
      </w:r>
      <w:r w:rsidRPr="006E7D34">
        <w:rPr>
          <w:rFonts w:cs="Arial"/>
          <w:i/>
          <w:szCs w:val="22"/>
          <w:lang w:eastAsia="hr-HR"/>
        </w:rPr>
        <w:t>6.3. Mjere zaštite kulturnih dobara</w:t>
      </w:r>
      <w:r w:rsidRPr="006E7D34">
        <w:rPr>
          <w:rFonts w:cs="Arial"/>
          <w:szCs w:val="22"/>
          <w:lang w:eastAsia="hr-HR"/>
        </w:rPr>
        <w:t xml:space="preserve"> ovog Plana</w:t>
      </w:r>
    </w:p>
    <w:p w14:paraId="357FEFAE" w14:textId="77777777" w:rsidR="006E1140" w:rsidRPr="006E7D34" w:rsidRDefault="006E1140" w:rsidP="00C036A1">
      <w:pPr>
        <w:numPr>
          <w:ilvl w:val="1"/>
          <w:numId w:val="142"/>
        </w:numPr>
        <w:suppressAutoHyphens w:val="0"/>
        <w:rPr>
          <w:rFonts w:cs="Arial"/>
          <w:i/>
          <w:szCs w:val="22"/>
          <w:lang w:eastAsia="hr-HR"/>
        </w:rPr>
      </w:pPr>
      <w:r w:rsidRPr="006E7D34">
        <w:rPr>
          <w:rFonts w:cs="Arial"/>
          <w:szCs w:val="22"/>
          <w:lang w:eastAsia="hr-HR"/>
        </w:rPr>
        <w:t xml:space="preserve">mjere zaštite određene u poglavlju </w:t>
      </w:r>
      <w:r w:rsidRPr="006E7D34">
        <w:rPr>
          <w:rFonts w:cs="Arial"/>
          <w:i/>
          <w:szCs w:val="22"/>
          <w:lang w:eastAsia="hr-HR"/>
        </w:rPr>
        <w:t>9.3.1. Mjere zaštite od prirodnih i drugih nesreća</w:t>
      </w:r>
      <w:r w:rsidRPr="006E7D34">
        <w:rPr>
          <w:rFonts w:cs="Arial"/>
          <w:szCs w:val="22"/>
          <w:lang w:eastAsia="hr-HR"/>
        </w:rPr>
        <w:t xml:space="preserve"> ovog Plana</w:t>
      </w:r>
    </w:p>
    <w:p w14:paraId="081AB929" w14:textId="77777777" w:rsidR="006E1140" w:rsidRPr="006E7D34" w:rsidRDefault="006E1140" w:rsidP="00C036A1">
      <w:pPr>
        <w:numPr>
          <w:ilvl w:val="1"/>
          <w:numId w:val="142"/>
        </w:numPr>
        <w:suppressAutoHyphens w:val="0"/>
        <w:ind w:left="641" w:hanging="215"/>
        <w:rPr>
          <w:rFonts w:cs="Arial"/>
          <w:i/>
          <w:szCs w:val="22"/>
          <w:lang w:eastAsia="hr-HR"/>
        </w:rPr>
      </w:pPr>
      <w:r w:rsidRPr="006E7D34">
        <w:rPr>
          <w:rFonts w:cs="Arial"/>
          <w:szCs w:val="22"/>
          <w:lang w:eastAsia="hr-HR"/>
        </w:rPr>
        <w:t xml:space="preserve">zaštitne pojase infrastrukturnih građevina, određene u poglavlju </w:t>
      </w:r>
      <w:r w:rsidRPr="006E7D34">
        <w:rPr>
          <w:rFonts w:cs="Arial"/>
          <w:i/>
          <w:szCs w:val="22"/>
          <w:lang w:eastAsia="hr-HR"/>
        </w:rPr>
        <w:t xml:space="preserve">5. Uvjeti utvrđivanja koridora ili trasa i površina prometnih i drugih infrastrukturnih sustava </w:t>
      </w:r>
      <w:r w:rsidRPr="006E7D34">
        <w:rPr>
          <w:rFonts w:cs="Arial"/>
          <w:szCs w:val="22"/>
          <w:lang w:eastAsia="hr-HR"/>
        </w:rPr>
        <w:t>ovog Plana.</w:t>
      </w:r>
    </w:p>
    <w:p w14:paraId="043E104C" w14:textId="77777777" w:rsidR="006E1140" w:rsidRPr="006E7D34" w:rsidRDefault="006E1140" w:rsidP="00C036A1">
      <w:pPr>
        <w:numPr>
          <w:ilvl w:val="0"/>
          <w:numId w:val="140"/>
        </w:numPr>
        <w:suppressAutoHyphens w:val="0"/>
        <w:ind w:left="0" w:firstLine="0"/>
        <w:rPr>
          <w:rFonts w:cs="Arial"/>
          <w:szCs w:val="22"/>
          <w:lang w:eastAsia="hr-HR"/>
        </w:rPr>
      </w:pPr>
      <w:r w:rsidRPr="006E7D34">
        <w:rPr>
          <w:rFonts w:cs="Arial"/>
          <w:szCs w:val="22"/>
          <w:lang w:eastAsia="hr-HR"/>
        </w:rPr>
        <w:t>Rekonstruirana postojeća građevina izvan građevinskog područja, ako je ista namijenjena boravku ljudi, mora biti priključena na:</w:t>
      </w:r>
    </w:p>
    <w:p w14:paraId="5C03E223" w14:textId="77777777" w:rsidR="006E1140" w:rsidRPr="006E7D34" w:rsidRDefault="006E1140" w:rsidP="00C036A1">
      <w:pPr>
        <w:numPr>
          <w:ilvl w:val="1"/>
          <w:numId w:val="143"/>
        </w:numPr>
        <w:suppressAutoHyphens w:val="0"/>
        <w:ind w:hanging="294"/>
        <w:rPr>
          <w:rFonts w:cs="Arial"/>
          <w:szCs w:val="22"/>
          <w:lang w:eastAsia="hr-HR"/>
        </w:rPr>
      </w:pPr>
      <w:r w:rsidRPr="006E7D34">
        <w:rPr>
          <w:rFonts w:cs="Arial"/>
          <w:szCs w:val="22"/>
          <w:lang w:eastAsia="hr-HR"/>
        </w:rPr>
        <w:t>prometnu površinu</w:t>
      </w:r>
    </w:p>
    <w:p w14:paraId="1C075134" w14:textId="77777777" w:rsidR="006E1140" w:rsidRPr="006E7D34" w:rsidRDefault="006E1140" w:rsidP="00C036A1">
      <w:pPr>
        <w:numPr>
          <w:ilvl w:val="1"/>
          <w:numId w:val="143"/>
        </w:numPr>
        <w:suppressAutoHyphens w:val="0"/>
        <w:ind w:hanging="294"/>
        <w:rPr>
          <w:rFonts w:cs="Arial"/>
          <w:szCs w:val="22"/>
          <w:lang w:eastAsia="hr-HR"/>
        </w:rPr>
      </w:pPr>
      <w:r w:rsidRPr="006E7D34">
        <w:rPr>
          <w:rFonts w:cs="Arial"/>
          <w:szCs w:val="22"/>
          <w:lang w:eastAsia="hr-HR"/>
        </w:rPr>
        <w:t>javni vodoopskrbni sustav, ako su osigurani uvjeti za priključenje na taj sustav, i to u skladu s odlukom predstavničkog tijela općine o priključenju na komunalne vodne građevine za opskrbu pitkom vodom</w:t>
      </w:r>
    </w:p>
    <w:p w14:paraId="5FC2EE5D" w14:textId="77777777" w:rsidR="006E1140" w:rsidRPr="006E7D34" w:rsidRDefault="006E1140" w:rsidP="00C036A1">
      <w:pPr>
        <w:numPr>
          <w:ilvl w:val="1"/>
          <w:numId w:val="143"/>
        </w:numPr>
        <w:suppressAutoHyphens w:val="0"/>
        <w:ind w:left="714" w:hanging="294"/>
        <w:rPr>
          <w:rFonts w:cs="Arial"/>
          <w:szCs w:val="22"/>
          <w:lang w:eastAsia="hr-HR"/>
        </w:rPr>
      </w:pPr>
      <w:r w:rsidRPr="006E7D34">
        <w:rPr>
          <w:rFonts w:cs="Arial"/>
          <w:szCs w:val="22"/>
          <w:lang w:eastAsia="hr-HR"/>
        </w:rPr>
        <w:t>javni sustav odvodnje, ako su osigurani uvjeti za priključenje na taj sustav, i to u skladu s odlukama javnopravnih tijela o odvodnji te uvjetima priključenju na komunalne vodne građevine javne odvodnje i</w:t>
      </w:r>
    </w:p>
    <w:p w14:paraId="543F41A5" w14:textId="77777777" w:rsidR="006E1140" w:rsidRPr="006E7D34" w:rsidRDefault="006E1140" w:rsidP="00C036A1">
      <w:pPr>
        <w:numPr>
          <w:ilvl w:val="0"/>
          <w:numId w:val="144"/>
        </w:numPr>
        <w:suppressAutoHyphens w:val="0"/>
        <w:ind w:left="709" w:hanging="283"/>
        <w:rPr>
          <w:rFonts w:cs="Arial"/>
          <w:b/>
          <w:szCs w:val="22"/>
          <w:lang w:eastAsia="hr-HR"/>
        </w:rPr>
      </w:pPr>
      <w:r w:rsidRPr="006E7D34">
        <w:rPr>
          <w:rFonts w:cs="Arial"/>
          <w:szCs w:val="22"/>
          <w:lang w:eastAsia="hr-HR"/>
        </w:rPr>
        <w:t>elektroenergetsku mrežu ili imati autonomni sustav opskrbe električnom energijom</w:t>
      </w:r>
    </w:p>
    <w:p w14:paraId="19C64B4F" w14:textId="77777777" w:rsidR="006E1140" w:rsidRPr="006E7D34" w:rsidRDefault="006E1140" w:rsidP="005F6BC7">
      <w:pPr>
        <w:numPr>
          <w:ilvl w:val="0"/>
          <w:numId w:val="232"/>
        </w:numPr>
        <w:suppressAutoHyphens w:val="0"/>
        <w:ind w:left="0" w:firstLine="0"/>
        <w:rPr>
          <w:rFonts w:cs="Arial"/>
          <w:szCs w:val="22"/>
          <w:lang w:eastAsia="hr-HR"/>
        </w:rPr>
      </w:pPr>
      <w:r w:rsidRPr="006E7D34">
        <w:rPr>
          <w:rFonts w:cs="Arial"/>
          <w:szCs w:val="22"/>
          <w:lang w:eastAsia="hr-HR"/>
        </w:rPr>
        <w:t>Građevina namijenjena boravku ljudi koja nema mogućnost priključenja:</w:t>
      </w:r>
    </w:p>
    <w:p w14:paraId="6743CC8B" w14:textId="77777777" w:rsidR="006E1140" w:rsidRPr="006E7D34" w:rsidRDefault="006E1140" w:rsidP="005F6BC7">
      <w:pPr>
        <w:numPr>
          <w:ilvl w:val="1"/>
          <w:numId w:val="232"/>
        </w:numPr>
        <w:suppressAutoHyphens w:val="0"/>
        <w:ind w:hanging="294"/>
        <w:rPr>
          <w:rFonts w:cs="Arial"/>
          <w:szCs w:val="22"/>
          <w:lang w:eastAsia="hr-HR"/>
        </w:rPr>
      </w:pPr>
      <w:r w:rsidRPr="006E7D34">
        <w:rPr>
          <w:rFonts w:cs="Arial"/>
          <w:szCs w:val="22"/>
          <w:lang w:eastAsia="hr-HR"/>
        </w:rPr>
        <w:t xml:space="preserve">na sustav javne vodoopskrbe, mora imati vlastitu vodoopskrbu (cisternom ili vlastitim </w:t>
      </w:r>
      <w:proofErr w:type="spellStart"/>
      <w:r w:rsidRPr="006E7D34">
        <w:rPr>
          <w:rFonts w:cs="Arial"/>
          <w:szCs w:val="22"/>
          <w:lang w:eastAsia="hr-HR"/>
        </w:rPr>
        <w:t>vodozahvatom</w:t>
      </w:r>
      <w:proofErr w:type="spellEnd"/>
      <w:r w:rsidRPr="006E7D34">
        <w:rPr>
          <w:rFonts w:cs="Arial"/>
          <w:szCs w:val="22"/>
          <w:lang w:eastAsia="hr-HR"/>
        </w:rPr>
        <w:t>)</w:t>
      </w:r>
    </w:p>
    <w:p w14:paraId="2F0AEF34" w14:textId="77777777" w:rsidR="006E1140" w:rsidRPr="006E7D34" w:rsidRDefault="006E1140" w:rsidP="005F6BC7">
      <w:pPr>
        <w:numPr>
          <w:ilvl w:val="1"/>
          <w:numId w:val="232"/>
        </w:numPr>
        <w:suppressAutoHyphens w:val="0"/>
        <w:ind w:left="714" w:hanging="294"/>
        <w:rPr>
          <w:rFonts w:cs="Arial"/>
          <w:szCs w:val="22"/>
          <w:lang w:eastAsia="hr-HR"/>
        </w:rPr>
      </w:pPr>
      <w:r w:rsidRPr="006E7D34">
        <w:rPr>
          <w:rFonts w:cs="Arial"/>
          <w:szCs w:val="22"/>
          <w:lang w:eastAsia="hr-HR"/>
        </w:rPr>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14:paraId="51875749" w14:textId="77777777" w:rsidR="006E1140" w:rsidRPr="006E7D34" w:rsidRDefault="006E1140" w:rsidP="005F6BC7">
      <w:pPr>
        <w:numPr>
          <w:ilvl w:val="0"/>
          <w:numId w:val="232"/>
        </w:numPr>
        <w:suppressAutoHyphens w:val="0"/>
        <w:ind w:left="0" w:firstLine="0"/>
        <w:rPr>
          <w:rFonts w:cs="Arial"/>
          <w:szCs w:val="22"/>
          <w:lang w:eastAsia="hr-HR"/>
        </w:rPr>
      </w:pPr>
      <w:r w:rsidRPr="006E7D34">
        <w:rPr>
          <w:rFonts w:cs="Arial"/>
          <w:szCs w:val="22"/>
          <w:lang w:eastAsia="hr-HR"/>
        </w:rPr>
        <w:t>U zaštitnim koridorima planiranih infrastrukturnih građevina izvan građevinskog područja, do njihove izgradnje nisu dozvoljeni zahvati u prostoru, osim rekonstrukcije ili održavanja postojećih građevina u postojećim gabaritima i gradnje drugih infrastrukturnih građevina čije postojanje neće onemogućiti izgradnju planirane infrastrukturne građevine.</w:t>
      </w:r>
    </w:p>
    <w:p w14:paraId="502C6A9A" w14:textId="77777777" w:rsidR="006E1140" w:rsidRPr="006E7D34" w:rsidRDefault="006E1140" w:rsidP="005267C9">
      <w:pPr>
        <w:widowControl w:val="0"/>
        <w:tabs>
          <w:tab w:val="left" w:pos="709"/>
        </w:tabs>
        <w:kinsoku w:val="0"/>
        <w:overflowPunct w:val="0"/>
        <w:autoSpaceDE w:val="0"/>
        <w:autoSpaceDN w:val="0"/>
        <w:adjustRightInd w:val="0"/>
        <w:rPr>
          <w:rFonts w:cs="Arial"/>
          <w:i/>
          <w:szCs w:val="22"/>
          <w:lang w:eastAsia="hr-HR"/>
        </w:rPr>
      </w:pPr>
      <w:r w:rsidRPr="006E7D34">
        <w:rPr>
          <w:rFonts w:cs="Arial"/>
          <w:szCs w:val="22"/>
          <w:lang w:eastAsia="hr-HR"/>
        </w:rPr>
        <w:t xml:space="preserve">(9)  </w:t>
      </w:r>
      <w:r w:rsidRPr="006E7D34">
        <w:rPr>
          <w:rFonts w:cs="Arial"/>
          <w:szCs w:val="22"/>
          <w:lang w:eastAsia="hr-HR"/>
        </w:rPr>
        <w:tab/>
        <w:t xml:space="preserve">Stanje postojeće građevine utvrđuje se </w:t>
      </w:r>
      <w:proofErr w:type="spellStart"/>
      <w:r w:rsidRPr="006E7D34">
        <w:rPr>
          <w:rFonts w:cs="Arial"/>
          <w:szCs w:val="22"/>
          <w:lang w:eastAsia="hr-HR"/>
        </w:rPr>
        <w:t>izvadkom</w:t>
      </w:r>
      <w:proofErr w:type="spellEnd"/>
      <w:r w:rsidRPr="006E7D34">
        <w:rPr>
          <w:rFonts w:cs="Arial"/>
          <w:szCs w:val="22"/>
          <w:lang w:eastAsia="hr-HR"/>
        </w:rPr>
        <w:t xml:space="preserve"> iz katastra zemljišta, zemljišno-knjižnim </w:t>
      </w:r>
      <w:proofErr w:type="spellStart"/>
      <w:r w:rsidRPr="006E7D34">
        <w:rPr>
          <w:rFonts w:cs="Arial"/>
          <w:szCs w:val="22"/>
          <w:lang w:eastAsia="hr-HR"/>
        </w:rPr>
        <w:t>izvadkom</w:t>
      </w:r>
      <w:proofErr w:type="spellEnd"/>
      <w:r w:rsidRPr="006E7D34">
        <w:rPr>
          <w:rFonts w:cs="Arial"/>
          <w:szCs w:val="22"/>
          <w:lang w:eastAsia="hr-HR"/>
        </w:rPr>
        <w:t xml:space="preserve"> i po potrebi arhivskom građom.</w:t>
      </w:r>
    </w:p>
    <w:p w14:paraId="5302830A" w14:textId="77777777" w:rsidR="006E1140" w:rsidRPr="006E7D34" w:rsidRDefault="006E1140" w:rsidP="006E1140">
      <w:pPr>
        <w:suppressAutoHyphens w:val="0"/>
        <w:rPr>
          <w:rFonts w:cs="Arial"/>
          <w:i/>
          <w:szCs w:val="22"/>
          <w:lang w:eastAsia="hr-HR"/>
        </w:rPr>
      </w:pPr>
    </w:p>
    <w:p w14:paraId="226A0275" w14:textId="77777777" w:rsidR="006E1140" w:rsidRPr="006E7D34" w:rsidRDefault="006E1140" w:rsidP="005F6BC7">
      <w:pPr>
        <w:pStyle w:val="Naslov1"/>
        <w:numPr>
          <w:ilvl w:val="0"/>
          <w:numId w:val="247"/>
        </w:numPr>
        <w:jc w:val="left"/>
        <w:rPr>
          <w:rFonts w:cs="Arial"/>
          <w:szCs w:val="22"/>
          <w:lang w:eastAsia="hr-HR"/>
        </w:rPr>
      </w:pPr>
      <w:bookmarkStart w:id="172" w:name="_Toc506205246"/>
      <w:bookmarkStart w:id="173" w:name="_Toc473896317"/>
      <w:r w:rsidRPr="006E7D34">
        <w:rPr>
          <w:rFonts w:cs="Arial"/>
          <w:szCs w:val="22"/>
          <w:lang w:eastAsia="hr-HR"/>
        </w:rPr>
        <w:lastRenderedPageBreak/>
        <w:t>Uvjeti smještaja gospodarskih djelatnosti</w:t>
      </w:r>
      <w:bookmarkEnd w:id="172"/>
      <w:bookmarkEnd w:id="173"/>
    </w:p>
    <w:p w14:paraId="57ED0497" w14:textId="77777777" w:rsidR="006E1140" w:rsidRPr="006E7D34" w:rsidRDefault="006E1140" w:rsidP="006E1140">
      <w:pPr>
        <w:jc w:val="center"/>
        <w:outlineLvl w:val="0"/>
        <w:rPr>
          <w:rFonts w:cs="Arial"/>
          <w:b/>
          <w:szCs w:val="22"/>
          <w:lang w:eastAsia="hr-HR"/>
        </w:rPr>
      </w:pPr>
      <w:bookmarkStart w:id="174" w:name="_Toc506205247"/>
      <w:bookmarkStart w:id="175" w:name="_Toc502911909"/>
      <w:r w:rsidRPr="006E7D34">
        <w:rPr>
          <w:rFonts w:cs="Arial"/>
          <w:b/>
          <w:szCs w:val="22"/>
          <w:lang w:eastAsia="hr-HR"/>
        </w:rPr>
        <w:t>Članak 73.</w:t>
      </w:r>
      <w:bookmarkEnd w:id="174"/>
      <w:bookmarkEnd w:id="175"/>
    </w:p>
    <w:p w14:paraId="3AD5F6A3" w14:textId="77777777" w:rsidR="006E1140" w:rsidRPr="006E7D34" w:rsidRDefault="006E1140" w:rsidP="00C036A1">
      <w:pPr>
        <w:numPr>
          <w:ilvl w:val="0"/>
          <w:numId w:val="145"/>
        </w:numPr>
        <w:suppressAutoHyphens w:val="0"/>
        <w:ind w:left="0" w:firstLine="0"/>
        <w:rPr>
          <w:rFonts w:cs="Arial"/>
          <w:i/>
          <w:szCs w:val="22"/>
          <w:lang w:eastAsia="hr-HR"/>
        </w:rPr>
      </w:pPr>
      <w:r w:rsidRPr="006E7D34">
        <w:rPr>
          <w:rFonts w:cs="Arial"/>
          <w:b/>
          <w:szCs w:val="22"/>
          <w:lang w:eastAsia="hr-HR"/>
        </w:rPr>
        <w:t>U građevinskom području naselja</w:t>
      </w:r>
      <w:r w:rsidRPr="006E7D34">
        <w:rPr>
          <w:rFonts w:cs="Arial"/>
          <w:szCs w:val="22"/>
          <w:lang w:eastAsia="hr-HR"/>
        </w:rPr>
        <w:t xml:space="preserve">, gospodarske djelatnosti se unutar građevina smještaju u skladu s uvjetima gradnje i uvjetima priključenja građevina u građevinskom području naselja utvrđenim u poglavlju </w:t>
      </w:r>
      <w:r w:rsidRPr="006E7D34">
        <w:rPr>
          <w:rFonts w:cs="Arial"/>
          <w:i/>
          <w:szCs w:val="22"/>
          <w:lang w:eastAsia="hr-HR"/>
        </w:rPr>
        <w:t xml:space="preserve">1.1. Građevinska područja naselja </w:t>
      </w:r>
      <w:r w:rsidRPr="006E7D34">
        <w:rPr>
          <w:rFonts w:cs="Arial"/>
          <w:szCs w:val="22"/>
          <w:lang w:eastAsia="hr-HR"/>
        </w:rPr>
        <w:t>i u poglavlju</w:t>
      </w:r>
      <w:r w:rsidRPr="006E7D34">
        <w:rPr>
          <w:rFonts w:cs="Arial"/>
          <w:i/>
          <w:szCs w:val="22"/>
          <w:lang w:eastAsia="hr-HR"/>
        </w:rPr>
        <w:t xml:space="preserve"> 2.2. Građevinska područja naselja</w:t>
      </w:r>
      <w:r w:rsidRPr="006E7D34">
        <w:rPr>
          <w:rFonts w:cs="Arial"/>
          <w:szCs w:val="22"/>
          <w:lang w:eastAsia="hr-HR"/>
        </w:rPr>
        <w:t xml:space="preserve"> ovog Plana.</w:t>
      </w:r>
    </w:p>
    <w:p w14:paraId="3D63A6A1" w14:textId="77777777" w:rsidR="006E1140" w:rsidRPr="006E7D34" w:rsidRDefault="006E1140" w:rsidP="00C036A1">
      <w:pPr>
        <w:numPr>
          <w:ilvl w:val="0"/>
          <w:numId w:val="145"/>
        </w:numPr>
        <w:suppressAutoHyphens w:val="0"/>
        <w:ind w:left="0" w:firstLine="0"/>
        <w:rPr>
          <w:rFonts w:cs="Arial"/>
          <w:i/>
          <w:szCs w:val="22"/>
          <w:lang w:eastAsia="hr-HR"/>
        </w:rPr>
      </w:pPr>
      <w:r w:rsidRPr="006E7D34">
        <w:rPr>
          <w:rFonts w:cs="Arial"/>
          <w:b/>
          <w:szCs w:val="22"/>
          <w:lang w:eastAsia="hr-HR"/>
        </w:rPr>
        <w:t>U izdvojenim građevinskim područjima izvan naselja</w:t>
      </w:r>
      <w:r w:rsidRPr="006E7D34">
        <w:rPr>
          <w:rFonts w:cs="Arial"/>
          <w:szCs w:val="22"/>
          <w:lang w:eastAsia="hr-HR"/>
        </w:rPr>
        <w:t xml:space="preserve">, gospodarske djelatnosti se unutar građevina smještaju u skladu s uvjetima gradnje i uvjetima priključenja građevina u izdvojenim građevinskim područjima izvan naselja utvrđenim u poglavlju </w:t>
      </w:r>
      <w:r w:rsidRPr="006E7D34">
        <w:rPr>
          <w:rFonts w:cs="Arial"/>
          <w:i/>
          <w:szCs w:val="22"/>
          <w:lang w:eastAsia="hr-HR"/>
        </w:rPr>
        <w:t>1.2. Izdvojeno građevinsko područje izvan naselja</w:t>
      </w:r>
      <w:r w:rsidRPr="006E7D34">
        <w:rPr>
          <w:rFonts w:cs="Arial"/>
          <w:szCs w:val="22"/>
          <w:lang w:eastAsia="hr-HR"/>
        </w:rPr>
        <w:t xml:space="preserve"> i u poglavlju </w:t>
      </w:r>
      <w:r w:rsidRPr="006E7D34">
        <w:rPr>
          <w:rFonts w:cs="Arial"/>
          <w:i/>
          <w:szCs w:val="22"/>
          <w:lang w:eastAsia="hr-HR"/>
        </w:rPr>
        <w:t>2.3.1. Građevine  u izdvojenim građevinskim područjima izvan naselja</w:t>
      </w:r>
      <w:r w:rsidRPr="006E7D34">
        <w:rPr>
          <w:rFonts w:cs="Arial"/>
          <w:szCs w:val="22"/>
          <w:lang w:eastAsia="hr-HR"/>
        </w:rPr>
        <w:t xml:space="preserve"> ovog Plana.</w:t>
      </w:r>
    </w:p>
    <w:p w14:paraId="32FC390B" w14:textId="77777777" w:rsidR="006E1140" w:rsidRPr="006E7D34" w:rsidRDefault="006E1140" w:rsidP="00C036A1">
      <w:pPr>
        <w:numPr>
          <w:ilvl w:val="0"/>
          <w:numId w:val="145"/>
        </w:numPr>
        <w:suppressAutoHyphens w:val="0"/>
        <w:ind w:left="0" w:firstLine="0"/>
        <w:rPr>
          <w:rFonts w:cs="Arial"/>
          <w:i/>
          <w:szCs w:val="22"/>
          <w:lang w:eastAsia="hr-HR"/>
        </w:rPr>
      </w:pPr>
      <w:r w:rsidRPr="006E7D34">
        <w:rPr>
          <w:rFonts w:cs="Arial"/>
          <w:b/>
          <w:szCs w:val="22"/>
          <w:lang w:eastAsia="hr-HR"/>
        </w:rPr>
        <w:t>Izvan građevinskog područja</w:t>
      </w:r>
      <w:r w:rsidRPr="006E7D34">
        <w:rPr>
          <w:rFonts w:cs="Arial"/>
          <w:szCs w:val="22"/>
          <w:lang w:eastAsia="hr-HR"/>
        </w:rPr>
        <w:t xml:space="preserve">, gospodarske djelatnosti se unutar građevina smještaju u skladu s uvjetima gradnje i uvjetima priključenja gospodarskih </w:t>
      </w:r>
      <w:proofErr w:type="spellStart"/>
      <w:r w:rsidRPr="006E7D34">
        <w:rPr>
          <w:rFonts w:cs="Arial"/>
          <w:szCs w:val="22"/>
          <w:lang w:eastAsia="hr-HR"/>
        </w:rPr>
        <w:t>građevinaizvan</w:t>
      </w:r>
      <w:proofErr w:type="spellEnd"/>
      <w:r w:rsidRPr="006E7D34">
        <w:rPr>
          <w:rFonts w:cs="Arial"/>
          <w:szCs w:val="22"/>
          <w:lang w:eastAsia="hr-HR"/>
        </w:rPr>
        <w:t xml:space="preserve"> građevinskog područja utvrđenim u poglavlju </w:t>
      </w:r>
      <w:r w:rsidRPr="006E7D34">
        <w:rPr>
          <w:rFonts w:cs="Arial"/>
          <w:i/>
          <w:szCs w:val="22"/>
          <w:lang w:eastAsia="hr-HR"/>
        </w:rPr>
        <w:t>2.3.2. Građevine izvan građevinskog područja</w:t>
      </w:r>
      <w:r w:rsidRPr="006E7D34">
        <w:rPr>
          <w:rFonts w:cs="Arial"/>
          <w:szCs w:val="22"/>
          <w:lang w:eastAsia="hr-HR"/>
        </w:rPr>
        <w:t xml:space="preserve"> ovog Plana, dok su uvjeti gradnje i uvjeti priključenja za </w:t>
      </w:r>
      <w:r w:rsidRPr="006E7D34">
        <w:rPr>
          <w:rFonts w:cs="Arial"/>
          <w:b/>
          <w:szCs w:val="22"/>
          <w:lang w:eastAsia="hr-HR"/>
        </w:rPr>
        <w:t>rekonstrukciju postojećih građevina</w:t>
      </w:r>
      <w:r w:rsidRPr="006E7D34">
        <w:rPr>
          <w:rFonts w:cs="Arial"/>
          <w:szCs w:val="22"/>
          <w:lang w:eastAsia="hr-HR"/>
        </w:rPr>
        <w:t xml:space="preserve"> izvan građevinskog područja utvrđeni u poglavlju </w:t>
      </w:r>
      <w:r w:rsidRPr="006E7D34">
        <w:rPr>
          <w:rFonts w:cs="Arial"/>
          <w:i/>
          <w:szCs w:val="22"/>
          <w:lang w:eastAsia="hr-HR"/>
        </w:rPr>
        <w:t>2.3.3. Rekonstrukcija postojećih građevina izvan građevinskog područja</w:t>
      </w:r>
      <w:r w:rsidRPr="006E7D34">
        <w:rPr>
          <w:rFonts w:cs="Arial"/>
          <w:szCs w:val="22"/>
          <w:lang w:eastAsia="hr-HR"/>
        </w:rPr>
        <w:t>.</w:t>
      </w:r>
    </w:p>
    <w:p w14:paraId="11252A93" w14:textId="77777777" w:rsidR="006E1140" w:rsidRPr="006E7D34" w:rsidRDefault="006E1140" w:rsidP="00C036A1">
      <w:pPr>
        <w:numPr>
          <w:ilvl w:val="0"/>
          <w:numId w:val="145"/>
        </w:numPr>
        <w:suppressAutoHyphens w:val="0"/>
        <w:ind w:left="0" w:firstLine="0"/>
        <w:rPr>
          <w:rFonts w:cs="Arial"/>
          <w:i/>
          <w:szCs w:val="22"/>
          <w:lang w:eastAsia="hr-HR"/>
        </w:rPr>
      </w:pPr>
      <w:r w:rsidRPr="006E7D34">
        <w:rPr>
          <w:rFonts w:cs="Arial"/>
          <w:szCs w:val="22"/>
          <w:lang w:eastAsia="hr-HR"/>
        </w:rPr>
        <w:t xml:space="preserve">Iznimno od navedenog u prethodnim stavcima ovog članka, gospodarske djelatnosti se unutar građevina infrastrukturnih mreža i sustava smještaju u skladu s uvjetima utvrđivanja koridora ili trasa i površina prometnih i drugih infrastrukturnih sustava (poglavlje </w:t>
      </w:r>
      <w:r w:rsidRPr="006E7D34">
        <w:rPr>
          <w:rFonts w:cs="Arial"/>
          <w:i/>
          <w:szCs w:val="22"/>
          <w:lang w:eastAsia="hr-HR"/>
        </w:rPr>
        <w:t>5. Uvjeti utvrđivanja koridora ili trasa i površina prometnih i drugih infrastrukturnih sustava</w:t>
      </w:r>
      <w:r w:rsidRPr="006E7D34">
        <w:rPr>
          <w:rFonts w:cs="Arial"/>
          <w:szCs w:val="22"/>
          <w:lang w:eastAsia="hr-HR"/>
        </w:rPr>
        <w:t xml:space="preserve"> ovog Plana). </w:t>
      </w:r>
    </w:p>
    <w:p w14:paraId="59DEF921" w14:textId="77777777" w:rsidR="006E1140" w:rsidRPr="006E7D34" w:rsidRDefault="006E1140" w:rsidP="006E1140">
      <w:pPr>
        <w:suppressAutoHyphens w:val="0"/>
        <w:ind w:left="360"/>
        <w:rPr>
          <w:rFonts w:cs="Arial"/>
          <w:szCs w:val="22"/>
          <w:lang w:eastAsia="hr-HR"/>
        </w:rPr>
      </w:pPr>
    </w:p>
    <w:p w14:paraId="5A085BE0" w14:textId="77777777" w:rsidR="006E1140" w:rsidRPr="006E7D34" w:rsidRDefault="006E1140" w:rsidP="005F6BC7">
      <w:pPr>
        <w:pStyle w:val="Naslov1"/>
        <w:numPr>
          <w:ilvl w:val="0"/>
          <w:numId w:val="247"/>
        </w:numPr>
        <w:jc w:val="left"/>
        <w:rPr>
          <w:rFonts w:cs="Arial"/>
          <w:szCs w:val="22"/>
          <w:lang w:eastAsia="hr-HR"/>
        </w:rPr>
      </w:pPr>
      <w:bookmarkStart w:id="176" w:name="_Toc506205248"/>
      <w:bookmarkStart w:id="177" w:name="_Toc473896318"/>
      <w:r w:rsidRPr="006E7D34">
        <w:rPr>
          <w:rFonts w:cs="Arial"/>
          <w:szCs w:val="22"/>
          <w:lang w:eastAsia="hr-HR"/>
        </w:rPr>
        <w:t>Uvjeti smještaja društvenih djelatnosti</w:t>
      </w:r>
      <w:bookmarkEnd w:id="176"/>
      <w:bookmarkEnd w:id="177"/>
    </w:p>
    <w:p w14:paraId="0DB98801" w14:textId="77777777" w:rsidR="006E1140" w:rsidRPr="006E7D34" w:rsidRDefault="006E1140" w:rsidP="006E1140">
      <w:pPr>
        <w:jc w:val="center"/>
        <w:outlineLvl w:val="0"/>
        <w:rPr>
          <w:rFonts w:cs="Arial"/>
          <w:b/>
          <w:szCs w:val="22"/>
          <w:lang w:eastAsia="hr-HR"/>
        </w:rPr>
      </w:pPr>
      <w:bookmarkStart w:id="178" w:name="_Toc506205249"/>
      <w:bookmarkStart w:id="179" w:name="_Toc502911911"/>
      <w:r w:rsidRPr="006E7D34">
        <w:rPr>
          <w:rFonts w:cs="Arial"/>
          <w:b/>
          <w:szCs w:val="22"/>
          <w:lang w:eastAsia="hr-HR"/>
        </w:rPr>
        <w:t>Članak 74.</w:t>
      </w:r>
      <w:bookmarkEnd w:id="178"/>
      <w:bookmarkEnd w:id="179"/>
    </w:p>
    <w:p w14:paraId="21A349DC" w14:textId="77777777" w:rsidR="006E1140" w:rsidRPr="006E7D34" w:rsidRDefault="006E1140" w:rsidP="00C036A1">
      <w:pPr>
        <w:numPr>
          <w:ilvl w:val="0"/>
          <w:numId w:val="146"/>
        </w:numPr>
        <w:suppressAutoHyphens w:val="0"/>
        <w:ind w:left="0" w:firstLine="0"/>
        <w:rPr>
          <w:rFonts w:cs="Arial"/>
          <w:i/>
          <w:szCs w:val="22"/>
          <w:lang w:eastAsia="hr-HR"/>
        </w:rPr>
      </w:pPr>
      <w:r w:rsidRPr="006E7D34">
        <w:rPr>
          <w:rFonts w:cs="Arial"/>
          <w:szCs w:val="22"/>
          <w:lang w:eastAsia="hr-HR"/>
        </w:rPr>
        <w:t>Društvene djelatnosti u smislu ovog Plana su: javna uprava, djelatnosti zdravstvene zaštite i socijalne skrbi, obrazovanje, kulturne djelatnosti, sportske i rekreacijske djelatnosti, djelatnosti članskih organizacija, bogoslužje, vatrogastvo i sl.</w:t>
      </w:r>
    </w:p>
    <w:p w14:paraId="105538F1" w14:textId="77777777" w:rsidR="006E1140" w:rsidRPr="006E7D34" w:rsidRDefault="006E1140" w:rsidP="00C036A1">
      <w:pPr>
        <w:numPr>
          <w:ilvl w:val="0"/>
          <w:numId w:val="146"/>
        </w:numPr>
        <w:suppressAutoHyphens w:val="0"/>
        <w:ind w:left="0" w:firstLine="0"/>
        <w:rPr>
          <w:rFonts w:cs="Arial"/>
          <w:szCs w:val="22"/>
          <w:lang w:eastAsia="hr-HR"/>
        </w:rPr>
      </w:pPr>
      <w:r w:rsidRPr="006E7D34">
        <w:rPr>
          <w:rFonts w:cs="Arial"/>
          <w:szCs w:val="22"/>
          <w:lang w:eastAsia="hr-HR"/>
        </w:rPr>
        <w:t>Društvene djelatnosti se smještaju unutar građevina javne društvene namjene u građevinskom području naselja uključujući i njegove izdvojene dijelove, te unutar građevina javne - društvene namjene u izdvojenom građevinskom području izvan naselja javne i društvene namjene (</w:t>
      </w:r>
      <w:r w:rsidRPr="006E7D34">
        <w:rPr>
          <w:rFonts w:cs="Arial"/>
          <w:b/>
          <w:szCs w:val="22"/>
          <w:lang w:eastAsia="hr-HR"/>
        </w:rPr>
        <w:t xml:space="preserve">D6 </w:t>
      </w:r>
      <w:r w:rsidRPr="006E7D34">
        <w:rPr>
          <w:rFonts w:cs="Arial"/>
          <w:szCs w:val="22"/>
          <w:lang w:eastAsia="hr-HR"/>
        </w:rPr>
        <w:t xml:space="preserve">- kultura) Stanica Završje, a u ostalim izdvojenim građevinskim područjima izvan naselja samo iznimno kada je to omogućeno odredbama ovog Plana. </w:t>
      </w:r>
    </w:p>
    <w:p w14:paraId="30763BFC" w14:textId="77777777" w:rsidR="006E1140" w:rsidRPr="006E7D34" w:rsidRDefault="006E1140" w:rsidP="005267C9">
      <w:pPr>
        <w:rPr>
          <w:rFonts w:cs="Arial"/>
          <w:b/>
          <w:szCs w:val="22"/>
          <w:lang w:eastAsia="hr-HR"/>
        </w:rPr>
      </w:pPr>
      <w:r w:rsidRPr="006E7D34">
        <w:rPr>
          <w:rFonts w:cs="Arial"/>
          <w:szCs w:val="22"/>
          <w:lang w:eastAsia="hr-HR"/>
        </w:rPr>
        <w:t xml:space="preserve">(3) </w:t>
      </w:r>
      <w:r w:rsidRPr="006E7D34">
        <w:rPr>
          <w:rFonts w:cs="Arial"/>
          <w:szCs w:val="22"/>
          <w:lang w:eastAsia="hr-HR"/>
        </w:rPr>
        <w:tab/>
        <w:t>Iznimno od navedenog u stavku (2) ovog članka, sportske djelatnosti se smještaju unutar sportsko - rekreacijskih građevina odnosno zahvata u prostoru u građevinskom području naselja, u izdvojenim građevinskim područjima izvan naselja sportsko - rekreacijske namjene za pojedine vrste sportova (</w:t>
      </w:r>
      <w:r w:rsidRPr="006E7D34">
        <w:rPr>
          <w:rFonts w:cs="Arial"/>
          <w:b/>
          <w:szCs w:val="22"/>
          <w:lang w:eastAsia="hr-HR"/>
        </w:rPr>
        <w:t>R1</w:t>
      </w:r>
      <w:r w:rsidRPr="006E7D34">
        <w:rPr>
          <w:rFonts w:cs="Arial"/>
          <w:szCs w:val="22"/>
          <w:lang w:eastAsia="hr-HR"/>
        </w:rPr>
        <w:t xml:space="preserve"> – golf igralište i </w:t>
      </w:r>
      <w:r w:rsidRPr="006E7D34">
        <w:rPr>
          <w:rFonts w:cs="Arial"/>
          <w:b/>
          <w:szCs w:val="22"/>
          <w:lang w:eastAsia="hr-HR"/>
        </w:rPr>
        <w:t>R7</w:t>
      </w:r>
      <w:r w:rsidRPr="006E7D34">
        <w:rPr>
          <w:rFonts w:cs="Arial"/>
          <w:szCs w:val="22"/>
          <w:lang w:eastAsia="hr-HR"/>
        </w:rPr>
        <w:t>- biciklistički park</w:t>
      </w:r>
      <w:r w:rsidR="008C270E" w:rsidRPr="006E7D34">
        <w:rPr>
          <w:rFonts w:cs="Arial"/>
          <w:szCs w:val="22"/>
          <w:lang w:eastAsia="hr-HR"/>
        </w:rPr>
        <w:t>)</w:t>
      </w:r>
      <w:r w:rsidRPr="006E7D34">
        <w:rPr>
          <w:rFonts w:cs="Arial"/>
          <w:szCs w:val="22"/>
          <w:lang w:eastAsia="hr-HR"/>
        </w:rPr>
        <w:t>.</w:t>
      </w:r>
    </w:p>
    <w:p w14:paraId="42E8027F" w14:textId="77777777" w:rsidR="006E1140" w:rsidRPr="006E7D34" w:rsidRDefault="006E1140" w:rsidP="005267C9">
      <w:pPr>
        <w:rPr>
          <w:rFonts w:cs="Arial"/>
          <w:i/>
          <w:szCs w:val="22"/>
          <w:lang w:eastAsia="hr-HR"/>
        </w:rPr>
      </w:pPr>
      <w:r w:rsidRPr="006E7D34">
        <w:rPr>
          <w:rFonts w:cs="Arial"/>
          <w:szCs w:val="22"/>
          <w:lang w:eastAsia="hr-HR"/>
        </w:rPr>
        <w:t>(4)</w:t>
      </w:r>
      <w:r w:rsidRPr="006E7D34">
        <w:rPr>
          <w:rFonts w:cs="Arial"/>
          <w:szCs w:val="22"/>
          <w:lang w:eastAsia="hr-HR"/>
        </w:rPr>
        <w:tab/>
        <w:t xml:space="preserve">Društvene djelatnosti se smiju smještati unutar građevina svih namjena, osim unutar građevina gospodarske namjene – proizvodne. (5) Građevine unutar kojih se smještaju društvene djelatnosti se grade </w:t>
      </w:r>
      <w:r w:rsidRPr="006E7D34">
        <w:rPr>
          <w:rFonts w:cs="Arial"/>
          <w:b/>
          <w:szCs w:val="22"/>
          <w:lang w:eastAsia="hr-HR"/>
        </w:rPr>
        <w:t>unutar građevinskog područja naselja</w:t>
      </w:r>
      <w:r w:rsidRPr="006E7D34">
        <w:rPr>
          <w:rFonts w:cs="Arial"/>
          <w:szCs w:val="22"/>
          <w:lang w:eastAsia="hr-HR"/>
        </w:rPr>
        <w:t xml:space="preserve"> u skladu s uvjetima gradnje i uvjetima priključenja utvrđenim u poglavlju </w:t>
      </w:r>
      <w:r w:rsidRPr="006E7D34">
        <w:rPr>
          <w:rFonts w:cs="Arial"/>
          <w:i/>
          <w:szCs w:val="22"/>
          <w:lang w:eastAsia="hr-HR"/>
        </w:rPr>
        <w:t xml:space="preserve">1.1. Građevinska područja naselja </w:t>
      </w:r>
      <w:r w:rsidRPr="006E7D34">
        <w:rPr>
          <w:rFonts w:cs="Arial"/>
          <w:szCs w:val="22"/>
          <w:lang w:eastAsia="hr-HR"/>
        </w:rPr>
        <w:t>i u poglavlju</w:t>
      </w:r>
      <w:r w:rsidRPr="006E7D34">
        <w:rPr>
          <w:rFonts w:cs="Arial"/>
          <w:i/>
          <w:szCs w:val="22"/>
          <w:lang w:eastAsia="hr-HR"/>
        </w:rPr>
        <w:t xml:space="preserve"> 2.2. Građevinska područja naselja,</w:t>
      </w:r>
      <w:r w:rsidRPr="006E7D34">
        <w:rPr>
          <w:rFonts w:cs="Arial"/>
          <w:szCs w:val="22"/>
          <w:lang w:eastAsia="hr-HR"/>
        </w:rPr>
        <w:t xml:space="preserve"> u</w:t>
      </w:r>
      <w:r w:rsidRPr="006E7D34">
        <w:rPr>
          <w:rFonts w:cs="Arial"/>
          <w:b/>
          <w:szCs w:val="22"/>
          <w:lang w:eastAsia="hr-HR"/>
        </w:rPr>
        <w:t xml:space="preserve"> izdvojenim građevinskim područjima izvan naselja</w:t>
      </w:r>
      <w:r w:rsidRPr="006E7D34">
        <w:rPr>
          <w:rFonts w:cs="Arial"/>
          <w:szCs w:val="22"/>
          <w:lang w:eastAsia="hr-HR"/>
        </w:rPr>
        <w:t xml:space="preserve"> u skladu s uvjetima gradnje i uvjetima priključenja utvrđenim u poglavlju</w:t>
      </w:r>
      <w:r w:rsidRPr="006E7D34">
        <w:rPr>
          <w:rFonts w:cs="Arial"/>
          <w:i/>
          <w:szCs w:val="22"/>
          <w:lang w:eastAsia="hr-HR"/>
        </w:rPr>
        <w:t xml:space="preserve"> 1.2. Izdvojeno građevinsko područje izvan naselja</w:t>
      </w:r>
      <w:r w:rsidRPr="006E7D34">
        <w:rPr>
          <w:rFonts w:cs="Arial"/>
          <w:szCs w:val="22"/>
          <w:lang w:eastAsia="hr-HR"/>
        </w:rPr>
        <w:t xml:space="preserve"> i u poglavlju </w:t>
      </w:r>
      <w:r w:rsidRPr="006E7D34">
        <w:rPr>
          <w:rFonts w:cs="Arial"/>
          <w:i/>
          <w:szCs w:val="22"/>
          <w:lang w:eastAsia="hr-HR"/>
        </w:rPr>
        <w:t xml:space="preserve">2.3.1. Građevine  u izdvojenim građevinskim područjima izvan naselja, te </w:t>
      </w:r>
      <w:r w:rsidRPr="006E7D34">
        <w:rPr>
          <w:rFonts w:cs="Arial"/>
          <w:b/>
          <w:szCs w:val="22"/>
          <w:lang w:eastAsia="hr-HR"/>
        </w:rPr>
        <w:t>izvan građevinskog područja</w:t>
      </w:r>
      <w:r w:rsidRPr="006E7D34">
        <w:rPr>
          <w:rFonts w:cs="Arial"/>
          <w:szCs w:val="22"/>
          <w:lang w:eastAsia="hr-HR"/>
        </w:rPr>
        <w:t xml:space="preserve"> (jedna rekreacijska površina bez mogućnosti gradnje građevina visokogradnje) u skladu s uvjetima gradnje iz poglavlja </w:t>
      </w:r>
      <w:r w:rsidRPr="006E7D34">
        <w:rPr>
          <w:rFonts w:cs="Arial"/>
          <w:i/>
          <w:szCs w:val="22"/>
          <w:lang w:eastAsia="hr-HR"/>
        </w:rPr>
        <w:t>2.3.2. Lokacijski uvjeti za građevine izvan građevinskog područja</w:t>
      </w:r>
      <w:r w:rsidRPr="006E7D34">
        <w:rPr>
          <w:rFonts w:cs="Arial"/>
          <w:szCs w:val="22"/>
          <w:lang w:eastAsia="hr-HR"/>
        </w:rPr>
        <w:t>.</w:t>
      </w:r>
    </w:p>
    <w:p w14:paraId="59B494B5" w14:textId="77777777" w:rsidR="006E1140" w:rsidRPr="006E7D34" w:rsidRDefault="006E1140" w:rsidP="005267C9">
      <w:pPr>
        <w:rPr>
          <w:rFonts w:cs="Arial"/>
          <w:i/>
          <w:szCs w:val="22"/>
          <w:lang w:eastAsia="hr-HR"/>
        </w:rPr>
      </w:pPr>
      <w:r w:rsidRPr="006E7D34">
        <w:rPr>
          <w:rFonts w:cs="Arial"/>
          <w:szCs w:val="22"/>
          <w:lang w:eastAsia="hr-HR"/>
        </w:rPr>
        <w:t xml:space="preserve">(5)  </w:t>
      </w:r>
      <w:r w:rsidRPr="006E7D34">
        <w:rPr>
          <w:rFonts w:cs="Arial"/>
          <w:szCs w:val="22"/>
          <w:lang w:eastAsia="hr-HR"/>
        </w:rPr>
        <w:tab/>
        <w:t xml:space="preserve">Društvene djelatnosti se smještaju u skladu s potrebama i posebnim propisima o razvrstavanju, prostornim standardima i minimalnim uvjetima za ustanove, obavljanju djelatnosti i pružanju usluga te državnim standardima, kao i </w:t>
      </w:r>
      <w:proofErr w:type="spellStart"/>
      <w:r w:rsidRPr="006E7D34">
        <w:rPr>
          <w:rFonts w:cs="Arial"/>
          <w:szCs w:val="22"/>
          <w:lang w:eastAsia="hr-HR"/>
        </w:rPr>
        <w:t>utvrđenimmrežama</w:t>
      </w:r>
      <w:proofErr w:type="spellEnd"/>
      <w:r w:rsidRPr="006E7D34">
        <w:rPr>
          <w:rFonts w:cs="Arial"/>
          <w:szCs w:val="22"/>
          <w:lang w:eastAsia="hr-HR"/>
        </w:rPr>
        <w:t xml:space="preserve"> društvenih sadržaja državne i lokalne razine. </w:t>
      </w:r>
    </w:p>
    <w:p w14:paraId="7FB9C408" w14:textId="77777777" w:rsidR="006E1140" w:rsidRPr="006E7D34" w:rsidRDefault="006E1140" w:rsidP="006E1140">
      <w:pPr>
        <w:suppressAutoHyphens w:val="0"/>
        <w:ind w:left="360"/>
        <w:rPr>
          <w:rFonts w:cs="Arial"/>
          <w:i/>
          <w:szCs w:val="22"/>
          <w:lang w:eastAsia="hr-HR"/>
        </w:rPr>
      </w:pPr>
    </w:p>
    <w:p w14:paraId="14A276C6" w14:textId="77777777" w:rsidR="006E1140" w:rsidRPr="006E7D34" w:rsidRDefault="006E1140" w:rsidP="005F6BC7">
      <w:pPr>
        <w:pStyle w:val="Naslov1"/>
        <w:numPr>
          <w:ilvl w:val="0"/>
          <w:numId w:val="247"/>
        </w:numPr>
        <w:jc w:val="left"/>
        <w:rPr>
          <w:rFonts w:cs="Arial"/>
          <w:szCs w:val="22"/>
          <w:lang w:eastAsia="hr-HR"/>
        </w:rPr>
      </w:pPr>
      <w:bookmarkStart w:id="180" w:name="_Toc506205250"/>
      <w:bookmarkStart w:id="181" w:name="_Toc473896319"/>
      <w:r w:rsidRPr="006E7D34">
        <w:rPr>
          <w:rFonts w:cs="Arial"/>
          <w:szCs w:val="22"/>
          <w:lang w:eastAsia="hr-HR"/>
        </w:rPr>
        <w:t>Uvjeti utvrđivanja koridora ili trasa i površina prometnih i drugih infrastrukturnih sustava</w:t>
      </w:r>
      <w:bookmarkEnd w:id="180"/>
      <w:bookmarkEnd w:id="181"/>
    </w:p>
    <w:p w14:paraId="37B333D1" w14:textId="77777777" w:rsidR="006E1140" w:rsidRPr="006E7D34" w:rsidRDefault="006E1140" w:rsidP="006E1140">
      <w:pPr>
        <w:jc w:val="center"/>
        <w:outlineLvl w:val="0"/>
        <w:rPr>
          <w:rFonts w:cs="Arial"/>
          <w:b/>
          <w:szCs w:val="22"/>
          <w:lang w:eastAsia="hr-HR"/>
        </w:rPr>
      </w:pPr>
      <w:bookmarkStart w:id="182" w:name="_Toc506205251"/>
      <w:bookmarkStart w:id="183" w:name="_Toc502911913"/>
      <w:r w:rsidRPr="006E7D34">
        <w:rPr>
          <w:rFonts w:cs="Arial"/>
          <w:b/>
          <w:szCs w:val="22"/>
          <w:lang w:eastAsia="hr-HR"/>
        </w:rPr>
        <w:t>Članak 75.</w:t>
      </w:r>
      <w:bookmarkEnd w:id="182"/>
      <w:bookmarkEnd w:id="183"/>
    </w:p>
    <w:p w14:paraId="70D7A101" w14:textId="77777777" w:rsidR="006E1140" w:rsidRPr="006E7D34" w:rsidRDefault="006E1140" w:rsidP="00C036A1">
      <w:pPr>
        <w:numPr>
          <w:ilvl w:val="0"/>
          <w:numId w:val="147"/>
        </w:numPr>
        <w:suppressAutoHyphens w:val="0"/>
        <w:ind w:left="0" w:firstLine="0"/>
        <w:rPr>
          <w:rFonts w:cs="Arial"/>
          <w:i/>
          <w:szCs w:val="22"/>
          <w:lang w:eastAsia="hr-HR"/>
        </w:rPr>
      </w:pPr>
      <w:r w:rsidRPr="006E7D34">
        <w:rPr>
          <w:rFonts w:cs="Arial"/>
          <w:szCs w:val="22"/>
          <w:lang w:eastAsia="hr-HR"/>
        </w:rPr>
        <w:t>Položaj svih građevina infrastrukturnih sustava, prikazanih na kartografskim prikazima ovog Plana, utvrđen je u skladu s mjerilom kartografskog prikaza, pa se njihov točni položaj utvrđuje aktom za provedbu Plana na osnovi detaljnih studijskih ili projektnih istraživanja trasa i lokacija tih građevina, pri čemu se prikazani položaj može prilagoditi stanju na terenu, prema uvjetima utvrđivanja koridora ili trasa i površina utvrđenih ovim Planom za predmetni sustav, uzimajući u obzir tehničke ili tehnološke mogućnosti gradnje te vrijednost i kvalitete prostora, kao i mjere zaštite krajobraznih i prirodnih vrijednosti, mjere zaštite kulturnih dobara te mjere sprečavanja nepovoljnog utjecaja na okoliš. Pojedini elementi svih infrastrukturnih sustava mogu se mijenjati i dopunjavati sukladno novijim tehnološkim rješenjima.</w:t>
      </w:r>
    </w:p>
    <w:p w14:paraId="1B489987" w14:textId="77777777" w:rsidR="006E1140" w:rsidRPr="006E7D34" w:rsidRDefault="006E1140" w:rsidP="00C036A1">
      <w:pPr>
        <w:numPr>
          <w:ilvl w:val="0"/>
          <w:numId w:val="147"/>
        </w:numPr>
        <w:suppressAutoHyphens w:val="0"/>
        <w:ind w:left="0" w:firstLine="0"/>
        <w:rPr>
          <w:rFonts w:cs="Arial"/>
          <w:i/>
          <w:szCs w:val="22"/>
          <w:lang w:eastAsia="hr-HR"/>
        </w:rPr>
      </w:pPr>
      <w:r w:rsidRPr="006E7D34">
        <w:rPr>
          <w:rFonts w:cs="Arial"/>
          <w:szCs w:val="22"/>
          <w:lang w:eastAsia="hr-HR"/>
        </w:rPr>
        <w:t>U zaštitnim koridorima planiranih infrastrukturnih građevina, izvan građevinskog područja nisu do njihove izgradnje dozvoljeni zahvati u prostoru, osim rekonstrukcije ili održavanja postojećih građevina u postojećim gabaritima te gradnje drugih infrastrukturnih građevina čije postojanje neće onemogućiti izgradnju planirane infrastrukturne građevine.</w:t>
      </w:r>
    </w:p>
    <w:p w14:paraId="4B3694C0" w14:textId="77777777" w:rsidR="006E1140" w:rsidRPr="006E7D34" w:rsidRDefault="006E1140" w:rsidP="00C036A1">
      <w:pPr>
        <w:numPr>
          <w:ilvl w:val="0"/>
          <w:numId w:val="147"/>
        </w:numPr>
        <w:suppressAutoHyphens w:val="0"/>
        <w:ind w:left="0" w:firstLine="0"/>
        <w:rPr>
          <w:rFonts w:cs="Arial"/>
          <w:i/>
          <w:szCs w:val="22"/>
          <w:lang w:eastAsia="hr-HR"/>
        </w:rPr>
      </w:pPr>
      <w:r w:rsidRPr="006E7D34">
        <w:rPr>
          <w:rFonts w:cs="Arial"/>
          <w:szCs w:val="22"/>
          <w:lang w:eastAsia="hr-HR"/>
        </w:rPr>
        <w:t xml:space="preserve">Položaj infrastrukturnih građevina i površina državnog i županijskog značaja je preuzet iz prostornog plana više razine i prilagođen mjerilu kartografskog prikaza i postojećem stanju. </w:t>
      </w:r>
    </w:p>
    <w:p w14:paraId="07F5793F" w14:textId="77777777" w:rsidR="006E1140" w:rsidRPr="006E7D34" w:rsidRDefault="006E1140" w:rsidP="00C036A1">
      <w:pPr>
        <w:numPr>
          <w:ilvl w:val="0"/>
          <w:numId w:val="147"/>
        </w:numPr>
        <w:suppressAutoHyphens w:val="0"/>
        <w:ind w:left="0" w:firstLine="0"/>
        <w:rPr>
          <w:rFonts w:cs="Arial"/>
          <w:i/>
          <w:szCs w:val="22"/>
          <w:lang w:eastAsia="hr-HR"/>
        </w:rPr>
      </w:pPr>
      <w:r w:rsidRPr="006E7D34">
        <w:rPr>
          <w:rFonts w:cs="Arial"/>
          <w:szCs w:val="22"/>
          <w:lang w:eastAsia="hr-HR"/>
        </w:rPr>
        <w:t>Gdje god je moguće, potrebno je infrastrukturne vodove graditi u zajedničkim koridorima.</w:t>
      </w:r>
    </w:p>
    <w:p w14:paraId="6F392426" w14:textId="77777777" w:rsidR="006E1140" w:rsidRPr="006E7D34" w:rsidRDefault="006E1140" w:rsidP="00C036A1">
      <w:pPr>
        <w:numPr>
          <w:ilvl w:val="0"/>
          <w:numId w:val="147"/>
        </w:numPr>
        <w:suppressAutoHyphens w:val="0"/>
        <w:ind w:left="0" w:firstLine="0"/>
        <w:rPr>
          <w:rFonts w:cs="Arial"/>
          <w:i/>
          <w:szCs w:val="22"/>
          <w:lang w:eastAsia="hr-HR"/>
        </w:rPr>
      </w:pPr>
      <w:r w:rsidRPr="006E7D34">
        <w:rPr>
          <w:rFonts w:cs="Arial"/>
          <w:szCs w:val="22"/>
          <w:lang w:eastAsia="hr-HR"/>
        </w:rPr>
        <w:t>Pri gradnji i korištenju infrastrukturnih građevina, potrebno je poštivati mjere zaštite određene u sljedećim poglavljima ovog Plana:</w:t>
      </w:r>
    </w:p>
    <w:p w14:paraId="7E2CC3D5" w14:textId="77777777" w:rsidR="006E1140" w:rsidRPr="006E7D34" w:rsidRDefault="006E1140" w:rsidP="00C036A1">
      <w:pPr>
        <w:numPr>
          <w:ilvl w:val="1"/>
          <w:numId w:val="147"/>
        </w:numPr>
        <w:suppressAutoHyphens w:val="0"/>
        <w:rPr>
          <w:rFonts w:cs="Arial"/>
          <w:i/>
          <w:szCs w:val="22"/>
          <w:lang w:eastAsia="hr-HR"/>
        </w:rPr>
      </w:pPr>
      <w:r w:rsidRPr="006E7D34">
        <w:rPr>
          <w:rFonts w:cs="Arial"/>
          <w:i/>
          <w:szCs w:val="22"/>
          <w:lang w:eastAsia="hr-HR"/>
        </w:rPr>
        <w:t>6.1. Mjere zaštite prirodnih vrijednosti</w:t>
      </w:r>
    </w:p>
    <w:p w14:paraId="1661B04D" w14:textId="77777777" w:rsidR="006E1140" w:rsidRPr="006E7D34" w:rsidRDefault="006E1140" w:rsidP="00C036A1">
      <w:pPr>
        <w:numPr>
          <w:ilvl w:val="1"/>
          <w:numId w:val="147"/>
        </w:numPr>
        <w:suppressAutoHyphens w:val="0"/>
        <w:rPr>
          <w:rFonts w:cs="Arial"/>
          <w:i/>
          <w:szCs w:val="22"/>
          <w:lang w:eastAsia="hr-HR"/>
        </w:rPr>
      </w:pPr>
      <w:r w:rsidRPr="006E7D34">
        <w:rPr>
          <w:rFonts w:cs="Arial"/>
          <w:i/>
          <w:szCs w:val="22"/>
          <w:lang w:eastAsia="hr-HR"/>
        </w:rPr>
        <w:t>6.2. Mjere zaštite krajobraznih vrijednosti</w:t>
      </w:r>
    </w:p>
    <w:p w14:paraId="3CB53F6F" w14:textId="77777777" w:rsidR="006E1140" w:rsidRPr="006E7D34" w:rsidRDefault="006E1140" w:rsidP="00C036A1">
      <w:pPr>
        <w:numPr>
          <w:ilvl w:val="1"/>
          <w:numId w:val="147"/>
        </w:numPr>
        <w:suppressAutoHyphens w:val="0"/>
        <w:rPr>
          <w:rFonts w:cs="Arial"/>
          <w:i/>
          <w:szCs w:val="22"/>
          <w:lang w:eastAsia="hr-HR"/>
        </w:rPr>
      </w:pPr>
      <w:r w:rsidRPr="006E7D34">
        <w:rPr>
          <w:rFonts w:cs="Arial"/>
          <w:i/>
          <w:szCs w:val="22"/>
          <w:lang w:eastAsia="hr-HR"/>
        </w:rPr>
        <w:t>6.3. Mjere zaštite kulturnih dobara</w:t>
      </w:r>
    </w:p>
    <w:p w14:paraId="104F476A" w14:textId="77777777" w:rsidR="006E1140" w:rsidRPr="006E7D34" w:rsidRDefault="006E1140" w:rsidP="00C036A1">
      <w:pPr>
        <w:numPr>
          <w:ilvl w:val="1"/>
          <w:numId w:val="147"/>
        </w:numPr>
        <w:suppressAutoHyphens w:val="0"/>
        <w:rPr>
          <w:rFonts w:cs="Arial"/>
          <w:i/>
          <w:szCs w:val="22"/>
          <w:lang w:eastAsia="hr-HR"/>
        </w:rPr>
      </w:pPr>
      <w:r w:rsidRPr="006E7D34">
        <w:rPr>
          <w:rFonts w:cs="Arial"/>
          <w:i/>
          <w:szCs w:val="22"/>
          <w:lang w:eastAsia="hr-HR"/>
        </w:rPr>
        <w:t>8. Mjere sprječavanja nepovoljna utjecaja na okoliš</w:t>
      </w:r>
    </w:p>
    <w:p w14:paraId="4C7368ED" w14:textId="77777777" w:rsidR="006E1140" w:rsidRPr="006E7D34" w:rsidRDefault="006E1140" w:rsidP="00C036A1">
      <w:pPr>
        <w:numPr>
          <w:ilvl w:val="1"/>
          <w:numId w:val="147"/>
        </w:numPr>
        <w:suppressAutoHyphens w:val="0"/>
        <w:ind w:left="714" w:hanging="357"/>
        <w:rPr>
          <w:rFonts w:cs="Arial"/>
          <w:i/>
          <w:szCs w:val="22"/>
          <w:lang w:eastAsia="hr-HR"/>
        </w:rPr>
      </w:pPr>
      <w:r w:rsidRPr="006E7D34">
        <w:rPr>
          <w:rFonts w:cs="Arial"/>
          <w:i/>
          <w:szCs w:val="22"/>
          <w:lang w:eastAsia="hr-HR"/>
        </w:rPr>
        <w:t>9.3.1. Mjere zaštite od prirodnih i drugih nesreća.</w:t>
      </w:r>
    </w:p>
    <w:p w14:paraId="028D2784" w14:textId="77777777" w:rsidR="006E1140" w:rsidRPr="006E7D34" w:rsidRDefault="006E1140" w:rsidP="006E1140">
      <w:pPr>
        <w:suppressAutoHyphens w:val="0"/>
        <w:ind w:left="714"/>
        <w:rPr>
          <w:rFonts w:cs="Arial"/>
          <w:szCs w:val="22"/>
          <w:lang w:eastAsia="hr-HR"/>
        </w:rPr>
      </w:pPr>
    </w:p>
    <w:p w14:paraId="7C319724" w14:textId="77777777" w:rsidR="006E1140" w:rsidRPr="006E7D34" w:rsidRDefault="006E1140" w:rsidP="005F6BC7">
      <w:pPr>
        <w:keepNext/>
        <w:numPr>
          <w:ilvl w:val="0"/>
          <w:numId w:val="248"/>
        </w:numPr>
        <w:jc w:val="left"/>
        <w:outlineLvl w:val="1"/>
        <w:rPr>
          <w:rFonts w:cs="Arial"/>
          <w:b/>
          <w:caps/>
          <w:szCs w:val="22"/>
          <w:lang w:eastAsia="hr-HR"/>
        </w:rPr>
      </w:pPr>
      <w:bookmarkStart w:id="184" w:name="_Toc416695595"/>
      <w:bookmarkStart w:id="185" w:name="_Toc416695810"/>
      <w:bookmarkStart w:id="186" w:name="_Toc424633709"/>
      <w:bookmarkStart w:id="187" w:name="_Toc438137702"/>
      <w:bookmarkStart w:id="188" w:name="_Toc468780956"/>
      <w:bookmarkStart w:id="189" w:name="_Toc416695597"/>
      <w:bookmarkStart w:id="190" w:name="_Toc416695812"/>
      <w:bookmarkStart w:id="191" w:name="_Toc424633711"/>
      <w:bookmarkStart w:id="192" w:name="_Toc438137704"/>
      <w:bookmarkStart w:id="193" w:name="_Toc468780958"/>
      <w:bookmarkStart w:id="194" w:name="_Toc473896320"/>
      <w:bookmarkStart w:id="195" w:name="_Toc506205252"/>
      <w:bookmarkEnd w:id="184"/>
      <w:bookmarkEnd w:id="185"/>
      <w:bookmarkEnd w:id="186"/>
      <w:bookmarkEnd w:id="187"/>
      <w:bookmarkEnd w:id="188"/>
      <w:bookmarkEnd w:id="189"/>
      <w:bookmarkEnd w:id="190"/>
      <w:bookmarkEnd w:id="191"/>
      <w:bookmarkEnd w:id="192"/>
      <w:bookmarkEnd w:id="193"/>
      <w:r w:rsidRPr="006E7D34">
        <w:rPr>
          <w:rFonts w:cs="Arial"/>
          <w:b/>
          <w:caps/>
          <w:szCs w:val="22"/>
          <w:lang w:eastAsia="hr-HR"/>
        </w:rPr>
        <w:t>Prometni infrastrukturni sustav</w:t>
      </w:r>
      <w:bookmarkEnd w:id="194"/>
      <w:bookmarkEnd w:id="195"/>
    </w:p>
    <w:p w14:paraId="15803605" w14:textId="77777777" w:rsidR="006E1140" w:rsidRPr="006E7D34" w:rsidRDefault="006E1140" w:rsidP="00C036A1">
      <w:pPr>
        <w:keepNext/>
        <w:numPr>
          <w:ilvl w:val="2"/>
          <w:numId w:val="112"/>
        </w:numPr>
        <w:ind w:hanging="1080"/>
        <w:jc w:val="left"/>
        <w:outlineLvl w:val="2"/>
        <w:rPr>
          <w:rFonts w:cs="Arial"/>
          <w:b/>
          <w:szCs w:val="22"/>
          <w:lang w:eastAsia="hr-HR"/>
        </w:rPr>
      </w:pPr>
      <w:bookmarkStart w:id="196" w:name="_Toc506205253"/>
      <w:bookmarkStart w:id="197" w:name="_Toc473896321"/>
      <w:r w:rsidRPr="006E7D34">
        <w:rPr>
          <w:rFonts w:cs="Arial"/>
          <w:b/>
          <w:szCs w:val="22"/>
          <w:lang w:eastAsia="hr-HR"/>
        </w:rPr>
        <w:t>Cestovni, pješački i biciklistički promet</w:t>
      </w:r>
      <w:bookmarkEnd w:id="196"/>
      <w:bookmarkEnd w:id="197"/>
    </w:p>
    <w:p w14:paraId="72A5249F" w14:textId="77777777" w:rsidR="006E1140" w:rsidRPr="006E7D34" w:rsidRDefault="006E1140" w:rsidP="006E1140">
      <w:pPr>
        <w:keepNext/>
        <w:tabs>
          <w:tab w:val="left" w:pos="708"/>
        </w:tabs>
        <w:ind w:left="680" w:hanging="680"/>
        <w:outlineLvl w:val="2"/>
        <w:rPr>
          <w:rFonts w:cs="Arial"/>
          <w:b/>
          <w:szCs w:val="22"/>
          <w:lang w:eastAsia="hr-HR"/>
        </w:rPr>
      </w:pPr>
      <w:r w:rsidRPr="006E7D34">
        <w:rPr>
          <w:rFonts w:cs="Arial"/>
          <w:b/>
          <w:szCs w:val="22"/>
          <w:lang w:eastAsia="hr-HR"/>
        </w:rPr>
        <w:t xml:space="preserve">Cestovni promet </w:t>
      </w:r>
    </w:p>
    <w:p w14:paraId="447ADA8D" w14:textId="77777777" w:rsidR="006E1140" w:rsidRPr="006E7D34" w:rsidRDefault="006E1140" w:rsidP="006E1140">
      <w:pPr>
        <w:jc w:val="center"/>
        <w:outlineLvl w:val="0"/>
        <w:rPr>
          <w:rFonts w:cs="Arial"/>
          <w:b/>
          <w:szCs w:val="22"/>
          <w:lang w:eastAsia="hr-HR"/>
        </w:rPr>
      </w:pPr>
      <w:bookmarkStart w:id="198" w:name="_Toc506205254"/>
      <w:bookmarkStart w:id="199" w:name="_Toc502911916"/>
      <w:r w:rsidRPr="006E7D34">
        <w:rPr>
          <w:rFonts w:cs="Arial"/>
          <w:b/>
          <w:szCs w:val="22"/>
          <w:lang w:eastAsia="hr-HR"/>
        </w:rPr>
        <w:t>Članak 76.</w:t>
      </w:r>
      <w:bookmarkEnd w:id="198"/>
      <w:bookmarkEnd w:id="199"/>
    </w:p>
    <w:p w14:paraId="381F378D" w14:textId="77777777" w:rsidR="006E1140" w:rsidRPr="006E7D34" w:rsidRDefault="006E1140" w:rsidP="00C036A1">
      <w:pPr>
        <w:numPr>
          <w:ilvl w:val="0"/>
          <w:numId w:val="148"/>
        </w:numPr>
        <w:suppressAutoHyphens w:val="0"/>
        <w:ind w:left="0" w:firstLine="0"/>
        <w:rPr>
          <w:rFonts w:cs="Arial"/>
          <w:i/>
          <w:szCs w:val="22"/>
          <w:lang w:eastAsia="hr-HR"/>
        </w:rPr>
      </w:pPr>
      <w:r w:rsidRPr="006E7D34">
        <w:rPr>
          <w:rFonts w:cs="Arial"/>
          <w:szCs w:val="22"/>
          <w:lang w:eastAsia="hr-HR"/>
        </w:rPr>
        <w:t>Javne ceste se grade:</w:t>
      </w:r>
    </w:p>
    <w:p w14:paraId="20A2FE62" w14:textId="77777777" w:rsidR="006E1140" w:rsidRPr="006E7D34" w:rsidRDefault="006E1140" w:rsidP="00C036A1">
      <w:pPr>
        <w:numPr>
          <w:ilvl w:val="1"/>
          <w:numId w:val="149"/>
        </w:numPr>
        <w:suppressAutoHyphens w:val="0"/>
        <w:ind w:hanging="218"/>
        <w:rPr>
          <w:rFonts w:cs="Arial"/>
          <w:i/>
          <w:szCs w:val="22"/>
          <w:lang w:eastAsia="hr-HR"/>
        </w:rPr>
      </w:pPr>
      <w:r w:rsidRPr="006E7D34">
        <w:rPr>
          <w:rFonts w:cs="Arial"/>
          <w:szCs w:val="22"/>
          <w:lang w:eastAsia="hr-HR"/>
        </w:rPr>
        <w:tab/>
        <w:t xml:space="preserve">u skladu s trasama prikazanima na kartografskom prikazu </w:t>
      </w:r>
      <w:r w:rsidRPr="006E7D34">
        <w:rPr>
          <w:rFonts w:cs="Arial"/>
          <w:i/>
          <w:szCs w:val="22"/>
          <w:lang w:eastAsia="hr-HR"/>
        </w:rPr>
        <w:t>1. Korištenje i namjena površina i promet</w:t>
      </w:r>
      <w:r w:rsidRPr="006E7D34">
        <w:rPr>
          <w:rFonts w:cs="Arial"/>
          <w:szCs w:val="22"/>
          <w:lang w:eastAsia="hr-HR"/>
        </w:rPr>
        <w:t xml:space="preserve">, </w:t>
      </w:r>
      <w:r w:rsidRPr="006E7D34">
        <w:rPr>
          <w:rFonts w:cs="Arial"/>
          <w:szCs w:val="22"/>
          <w:lang w:eastAsia="hr-HR"/>
        </w:rPr>
        <w:tab/>
        <w:t>odnosno u skladu s trasama određenima prostornim planom više razine</w:t>
      </w:r>
    </w:p>
    <w:p w14:paraId="2805A722" w14:textId="77777777" w:rsidR="006E1140" w:rsidRPr="006E7D34" w:rsidRDefault="006E1140" w:rsidP="00C036A1">
      <w:pPr>
        <w:numPr>
          <w:ilvl w:val="1"/>
          <w:numId w:val="149"/>
        </w:numPr>
        <w:suppressAutoHyphens w:val="0"/>
        <w:ind w:left="851" w:hanging="425"/>
        <w:rPr>
          <w:rFonts w:cs="Arial"/>
          <w:i/>
          <w:szCs w:val="22"/>
          <w:lang w:eastAsia="hr-HR"/>
        </w:rPr>
      </w:pPr>
      <w:r w:rsidRPr="006E7D34">
        <w:rPr>
          <w:rFonts w:cs="Arial"/>
          <w:szCs w:val="22"/>
          <w:lang w:eastAsia="hr-HR"/>
        </w:rPr>
        <w:t>u skladu s člankom 75. ovog Plana</w:t>
      </w:r>
    </w:p>
    <w:p w14:paraId="7BE9794C" w14:textId="77777777" w:rsidR="006E1140" w:rsidRPr="006E7D34" w:rsidRDefault="006E1140" w:rsidP="00C036A1">
      <w:pPr>
        <w:numPr>
          <w:ilvl w:val="1"/>
          <w:numId w:val="149"/>
        </w:numPr>
        <w:suppressAutoHyphens w:val="0"/>
        <w:ind w:hanging="218"/>
        <w:rPr>
          <w:rFonts w:cs="Arial"/>
          <w:i/>
          <w:szCs w:val="22"/>
          <w:lang w:eastAsia="hr-HR"/>
        </w:rPr>
      </w:pPr>
      <w:r w:rsidRPr="006E7D34">
        <w:rPr>
          <w:rFonts w:cs="Arial"/>
          <w:szCs w:val="22"/>
          <w:lang w:eastAsia="hr-HR"/>
        </w:rPr>
        <w:tab/>
        <w:t xml:space="preserve">izvan naselja prema posebnom propisu o uvjetima koje moraju zadovoljavati javne ceste izvan </w:t>
      </w:r>
      <w:r w:rsidRPr="006E7D34">
        <w:rPr>
          <w:rFonts w:cs="Arial"/>
          <w:szCs w:val="22"/>
          <w:lang w:eastAsia="hr-HR"/>
        </w:rPr>
        <w:tab/>
        <w:t>naselja</w:t>
      </w:r>
    </w:p>
    <w:p w14:paraId="46DF506B" w14:textId="77777777" w:rsidR="006E1140" w:rsidRPr="006E7D34" w:rsidRDefault="006E1140" w:rsidP="00C036A1">
      <w:pPr>
        <w:numPr>
          <w:ilvl w:val="1"/>
          <w:numId w:val="149"/>
        </w:numPr>
        <w:suppressAutoHyphens w:val="0"/>
        <w:ind w:left="709" w:hanging="283"/>
        <w:rPr>
          <w:rFonts w:cs="Arial"/>
          <w:i/>
          <w:szCs w:val="22"/>
          <w:lang w:eastAsia="hr-HR"/>
        </w:rPr>
      </w:pPr>
      <w:r w:rsidRPr="006E7D34">
        <w:rPr>
          <w:rFonts w:cs="Arial"/>
          <w:szCs w:val="22"/>
          <w:lang w:eastAsia="hr-HR"/>
        </w:rPr>
        <w:tab/>
        <w:t>unutar naselja tako da:</w:t>
      </w:r>
    </w:p>
    <w:p w14:paraId="001D03CC" w14:textId="77777777" w:rsidR="006E1140" w:rsidRPr="006E7D34" w:rsidRDefault="006E1140" w:rsidP="00C036A1">
      <w:pPr>
        <w:numPr>
          <w:ilvl w:val="2"/>
          <w:numId w:val="149"/>
        </w:numPr>
        <w:suppressAutoHyphens w:val="0"/>
        <w:rPr>
          <w:rFonts w:cs="Arial"/>
          <w:i/>
          <w:szCs w:val="22"/>
          <w:lang w:eastAsia="hr-HR"/>
        </w:rPr>
      </w:pPr>
      <w:r w:rsidRPr="006E7D34">
        <w:rPr>
          <w:rFonts w:cs="Arial"/>
          <w:szCs w:val="22"/>
          <w:lang w:eastAsia="hr-HR"/>
        </w:rPr>
        <w:t>osiguraju mogućnost dvosmjernog kolnog prometa</w:t>
      </w:r>
    </w:p>
    <w:p w14:paraId="7427644D" w14:textId="77777777" w:rsidR="006E1140" w:rsidRPr="006E7D34" w:rsidRDefault="006E1140" w:rsidP="00C036A1">
      <w:pPr>
        <w:numPr>
          <w:ilvl w:val="2"/>
          <w:numId w:val="149"/>
        </w:numPr>
        <w:suppressAutoHyphens w:val="0"/>
        <w:ind w:left="1077" w:hanging="357"/>
        <w:rPr>
          <w:rFonts w:cs="Arial"/>
          <w:i/>
          <w:szCs w:val="22"/>
          <w:lang w:eastAsia="hr-HR"/>
        </w:rPr>
      </w:pPr>
      <w:r w:rsidRPr="006E7D34">
        <w:rPr>
          <w:rFonts w:cs="Arial"/>
          <w:szCs w:val="22"/>
          <w:lang w:eastAsia="hr-HR"/>
        </w:rPr>
        <w:t xml:space="preserve">osiguraju nogostup uz županijske i lokalne ceste ovisi o uvjetima i potrebama naselja. </w:t>
      </w:r>
    </w:p>
    <w:p w14:paraId="263FCAD9" w14:textId="77777777" w:rsidR="006E1140" w:rsidRPr="006E7D34" w:rsidRDefault="006E1140" w:rsidP="00C036A1">
      <w:pPr>
        <w:numPr>
          <w:ilvl w:val="0"/>
          <w:numId w:val="148"/>
        </w:numPr>
        <w:suppressAutoHyphens w:val="0"/>
        <w:ind w:left="0" w:firstLine="0"/>
        <w:rPr>
          <w:rFonts w:cs="Arial"/>
          <w:i/>
          <w:szCs w:val="22"/>
          <w:lang w:eastAsia="hr-HR"/>
        </w:rPr>
      </w:pPr>
      <w:r w:rsidRPr="006E7D34">
        <w:rPr>
          <w:rFonts w:cs="Arial"/>
          <w:szCs w:val="22"/>
          <w:lang w:eastAsia="hr-HR"/>
        </w:rPr>
        <w:lastRenderedPageBreak/>
        <w:t>Iznimno od navedenog u stavku (1) ovog članka javna cesta u naselju može biti manje širine od propisanog i/ili jednosmjerna, ako se radi postojećoj prometnoj površini koju zbog terenskih ograničenja ili postojeće izgradnje nije moguće proširiti.</w:t>
      </w:r>
    </w:p>
    <w:p w14:paraId="7855A5D8" w14:textId="77777777" w:rsidR="006E1140" w:rsidRPr="006E7D34" w:rsidRDefault="006E1140" w:rsidP="00C036A1">
      <w:pPr>
        <w:numPr>
          <w:ilvl w:val="0"/>
          <w:numId w:val="148"/>
        </w:numPr>
        <w:suppressAutoHyphens w:val="0"/>
        <w:ind w:left="0" w:firstLine="0"/>
        <w:rPr>
          <w:rFonts w:cs="Arial"/>
          <w:i/>
          <w:szCs w:val="22"/>
          <w:lang w:eastAsia="hr-HR"/>
        </w:rPr>
      </w:pPr>
      <w:r w:rsidRPr="006E7D34">
        <w:rPr>
          <w:rFonts w:cs="Arial"/>
          <w:b/>
          <w:szCs w:val="22"/>
          <w:lang w:eastAsia="hr-HR"/>
        </w:rPr>
        <w:t>Infrastrukturni koridor planirane javne ceste</w:t>
      </w:r>
      <w:r w:rsidRPr="006E7D34">
        <w:rPr>
          <w:rFonts w:cs="Arial"/>
          <w:szCs w:val="22"/>
          <w:lang w:eastAsia="hr-HR"/>
        </w:rPr>
        <w:t xml:space="preserve"> izvan građevinskog područja utvrđuje se u ukupnoj širini sukladno odredbama plana više razine kako slijedi:</w:t>
      </w:r>
    </w:p>
    <w:p w14:paraId="08C84675" w14:textId="77777777" w:rsidR="006E1140" w:rsidRPr="006E7D34" w:rsidRDefault="006E1140" w:rsidP="00C036A1">
      <w:pPr>
        <w:numPr>
          <w:ilvl w:val="1"/>
          <w:numId w:val="150"/>
        </w:numPr>
        <w:suppressAutoHyphens w:val="0"/>
        <w:rPr>
          <w:rFonts w:cs="Arial"/>
          <w:szCs w:val="22"/>
          <w:lang w:eastAsia="hr-HR"/>
        </w:rPr>
      </w:pPr>
      <w:r w:rsidRPr="006E7D34">
        <w:rPr>
          <w:rFonts w:cs="Arial"/>
          <w:szCs w:val="22"/>
          <w:lang w:eastAsia="hr-HR"/>
        </w:rPr>
        <w:t>državne ceste: 100 m,</w:t>
      </w:r>
    </w:p>
    <w:p w14:paraId="0643BB11" w14:textId="77777777" w:rsidR="006E1140" w:rsidRPr="006E7D34" w:rsidRDefault="006E1140" w:rsidP="00C036A1">
      <w:pPr>
        <w:numPr>
          <w:ilvl w:val="1"/>
          <w:numId w:val="150"/>
        </w:numPr>
        <w:suppressAutoHyphens w:val="0"/>
        <w:rPr>
          <w:rFonts w:cs="Arial"/>
          <w:szCs w:val="22"/>
          <w:lang w:eastAsia="hr-HR"/>
        </w:rPr>
      </w:pPr>
      <w:r w:rsidRPr="006E7D34">
        <w:rPr>
          <w:rFonts w:cs="Arial"/>
          <w:szCs w:val="22"/>
          <w:lang w:eastAsia="hr-HR"/>
        </w:rPr>
        <w:t>županijske ceste: 70</w:t>
      </w:r>
      <w:r w:rsidR="00E553C8" w:rsidRPr="006E7D34">
        <w:rPr>
          <w:rFonts w:cs="Arial"/>
          <w:szCs w:val="22"/>
          <w:lang w:eastAsia="hr-HR"/>
        </w:rPr>
        <w:t xml:space="preserve"> </w:t>
      </w:r>
      <w:r w:rsidRPr="006E7D34">
        <w:rPr>
          <w:rFonts w:cs="Arial"/>
          <w:szCs w:val="22"/>
          <w:lang w:eastAsia="hr-HR"/>
        </w:rPr>
        <w:t xml:space="preserve">m i </w:t>
      </w:r>
    </w:p>
    <w:p w14:paraId="6F6C365E" w14:textId="77777777" w:rsidR="006E1140" w:rsidRPr="006E7D34" w:rsidRDefault="006E1140" w:rsidP="00C036A1">
      <w:pPr>
        <w:numPr>
          <w:ilvl w:val="1"/>
          <w:numId w:val="150"/>
        </w:numPr>
        <w:suppressAutoHyphens w:val="0"/>
        <w:ind w:left="714" w:hanging="357"/>
        <w:rPr>
          <w:rFonts w:cs="Arial"/>
          <w:szCs w:val="22"/>
          <w:lang w:eastAsia="hr-HR"/>
        </w:rPr>
      </w:pPr>
      <w:r w:rsidRPr="006E7D34">
        <w:rPr>
          <w:rFonts w:cs="Arial"/>
          <w:szCs w:val="22"/>
          <w:lang w:eastAsia="hr-HR"/>
        </w:rPr>
        <w:t>lokalne ceste: 50 m.</w:t>
      </w:r>
    </w:p>
    <w:p w14:paraId="256EA105" w14:textId="77777777" w:rsidR="006E1140" w:rsidRPr="006E7D34" w:rsidRDefault="006E1140" w:rsidP="00C036A1">
      <w:pPr>
        <w:numPr>
          <w:ilvl w:val="0"/>
          <w:numId w:val="148"/>
        </w:numPr>
        <w:suppressAutoHyphens w:val="0"/>
        <w:ind w:left="0" w:firstLine="0"/>
        <w:rPr>
          <w:rFonts w:cs="Arial"/>
          <w:i/>
          <w:szCs w:val="22"/>
          <w:lang w:eastAsia="hr-HR"/>
        </w:rPr>
      </w:pPr>
      <w:r w:rsidRPr="006E7D34">
        <w:rPr>
          <w:rFonts w:cs="Arial"/>
          <w:b/>
          <w:szCs w:val="22"/>
          <w:lang w:eastAsia="hr-HR"/>
        </w:rPr>
        <w:t xml:space="preserve">Zaštitni pojas postojeće javne ceste </w:t>
      </w:r>
      <w:r w:rsidRPr="006E7D34">
        <w:rPr>
          <w:rFonts w:cs="Arial"/>
          <w:szCs w:val="22"/>
          <w:lang w:eastAsia="hr-HR"/>
        </w:rPr>
        <w:t xml:space="preserve">utvrđuje se sukladno posebnim propisima i zahtjevima nadležnog tijela za ceste ovisno o kategoriji javne ceste, a mjeri se od vanjskog ruba zemljišnog pojasa tako da zaštitni pojas širok sa svake strane javne ceste iznosi: </w:t>
      </w:r>
    </w:p>
    <w:p w14:paraId="202413CF" w14:textId="77777777" w:rsidR="006E1140" w:rsidRPr="006E7D34" w:rsidRDefault="006E1140" w:rsidP="005267C9">
      <w:pPr>
        <w:suppressAutoHyphens w:val="0"/>
        <w:ind w:left="360"/>
        <w:rPr>
          <w:rFonts w:cs="Arial"/>
          <w:szCs w:val="22"/>
          <w:lang w:eastAsia="hr-HR"/>
        </w:rPr>
      </w:pPr>
      <w:r w:rsidRPr="006E7D34">
        <w:rPr>
          <w:rFonts w:cs="Arial"/>
          <w:szCs w:val="22"/>
          <w:lang w:eastAsia="hr-HR"/>
        </w:rPr>
        <w:tab/>
        <w:t xml:space="preserve">- državne ceste: 25 m, </w:t>
      </w:r>
    </w:p>
    <w:p w14:paraId="2318C19F" w14:textId="77777777" w:rsidR="006E1140" w:rsidRPr="006E7D34" w:rsidRDefault="006E1140" w:rsidP="005267C9">
      <w:pPr>
        <w:suppressAutoHyphens w:val="0"/>
        <w:ind w:left="360"/>
        <w:rPr>
          <w:rFonts w:cs="Arial"/>
          <w:szCs w:val="22"/>
          <w:lang w:eastAsia="hr-HR"/>
        </w:rPr>
      </w:pPr>
      <w:r w:rsidRPr="006E7D34">
        <w:rPr>
          <w:rFonts w:cs="Arial"/>
          <w:szCs w:val="22"/>
          <w:lang w:eastAsia="hr-HR"/>
        </w:rPr>
        <w:tab/>
        <w:t>- županijske ceste: 15 m i</w:t>
      </w:r>
    </w:p>
    <w:p w14:paraId="07C8A6F0" w14:textId="77777777" w:rsidR="006E1140" w:rsidRPr="006E7D34" w:rsidRDefault="006E1140" w:rsidP="005267C9">
      <w:pPr>
        <w:suppressAutoHyphens w:val="0"/>
        <w:ind w:left="360"/>
        <w:rPr>
          <w:rFonts w:cs="Arial"/>
          <w:szCs w:val="22"/>
          <w:lang w:eastAsia="hr-HR"/>
        </w:rPr>
      </w:pPr>
      <w:r w:rsidRPr="006E7D34">
        <w:rPr>
          <w:rFonts w:cs="Arial"/>
          <w:szCs w:val="22"/>
          <w:lang w:eastAsia="hr-HR"/>
        </w:rPr>
        <w:tab/>
        <w:t xml:space="preserve"> - lokalne ceste: 10 m.</w:t>
      </w:r>
    </w:p>
    <w:p w14:paraId="37B9052D" w14:textId="77777777" w:rsidR="006E1140" w:rsidRPr="006E7D34" w:rsidRDefault="006E1140" w:rsidP="005267C9">
      <w:pPr>
        <w:suppressAutoHyphens w:val="0"/>
        <w:ind w:left="357"/>
        <w:rPr>
          <w:rFonts w:cs="Arial"/>
          <w:i/>
          <w:szCs w:val="22"/>
          <w:lang w:eastAsia="hr-HR"/>
        </w:rPr>
      </w:pPr>
      <w:r w:rsidRPr="006E7D34">
        <w:rPr>
          <w:rFonts w:cs="Arial"/>
          <w:szCs w:val="22"/>
          <w:lang w:eastAsia="hr-HR"/>
        </w:rPr>
        <w:t>Zahvati unutar zaštitnog pojasa javne ceste su mogući samo uz suglasnost pravne osobe koja upravlja javnom cestom.</w:t>
      </w:r>
    </w:p>
    <w:p w14:paraId="50086DD5" w14:textId="77777777" w:rsidR="006E1140" w:rsidRPr="006E7D34" w:rsidRDefault="006E1140" w:rsidP="00C036A1">
      <w:pPr>
        <w:numPr>
          <w:ilvl w:val="0"/>
          <w:numId w:val="148"/>
        </w:numPr>
        <w:suppressAutoHyphens w:val="0"/>
        <w:ind w:left="0" w:firstLine="0"/>
        <w:rPr>
          <w:rFonts w:cs="Arial"/>
          <w:i/>
          <w:szCs w:val="22"/>
          <w:lang w:eastAsia="hr-HR"/>
        </w:rPr>
      </w:pPr>
      <w:r w:rsidRPr="006E7D34">
        <w:rPr>
          <w:rFonts w:cs="Arial"/>
          <w:szCs w:val="22"/>
          <w:lang w:eastAsia="hr-HR"/>
        </w:rPr>
        <w:t>Građenje građevina na cestovnom zemljištu za smještanje pratećih uslužnih objekata na javnoj cesti radi pružanja usluga korisnicima javne ceste (za obavljanje djelatnosti ugostiteljstva, trgovine, usluga opskrbe gorivom, servisnih usluga i slično), moguće je unutar građevinskog područja, u skladu s uvjetima smještaja gospodarskih djelatnosti, određenima ovim Planom.</w:t>
      </w:r>
    </w:p>
    <w:p w14:paraId="6E6A6017" w14:textId="77777777" w:rsidR="006E1140" w:rsidRPr="006E7D34" w:rsidRDefault="006E1140" w:rsidP="006E1140">
      <w:pPr>
        <w:jc w:val="center"/>
        <w:outlineLvl w:val="0"/>
        <w:rPr>
          <w:rFonts w:cs="Arial"/>
          <w:b/>
          <w:szCs w:val="22"/>
          <w:lang w:eastAsia="hr-HR"/>
        </w:rPr>
      </w:pPr>
      <w:bookmarkStart w:id="200" w:name="_Toc506205255"/>
      <w:bookmarkStart w:id="201" w:name="_Toc502911917"/>
      <w:r w:rsidRPr="006E7D34">
        <w:rPr>
          <w:rFonts w:cs="Arial"/>
          <w:b/>
          <w:szCs w:val="22"/>
          <w:lang w:eastAsia="hr-HR"/>
        </w:rPr>
        <w:t>Članak 77.</w:t>
      </w:r>
      <w:bookmarkEnd w:id="200"/>
      <w:bookmarkEnd w:id="201"/>
    </w:p>
    <w:p w14:paraId="01F538C9" w14:textId="77777777" w:rsidR="006E1140" w:rsidRPr="006E7D34" w:rsidRDefault="006E1140" w:rsidP="00C036A1">
      <w:pPr>
        <w:numPr>
          <w:ilvl w:val="0"/>
          <w:numId w:val="151"/>
        </w:numPr>
        <w:suppressAutoHyphens w:val="0"/>
        <w:ind w:left="0" w:firstLine="0"/>
        <w:rPr>
          <w:rFonts w:cs="Arial"/>
          <w:i/>
          <w:szCs w:val="22"/>
          <w:lang w:eastAsia="hr-HR"/>
        </w:rPr>
      </w:pPr>
      <w:r w:rsidRPr="006E7D34">
        <w:rPr>
          <w:rFonts w:cs="Arial"/>
          <w:szCs w:val="22"/>
          <w:lang w:eastAsia="hr-HR"/>
        </w:rPr>
        <w:t>Nerazvrstana cesta se:</w:t>
      </w:r>
    </w:p>
    <w:p w14:paraId="3790362F" w14:textId="77777777" w:rsidR="006E1140" w:rsidRPr="006E7D34" w:rsidRDefault="006E1140" w:rsidP="00C036A1">
      <w:pPr>
        <w:numPr>
          <w:ilvl w:val="1"/>
          <w:numId w:val="151"/>
        </w:numPr>
        <w:suppressAutoHyphens w:val="0"/>
        <w:rPr>
          <w:rFonts w:cs="Arial"/>
          <w:i/>
          <w:szCs w:val="22"/>
          <w:lang w:eastAsia="hr-HR"/>
        </w:rPr>
      </w:pPr>
      <w:r w:rsidRPr="006E7D34">
        <w:rPr>
          <w:rFonts w:cs="Arial"/>
          <w:b/>
          <w:szCs w:val="22"/>
          <w:lang w:eastAsia="hr-HR"/>
        </w:rPr>
        <w:t>unutar građevinskog područja</w:t>
      </w:r>
      <w:r w:rsidRPr="006E7D34">
        <w:rPr>
          <w:rFonts w:cs="Arial"/>
          <w:szCs w:val="22"/>
          <w:lang w:eastAsia="hr-HR"/>
        </w:rPr>
        <w:t xml:space="preserve"> gradi tako da joj se trasa određuje prema potrebi u skladu s ukupnim odredbama ovog plana, odnosno u skladu s urbanističkim planom uređenja.</w:t>
      </w:r>
    </w:p>
    <w:p w14:paraId="327B87A3" w14:textId="77777777" w:rsidR="006E1140" w:rsidRPr="006E7D34" w:rsidRDefault="006E1140" w:rsidP="005267C9">
      <w:pPr>
        <w:ind w:left="709" w:hanging="349"/>
        <w:rPr>
          <w:rFonts w:cs="Arial"/>
          <w:i/>
          <w:szCs w:val="22"/>
          <w:lang w:eastAsia="hr-HR"/>
        </w:rPr>
      </w:pPr>
      <w:r w:rsidRPr="006E7D34">
        <w:rPr>
          <w:rFonts w:cs="Arial"/>
          <w:szCs w:val="22"/>
          <w:lang w:eastAsia="hr-HR"/>
        </w:rPr>
        <w:t>2.</w:t>
      </w:r>
      <w:r w:rsidRPr="006E7D34">
        <w:rPr>
          <w:rFonts w:cs="Arial"/>
          <w:szCs w:val="22"/>
          <w:lang w:eastAsia="hr-HR"/>
        </w:rPr>
        <w:tab/>
      </w:r>
      <w:r w:rsidRPr="006E7D34">
        <w:rPr>
          <w:rFonts w:cs="Arial"/>
          <w:b/>
          <w:szCs w:val="22"/>
          <w:lang w:eastAsia="hr-HR"/>
        </w:rPr>
        <w:t xml:space="preserve">izvan građevinskog područja </w:t>
      </w:r>
      <w:r w:rsidRPr="006E7D34">
        <w:rPr>
          <w:rFonts w:cs="Arial"/>
          <w:szCs w:val="22"/>
          <w:lang w:eastAsia="hr-HR"/>
        </w:rPr>
        <w:t xml:space="preserve">gradi u skladu s trasama prikazanima na kartografskom prikazu </w:t>
      </w:r>
      <w:r w:rsidRPr="006E7D34">
        <w:rPr>
          <w:rFonts w:cs="Arial"/>
          <w:i/>
          <w:szCs w:val="22"/>
          <w:lang w:eastAsia="hr-HR"/>
        </w:rPr>
        <w:t xml:space="preserve">1. Korištenje i namjena površina </w:t>
      </w:r>
      <w:r w:rsidRPr="006E7D34">
        <w:rPr>
          <w:rFonts w:cs="Arial"/>
          <w:szCs w:val="22"/>
          <w:lang w:eastAsia="hr-HR"/>
        </w:rPr>
        <w:t>i rekonstrukcijom postojećih puteva; a iznimno od navedenog, za pristupe do izgrađenih struktura izvan građevinskog područja te za dodatne pristupe do građevinskih područja, cesta se može graditi prema potrebi u skladu s ukupnim odredbama ovog plana</w:t>
      </w:r>
    </w:p>
    <w:p w14:paraId="480F4B89" w14:textId="77777777" w:rsidR="006E1140" w:rsidRPr="006E7D34" w:rsidRDefault="006E1140" w:rsidP="005267C9">
      <w:pPr>
        <w:ind w:left="709" w:hanging="349"/>
        <w:rPr>
          <w:rFonts w:cs="Arial"/>
          <w:i/>
          <w:szCs w:val="22"/>
          <w:lang w:eastAsia="hr-HR"/>
        </w:rPr>
      </w:pPr>
      <w:r w:rsidRPr="006E7D34">
        <w:rPr>
          <w:rFonts w:cs="Arial"/>
          <w:szCs w:val="22"/>
          <w:lang w:eastAsia="hr-HR"/>
        </w:rPr>
        <w:t xml:space="preserve">3.  </w:t>
      </w:r>
      <w:r w:rsidRPr="006E7D34">
        <w:rPr>
          <w:rFonts w:cs="Arial"/>
          <w:szCs w:val="22"/>
          <w:lang w:eastAsia="hr-HR"/>
        </w:rPr>
        <w:tab/>
      </w:r>
      <w:r w:rsidRPr="006E7D34">
        <w:rPr>
          <w:rFonts w:cs="Arial"/>
          <w:b/>
          <w:szCs w:val="22"/>
          <w:lang w:eastAsia="hr-HR"/>
        </w:rPr>
        <w:t xml:space="preserve">izvan naselja, </w:t>
      </w:r>
      <w:r w:rsidRPr="006E7D34">
        <w:rPr>
          <w:rFonts w:cs="Arial"/>
          <w:szCs w:val="22"/>
          <w:lang w:eastAsia="hr-HR"/>
        </w:rPr>
        <w:t xml:space="preserve">ako povezuje izdvojeno građevinsko područje izvan naselja </w:t>
      </w:r>
      <w:r w:rsidRPr="006E7D34">
        <w:rPr>
          <w:rFonts w:cs="Arial"/>
          <w:b/>
          <w:szCs w:val="22"/>
          <w:lang w:eastAsia="hr-HR"/>
        </w:rPr>
        <w:t xml:space="preserve">gospodarske namjene </w:t>
      </w:r>
      <w:r w:rsidRPr="006E7D34">
        <w:rPr>
          <w:rFonts w:cs="Arial"/>
          <w:szCs w:val="22"/>
          <w:lang w:eastAsia="hr-HR"/>
        </w:rPr>
        <w:t>(ugostiteljsko – turističke, proizvodne, poslovne)</w:t>
      </w:r>
      <w:r w:rsidRPr="006E7D34">
        <w:rPr>
          <w:rFonts w:cs="Arial"/>
          <w:b/>
          <w:szCs w:val="22"/>
          <w:lang w:eastAsia="hr-HR"/>
        </w:rPr>
        <w:t>, društvene namjene i sportsko – rekreacijske namjene</w:t>
      </w:r>
      <w:r w:rsidRPr="006E7D34">
        <w:rPr>
          <w:rFonts w:cs="Arial"/>
          <w:szCs w:val="22"/>
          <w:lang w:eastAsia="hr-HR"/>
        </w:rPr>
        <w:t xml:space="preserve"> gradi se na način da minimalno zadovolji standard županijske prometnice</w:t>
      </w:r>
    </w:p>
    <w:p w14:paraId="0DD1A003" w14:textId="77777777" w:rsidR="006E1140" w:rsidRPr="006E7D34" w:rsidRDefault="006E1140" w:rsidP="005267C9">
      <w:pPr>
        <w:ind w:firstLine="360"/>
        <w:rPr>
          <w:rFonts w:cs="Arial"/>
          <w:i/>
          <w:szCs w:val="22"/>
          <w:lang w:eastAsia="hr-HR"/>
        </w:rPr>
      </w:pPr>
      <w:r w:rsidRPr="006E7D34">
        <w:rPr>
          <w:rFonts w:cs="Arial"/>
          <w:szCs w:val="22"/>
          <w:lang w:eastAsia="hr-HR"/>
        </w:rPr>
        <w:t>4.</w:t>
      </w:r>
      <w:r w:rsidRPr="006E7D34">
        <w:rPr>
          <w:rFonts w:cs="Arial"/>
          <w:szCs w:val="22"/>
          <w:lang w:eastAsia="hr-HR"/>
        </w:rPr>
        <w:tab/>
        <w:t>gradi i u skladu s člancima 75. i 79. ovog Plana.</w:t>
      </w:r>
    </w:p>
    <w:p w14:paraId="3DF45361" w14:textId="77777777" w:rsidR="006E1140" w:rsidRPr="006E7D34" w:rsidRDefault="006E1140" w:rsidP="00C036A1">
      <w:pPr>
        <w:numPr>
          <w:ilvl w:val="0"/>
          <w:numId w:val="151"/>
        </w:numPr>
        <w:suppressAutoHyphens w:val="0"/>
        <w:ind w:left="0" w:firstLine="0"/>
        <w:rPr>
          <w:rFonts w:cs="Arial"/>
          <w:i/>
          <w:szCs w:val="22"/>
          <w:lang w:eastAsia="hr-HR"/>
        </w:rPr>
      </w:pPr>
      <w:r w:rsidRPr="006E7D34">
        <w:rPr>
          <w:rFonts w:cs="Arial"/>
          <w:szCs w:val="22"/>
          <w:lang w:eastAsia="hr-HR"/>
        </w:rPr>
        <w:t>Nerazvrstana cesta u građevinskom području naselja:</w:t>
      </w:r>
    </w:p>
    <w:p w14:paraId="612F843B" w14:textId="77777777" w:rsidR="006E1140" w:rsidRPr="006E7D34" w:rsidRDefault="006E1140" w:rsidP="00C036A1">
      <w:pPr>
        <w:numPr>
          <w:ilvl w:val="1"/>
          <w:numId w:val="152"/>
        </w:numPr>
        <w:suppressAutoHyphens w:val="0"/>
        <w:rPr>
          <w:rFonts w:cs="Arial"/>
          <w:szCs w:val="22"/>
          <w:lang w:eastAsia="hr-HR"/>
        </w:rPr>
      </w:pPr>
      <w:r w:rsidRPr="006E7D34">
        <w:rPr>
          <w:rFonts w:cs="Arial"/>
          <w:szCs w:val="22"/>
          <w:lang w:eastAsia="hr-HR"/>
        </w:rPr>
        <w:t>može se graditi kao dvosmjerna ili kao jednosmjerna</w:t>
      </w:r>
    </w:p>
    <w:p w14:paraId="76F0BD06" w14:textId="77777777" w:rsidR="006E1140" w:rsidRPr="006E7D34" w:rsidRDefault="006E1140" w:rsidP="00C036A1">
      <w:pPr>
        <w:numPr>
          <w:ilvl w:val="1"/>
          <w:numId w:val="152"/>
        </w:numPr>
        <w:suppressAutoHyphens w:val="0"/>
        <w:rPr>
          <w:rFonts w:cs="Arial"/>
          <w:szCs w:val="22"/>
          <w:lang w:eastAsia="hr-HR"/>
        </w:rPr>
      </w:pPr>
      <w:r w:rsidRPr="006E7D34">
        <w:rPr>
          <w:rFonts w:cs="Arial"/>
          <w:szCs w:val="22"/>
          <w:lang w:eastAsia="hr-HR"/>
        </w:rPr>
        <w:t>dvosmjerna mora imati kolnik širine najmanje 5,5 m</w:t>
      </w:r>
    </w:p>
    <w:p w14:paraId="0C90771C" w14:textId="77777777" w:rsidR="006E1140" w:rsidRPr="006E7D34" w:rsidRDefault="006E1140" w:rsidP="00C036A1">
      <w:pPr>
        <w:numPr>
          <w:ilvl w:val="1"/>
          <w:numId w:val="152"/>
        </w:numPr>
        <w:suppressAutoHyphens w:val="0"/>
        <w:rPr>
          <w:rFonts w:cs="Arial"/>
          <w:szCs w:val="22"/>
          <w:lang w:eastAsia="hr-HR"/>
        </w:rPr>
      </w:pPr>
      <w:r w:rsidRPr="006E7D34">
        <w:rPr>
          <w:rFonts w:cs="Arial"/>
          <w:szCs w:val="22"/>
          <w:lang w:eastAsia="hr-HR"/>
        </w:rPr>
        <w:t>jednosmjerna mora imati kolnik širine najmanje 4,5 m, osim iznimno ako je u tom građevinskom području naselja na  nju priključeno do 2 građevne čestice, kada može biti širine najmanje 3 m i</w:t>
      </w:r>
    </w:p>
    <w:p w14:paraId="1D361E41" w14:textId="77777777" w:rsidR="006E1140" w:rsidRPr="006E7D34" w:rsidRDefault="006E1140" w:rsidP="00C036A1">
      <w:pPr>
        <w:numPr>
          <w:ilvl w:val="1"/>
          <w:numId w:val="152"/>
        </w:numPr>
        <w:suppressAutoHyphens w:val="0"/>
        <w:rPr>
          <w:rFonts w:cs="Arial"/>
          <w:szCs w:val="22"/>
          <w:lang w:eastAsia="hr-HR"/>
        </w:rPr>
      </w:pPr>
      <w:r w:rsidRPr="006E7D34">
        <w:rPr>
          <w:rFonts w:cs="Arial"/>
          <w:szCs w:val="22"/>
          <w:lang w:eastAsia="hr-HR"/>
        </w:rPr>
        <w:t>može se graditi kao kolno pješačka minimalne širine 5 m, osim u obuhvatu planiranih Urbanističkih planova uređenja.</w:t>
      </w:r>
    </w:p>
    <w:p w14:paraId="4033561E" w14:textId="77777777" w:rsidR="006E1140" w:rsidRPr="006E7D34" w:rsidRDefault="006E1140" w:rsidP="00C036A1">
      <w:pPr>
        <w:numPr>
          <w:ilvl w:val="0"/>
          <w:numId w:val="151"/>
        </w:numPr>
        <w:suppressAutoHyphens w:val="0"/>
        <w:ind w:left="0" w:firstLine="0"/>
        <w:rPr>
          <w:rFonts w:cs="Arial"/>
          <w:i/>
          <w:szCs w:val="22"/>
          <w:lang w:eastAsia="hr-HR"/>
        </w:rPr>
      </w:pPr>
      <w:r w:rsidRPr="006E7D34">
        <w:rPr>
          <w:rFonts w:cs="Arial"/>
          <w:szCs w:val="22"/>
          <w:lang w:eastAsia="hr-HR"/>
        </w:rPr>
        <w:t xml:space="preserve">Nerazvrstana cesta u izdvojenom građevinskom području izvan naselja mora </w:t>
      </w:r>
      <w:proofErr w:type="spellStart"/>
      <w:r w:rsidRPr="006E7D34">
        <w:rPr>
          <w:rFonts w:cs="Arial"/>
          <w:szCs w:val="22"/>
          <w:lang w:eastAsia="hr-HR"/>
        </w:rPr>
        <w:t>bitiširine</w:t>
      </w:r>
      <w:proofErr w:type="spellEnd"/>
      <w:r w:rsidRPr="006E7D34">
        <w:rPr>
          <w:rFonts w:cs="Arial"/>
          <w:szCs w:val="22"/>
          <w:lang w:eastAsia="hr-HR"/>
        </w:rPr>
        <w:t xml:space="preserve"> najmanje:</w:t>
      </w:r>
    </w:p>
    <w:p w14:paraId="0C7B80B6" w14:textId="77777777" w:rsidR="006E1140" w:rsidRPr="006E7D34" w:rsidRDefault="006E1140" w:rsidP="00C036A1">
      <w:pPr>
        <w:numPr>
          <w:ilvl w:val="1"/>
          <w:numId w:val="151"/>
        </w:numPr>
        <w:suppressAutoHyphens w:val="0"/>
        <w:rPr>
          <w:rFonts w:cs="Arial"/>
          <w:i/>
          <w:szCs w:val="22"/>
          <w:lang w:eastAsia="hr-HR"/>
        </w:rPr>
      </w:pPr>
      <w:r w:rsidRPr="006E7D34">
        <w:rPr>
          <w:rFonts w:cs="Arial"/>
          <w:szCs w:val="22"/>
          <w:lang w:eastAsia="hr-HR"/>
        </w:rPr>
        <w:lastRenderedPageBreak/>
        <w:t>7,5 m, ako se gradi kao dvosmjerna</w:t>
      </w:r>
    </w:p>
    <w:p w14:paraId="7905885A" w14:textId="77777777" w:rsidR="006E1140" w:rsidRPr="006E7D34" w:rsidRDefault="006E1140" w:rsidP="00C036A1">
      <w:pPr>
        <w:numPr>
          <w:ilvl w:val="1"/>
          <w:numId w:val="151"/>
        </w:numPr>
        <w:suppressAutoHyphens w:val="0"/>
        <w:rPr>
          <w:rFonts w:cs="Arial"/>
          <w:i/>
          <w:szCs w:val="22"/>
          <w:lang w:eastAsia="hr-HR"/>
        </w:rPr>
      </w:pPr>
      <w:r w:rsidRPr="006E7D34">
        <w:rPr>
          <w:rFonts w:cs="Arial"/>
          <w:szCs w:val="22"/>
          <w:lang w:eastAsia="hr-HR"/>
        </w:rPr>
        <w:t>4,5 m, ako se gradi kao jednosmjerna</w:t>
      </w:r>
    </w:p>
    <w:p w14:paraId="644CD469" w14:textId="77777777" w:rsidR="006E1140" w:rsidRPr="006E7D34" w:rsidRDefault="006E1140" w:rsidP="00C036A1">
      <w:pPr>
        <w:numPr>
          <w:ilvl w:val="0"/>
          <w:numId w:val="151"/>
        </w:numPr>
        <w:suppressAutoHyphens w:val="0"/>
        <w:ind w:left="0" w:firstLine="0"/>
        <w:rPr>
          <w:rFonts w:cs="Arial"/>
          <w:szCs w:val="22"/>
          <w:lang w:eastAsia="hr-HR"/>
        </w:rPr>
      </w:pPr>
      <w:r w:rsidRPr="006E7D34">
        <w:rPr>
          <w:rFonts w:cs="Arial"/>
          <w:szCs w:val="22"/>
          <w:lang w:eastAsia="hr-HR"/>
        </w:rPr>
        <w:t xml:space="preserve">Iznimno od navedenog u stavcima (2) i (3) ovog članka, nerazvrstana cesta može biti manje širine od propisanog, na dijelu postojeće prometne površine kojeg zbog terenskih ograničenja ili postojeće izgradnje nije moguće proširiti, ali, nerazvrstana cesta izvan građevinskog područja mora zadovoljiti uvjete sigurnosti prometa na cestama, biti širine najmanje 3 m i omogućiti mimoilaženje na najmanje svakih 500 m. </w:t>
      </w:r>
    </w:p>
    <w:p w14:paraId="727DB9C0" w14:textId="77777777" w:rsidR="006E1140" w:rsidRPr="006E7D34" w:rsidRDefault="006E1140" w:rsidP="00C036A1">
      <w:pPr>
        <w:numPr>
          <w:ilvl w:val="0"/>
          <w:numId w:val="151"/>
        </w:numPr>
        <w:suppressAutoHyphens w:val="0"/>
        <w:ind w:left="0" w:firstLine="0"/>
        <w:rPr>
          <w:rFonts w:cs="Arial"/>
          <w:szCs w:val="22"/>
          <w:lang w:eastAsia="hr-HR"/>
        </w:rPr>
      </w:pPr>
      <w:r w:rsidRPr="006E7D34">
        <w:rPr>
          <w:rFonts w:cs="Arial"/>
          <w:szCs w:val="22"/>
          <w:lang w:eastAsia="hr-HR"/>
        </w:rPr>
        <w:t>Površine za promet u mirovanju i pješačke površine u građevinskom području se mogu graditi i uređivati prema potrebi u skladu s ovim planom.</w:t>
      </w:r>
    </w:p>
    <w:p w14:paraId="5C4BF362" w14:textId="77777777" w:rsidR="006E1140" w:rsidRPr="006E7D34" w:rsidRDefault="006E1140" w:rsidP="00C036A1">
      <w:pPr>
        <w:numPr>
          <w:ilvl w:val="0"/>
          <w:numId w:val="151"/>
        </w:numPr>
        <w:suppressAutoHyphens w:val="0"/>
        <w:ind w:left="0" w:firstLine="0"/>
        <w:rPr>
          <w:rFonts w:cs="Arial"/>
          <w:szCs w:val="22"/>
          <w:lang w:eastAsia="hr-HR"/>
        </w:rPr>
      </w:pPr>
      <w:r w:rsidRPr="006E7D34">
        <w:rPr>
          <w:rFonts w:cs="Arial"/>
          <w:szCs w:val="22"/>
          <w:lang w:eastAsia="hr-HR"/>
        </w:rPr>
        <w:t>Površine za promet u mirovanju van građevinskog područja se mogu graditi u koridoru prometnice na površinama uz građevinsko područje naselja i ne smiju sadržavati građevine visokogradnje.</w:t>
      </w:r>
    </w:p>
    <w:p w14:paraId="68C4E186" w14:textId="77777777" w:rsidR="006E1140" w:rsidRPr="006E7D34" w:rsidRDefault="006E1140" w:rsidP="006E1140">
      <w:pPr>
        <w:jc w:val="center"/>
        <w:outlineLvl w:val="0"/>
        <w:rPr>
          <w:rFonts w:cs="Arial"/>
          <w:b/>
          <w:szCs w:val="22"/>
          <w:lang w:eastAsia="hr-HR"/>
        </w:rPr>
      </w:pPr>
      <w:bookmarkStart w:id="202" w:name="_Toc506205256"/>
      <w:bookmarkStart w:id="203" w:name="_Toc502911918"/>
      <w:r w:rsidRPr="006E7D34">
        <w:rPr>
          <w:rFonts w:cs="Arial"/>
          <w:b/>
          <w:szCs w:val="22"/>
          <w:lang w:eastAsia="hr-HR"/>
        </w:rPr>
        <w:t>Članak 78.</w:t>
      </w:r>
      <w:bookmarkEnd w:id="202"/>
      <w:bookmarkEnd w:id="203"/>
    </w:p>
    <w:p w14:paraId="640CB33C" w14:textId="77777777" w:rsidR="006E1140" w:rsidRPr="006E7D34" w:rsidRDefault="006E1140" w:rsidP="00C036A1">
      <w:pPr>
        <w:numPr>
          <w:ilvl w:val="0"/>
          <w:numId w:val="153"/>
        </w:numPr>
        <w:suppressAutoHyphens w:val="0"/>
        <w:ind w:left="0" w:firstLine="0"/>
        <w:rPr>
          <w:rFonts w:cs="Arial"/>
          <w:i/>
          <w:szCs w:val="22"/>
          <w:lang w:eastAsia="hr-HR"/>
        </w:rPr>
      </w:pPr>
      <w:r w:rsidRPr="006E7D34">
        <w:rPr>
          <w:rFonts w:cs="Arial"/>
          <w:szCs w:val="22"/>
          <w:lang w:eastAsia="hr-HR"/>
        </w:rPr>
        <w:t>Cesta kao prometna površina preko koje se posredno ostvaruje pristup građevnoj čestici utvrđuje se kao prometna površina u vlasništvu vlasnika građevne čestice ili površina na kojoj je osnovano pravo služnosti prolaza. Cesta koje nije javna prometna površina i preko koje se posredno ostvaruje pristup građevnoj čestici može se graditi za pristup do najviše 10 građevnih čestica.</w:t>
      </w:r>
    </w:p>
    <w:p w14:paraId="5644F1AB" w14:textId="77777777" w:rsidR="006E1140" w:rsidRPr="006E7D34" w:rsidRDefault="006E1140" w:rsidP="00C036A1">
      <w:pPr>
        <w:numPr>
          <w:ilvl w:val="0"/>
          <w:numId w:val="153"/>
        </w:numPr>
        <w:suppressAutoHyphens w:val="0"/>
        <w:ind w:left="0" w:firstLine="0"/>
        <w:rPr>
          <w:rFonts w:cs="Arial"/>
          <w:i/>
          <w:szCs w:val="22"/>
          <w:lang w:eastAsia="hr-HR"/>
        </w:rPr>
      </w:pPr>
      <w:r w:rsidRPr="006E7D34">
        <w:rPr>
          <w:rFonts w:cs="Arial"/>
          <w:szCs w:val="22"/>
          <w:lang w:eastAsia="hr-HR"/>
        </w:rPr>
        <w:t>Ceste iz stavka (1) ovog članka se:</w:t>
      </w:r>
    </w:p>
    <w:p w14:paraId="2DF8040A" w14:textId="77777777" w:rsidR="006E1140" w:rsidRPr="006E7D34" w:rsidRDefault="006E1140" w:rsidP="00C036A1">
      <w:pPr>
        <w:numPr>
          <w:ilvl w:val="1"/>
          <w:numId w:val="153"/>
        </w:numPr>
        <w:suppressAutoHyphens w:val="0"/>
        <w:rPr>
          <w:rFonts w:cs="Arial"/>
          <w:i/>
          <w:szCs w:val="22"/>
          <w:lang w:eastAsia="hr-HR"/>
        </w:rPr>
      </w:pPr>
      <w:r w:rsidRPr="006E7D34">
        <w:rPr>
          <w:rFonts w:cs="Arial"/>
          <w:szCs w:val="22"/>
          <w:lang w:eastAsia="hr-HR"/>
        </w:rPr>
        <w:t>unutar građevinskog područja gradi tako da joj se trasa određuje prema potrebi u skladu s ovim planom ili u skladu s urbanističkim planom uređenja</w:t>
      </w:r>
    </w:p>
    <w:p w14:paraId="1EBFC216" w14:textId="77777777" w:rsidR="006E1140" w:rsidRPr="006E7D34" w:rsidRDefault="006E1140" w:rsidP="00C036A1">
      <w:pPr>
        <w:numPr>
          <w:ilvl w:val="1"/>
          <w:numId w:val="153"/>
        </w:numPr>
        <w:suppressAutoHyphens w:val="0"/>
        <w:rPr>
          <w:rFonts w:cs="Arial"/>
          <w:i/>
          <w:szCs w:val="22"/>
          <w:lang w:eastAsia="hr-HR"/>
        </w:rPr>
      </w:pPr>
      <w:r w:rsidRPr="006E7D34">
        <w:rPr>
          <w:rFonts w:cs="Arial"/>
          <w:szCs w:val="22"/>
          <w:lang w:eastAsia="hr-HR"/>
        </w:rPr>
        <w:t>izvan građevinskog područja se za pristup do građevinskog područja, za pristup do izgrađenih struktura izvan građevinskog područja, te za pristupe građevnim česticama koji se nalaze uz rub građevinskog područja, može graditi prema potrebi</w:t>
      </w:r>
    </w:p>
    <w:p w14:paraId="3D858049" w14:textId="77777777" w:rsidR="005267C9" w:rsidRPr="006E7D34" w:rsidRDefault="006E1140" w:rsidP="00C036A1">
      <w:pPr>
        <w:numPr>
          <w:ilvl w:val="1"/>
          <w:numId w:val="153"/>
        </w:numPr>
        <w:suppressAutoHyphens w:val="0"/>
        <w:spacing w:after="0"/>
        <w:rPr>
          <w:rFonts w:cs="Arial"/>
          <w:szCs w:val="22"/>
          <w:lang w:eastAsia="hr-HR"/>
        </w:rPr>
      </w:pPr>
      <w:r w:rsidRPr="006E7D34">
        <w:rPr>
          <w:rFonts w:cs="Arial"/>
          <w:szCs w:val="22"/>
          <w:lang w:eastAsia="hr-HR"/>
        </w:rPr>
        <w:t xml:space="preserve">gradi i u skladu s člancima 75. i 79. ovog Plana. </w:t>
      </w:r>
    </w:p>
    <w:p w14:paraId="4597567F" w14:textId="77777777" w:rsidR="005267C9" w:rsidRPr="006E7D34" w:rsidRDefault="005267C9" w:rsidP="005267C9">
      <w:pPr>
        <w:suppressAutoHyphens w:val="0"/>
        <w:spacing w:after="0"/>
        <w:ind w:left="720"/>
        <w:rPr>
          <w:rFonts w:cs="Arial"/>
          <w:szCs w:val="22"/>
          <w:lang w:eastAsia="hr-HR"/>
        </w:rPr>
      </w:pPr>
    </w:p>
    <w:p w14:paraId="59DE2824" w14:textId="77777777" w:rsidR="006E1140" w:rsidRPr="006E7D34" w:rsidRDefault="006E1140" w:rsidP="00C036A1">
      <w:pPr>
        <w:numPr>
          <w:ilvl w:val="0"/>
          <w:numId w:val="153"/>
        </w:numPr>
        <w:suppressAutoHyphens w:val="0"/>
        <w:ind w:left="0" w:firstLine="0"/>
        <w:rPr>
          <w:rFonts w:cs="Arial"/>
          <w:i/>
          <w:szCs w:val="22"/>
          <w:lang w:eastAsia="hr-HR"/>
        </w:rPr>
      </w:pPr>
      <w:r w:rsidRPr="006E7D34">
        <w:rPr>
          <w:rFonts w:cs="Arial"/>
          <w:szCs w:val="22"/>
          <w:lang w:eastAsia="hr-HR"/>
        </w:rPr>
        <w:t>Cesta iz stavka (1) ovog članka mora zadovoljiti sljedeće uvjete:</w:t>
      </w:r>
    </w:p>
    <w:p w14:paraId="3AB6DD65" w14:textId="77777777" w:rsidR="006E1140" w:rsidRPr="006E7D34" w:rsidRDefault="006E1140" w:rsidP="00C036A1">
      <w:pPr>
        <w:numPr>
          <w:ilvl w:val="1"/>
          <w:numId w:val="154"/>
        </w:numPr>
        <w:suppressAutoHyphens w:val="0"/>
        <w:ind w:left="714" w:hanging="357"/>
        <w:rPr>
          <w:rFonts w:cs="Arial"/>
          <w:szCs w:val="22"/>
          <w:lang w:eastAsia="hr-HR"/>
        </w:rPr>
      </w:pPr>
      <w:r w:rsidRPr="006E7D34">
        <w:rPr>
          <w:rFonts w:cs="Arial"/>
          <w:szCs w:val="22"/>
          <w:lang w:eastAsia="hr-HR"/>
        </w:rPr>
        <w:t>za pristup do najviše 2 građevne čestice, mora biti širine najmanje 3 m i unutar građevinskog područja ne smije biti dulja od 100 m, niti imati nagib veći od 12%</w:t>
      </w:r>
    </w:p>
    <w:p w14:paraId="14585040" w14:textId="77777777" w:rsidR="006E1140" w:rsidRPr="006E7D34" w:rsidRDefault="006E1140" w:rsidP="00C036A1">
      <w:pPr>
        <w:numPr>
          <w:ilvl w:val="1"/>
          <w:numId w:val="154"/>
        </w:numPr>
        <w:suppressAutoHyphens w:val="0"/>
        <w:ind w:left="714" w:hanging="357"/>
        <w:rPr>
          <w:rFonts w:cs="Arial"/>
          <w:szCs w:val="22"/>
          <w:lang w:eastAsia="hr-HR"/>
        </w:rPr>
      </w:pPr>
      <w:r w:rsidRPr="006E7D34">
        <w:rPr>
          <w:rFonts w:cs="Arial"/>
          <w:szCs w:val="22"/>
          <w:lang w:eastAsia="hr-HR"/>
        </w:rPr>
        <w:t>pristup 3 do 10 građevnih čestica mora imati završni sloj od čvrstog materijala (asfalt, beton, popločenje ili sl.) i biti širine najmanje 5,5 m s okretištem na kraju i nagiba ne većeg od 10%, ako je duljine do 100 m; pristupi veće duljine unutar građevinskog područja moraju biti širine najmanje 8,5 m</w:t>
      </w:r>
    </w:p>
    <w:p w14:paraId="1B0B5196" w14:textId="77777777" w:rsidR="006E1140" w:rsidRPr="006E7D34" w:rsidRDefault="006E1140" w:rsidP="00C036A1">
      <w:pPr>
        <w:numPr>
          <w:ilvl w:val="1"/>
          <w:numId w:val="154"/>
        </w:numPr>
        <w:suppressAutoHyphens w:val="0"/>
        <w:rPr>
          <w:rFonts w:cs="Arial"/>
          <w:szCs w:val="22"/>
          <w:lang w:eastAsia="hr-HR"/>
        </w:rPr>
      </w:pPr>
      <w:r w:rsidRPr="006E7D34">
        <w:rPr>
          <w:rFonts w:cs="Arial"/>
          <w:szCs w:val="22"/>
          <w:lang w:eastAsia="hr-HR"/>
        </w:rPr>
        <w:t>ne smije se križati s drugom cestom, već samo priključivati na javnu i/ili nerazvrstanu cestu</w:t>
      </w:r>
    </w:p>
    <w:p w14:paraId="1C45B306" w14:textId="77777777" w:rsidR="006E1140" w:rsidRPr="006E7D34" w:rsidRDefault="006E1140" w:rsidP="00C036A1">
      <w:pPr>
        <w:numPr>
          <w:ilvl w:val="1"/>
          <w:numId w:val="154"/>
        </w:numPr>
        <w:suppressAutoHyphens w:val="0"/>
        <w:ind w:left="714" w:hanging="357"/>
        <w:rPr>
          <w:rFonts w:cs="Arial"/>
          <w:szCs w:val="22"/>
          <w:lang w:eastAsia="hr-HR"/>
        </w:rPr>
      </w:pPr>
      <w:r w:rsidRPr="006E7D34">
        <w:rPr>
          <w:rFonts w:cs="Arial"/>
          <w:szCs w:val="22"/>
          <w:lang w:eastAsia="hr-HR"/>
        </w:rPr>
        <w:t xml:space="preserve">priključuje se na javnu cestu u skladu s posebnim propisom o uvjetima za projektiranje i izgradnju priključaka i prilaza na javnu cestu. </w:t>
      </w:r>
    </w:p>
    <w:p w14:paraId="38F1A441" w14:textId="77777777" w:rsidR="006E1140" w:rsidRPr="006E7D34" w:rsidRDefault="006E1140" w:rsidP="006E1140">
      <w:pPr>
        <w:jc w:val="center"/>
        <w:outlineLvl w:val="0"/>
        <w:rPr>
          <w:rFonts w:cs="Arial"/>
          <w:b/>
          <w:szCs w:val="22"/>
          <w:lang w:eastAsia="hr-HR"/>
        </w:rPr>
      </w:pPr>
      <w:bookmarkStart w:id="204" w:name="_Toc506205257"/>
      <w:bookmarkStart w:id="205" w:name="_Toc502911919"/>
      <w:r w:rsidRPr="006E7D34">
        <w:rPr>
          <w:rFonts w:cs="Arial"/>
          <w:b/>
          <w:szCs w:val="22"/>
          <w:lang w:eastAsia="hr-HR"/>
        </w:rPr>
        <w:t>Članak 79.</w:t>
      </w:r>
      <w:bookmarkEnd w:id="204"/>
      <w:bookmarkEnd w:id="205"/>
    </w:p>
    <w:p w14:paraId="2937187F"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 xml:space="preserve">Građevna čestica ceste u urbanističkom planu uređenja i odgovarajućem aktu za provedbu Plana mora biti prostorno definirana elementima osovine i križanja, poprečnim profilima i niveletom. </w:t>
      </w:r>
    </w:p>
    <w:p w14:paraId="41B39388"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 xml:space="preserve">Dimenzija građevne  čestice ceste mora biti takva da osigura mogućnost izgradnje svih potrebnih elemenata tijela ceste ili ulice u datim uvjetima. Kod cijepanja građevnih čestica treba svakoj novonastaloj čestici osigurati prometni pristup širine utvrđene ovim Planom. </w:t>
      </w:r>
    </w:p>
    <w:p w14:paraId="212FA89E"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Niveleta treba zadovoljiti tehničke i estetske uvjete, te biti usklađena s položajem postojećih i budućih građevina.</w:t>
      </w:r>
    </w:p>
    <w:p w14:paraId="3C647191"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lastRenderedPageBreak/>
        <w:t>Cesta se u naselju mora graditi tako da omogućava vođenje ostale infrastrukture i bude vezana na sustav javnih prometnih površina, te mora biti usklađena s posebnim propisom o vatrogasnim pristupima.</w:t>
      </w:r>
    </w:p>
    <w:p w14:paraId="74659C0B"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Unutar koridora/trasa javnih i nerazvrstanih cesta mogu se uređivati odmorišta i informacijski punktovi uz prethodnu suglasnost tijela koje istima upravlja. Ako se odmorišta i informacijski punktovi uređuju uz trase cesta izvan građevinskog područja, isti se uređuju bez mogućnosti gradnje građevina visokogradnje.</w:t>
      </w:r>
    </w:p>
    <w:p w14:paraId="79204010"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Cesta se može graditi fazno.</w:t>
      </w:r>
    </w:p>
    <w:p w14:paraId="65469F92" w14:textId="77777777" w:rsidR="006E1140" w:rsidRPr="006E7D34" w:rsidRDefault="006E1140" w:rsidP="006E1140">
      <w:pPr>
        <w:suppressAutoHyphens w:val="0"/>
        <w:ind w:left="360" w:hanging="360"/>
        <w:rPr>
          <w:rFonts w:cs="Arial"/>
          <w:b/>
          <w:szCs w:val="22"/>
          <w:lang w:eastAsia="hr-HR"/>
        </w:rPr>
      </w:pPr>
      <w:r w:rsidRPr="006E7D34">
        <w:rPr>
          <w:rFonts w:cs="Arial"/>
          <w:b/>
          <w:szCs w:val="22"/>
          <w:lang w:eastAsia="hr-HR"/>
        </w:rPr>
        <w:t>Biciklistički i pješački promet</w:t>
      </w:r>
    </w:p>
    <w:p w14:paraId="61648452" w14:textId="77777777" w:rsidR="006E1140" w:rsidRPr="006E7D34" w:rsidRDefault="006E1140" w:rsidP="00C036A1">
      <w:pPr>
        <w:numPr>
          <w:ilvl w:val="0"/>
          <w:numId w:val="155"/>
        </w:numPr>
        <w:suppressAutoHyphens w:val="0"/>
        <w:ind w:left="0" w:firstLine="0"/>
        <w:rPr>
          <w:rFonts w:cs="Arial"/>
          <w:i/>
          <w:szCs w:val="22"/>
          <w:lang w:eastAsia="hr-HR"/>
        </w:rPr>
      </w:pPr>
      <w:r w:rsidRPr="006E7D34">
        <w:rPr>
          <w:rFonts w:cs="Arial"/>
          <w:szCs w:val="22"/>
          <w:lang w:eastAsia="hr-HR"/>
        </w:rPr>
        <w:t>Pješačke i biciklističke ceste, staze i  putevi  mogu se uređivati i graditi:</w:t>
      </w:r>
    </w:p>
    <w:p w14:paraId="68352749" w14:textId="77777777" w:rsidR="006E1140" w:rsidRPr="006E7D34" w:rsidRDefault="006E1140" w:rsidP="00C036A1">
      <w:pPr>
        <w:numPr>
          <w:ilvl w:val="1"/>
          <w:numId w:val="155"/>
        </w:numPr>
        <w:suppressAutoHyphens w:val="0"/>
        <w:rPr>
          <w:rFonts w:cs="Arial"/>
          <w:i/>
          <w:szCs w:val="22"/>
          <w:lang w:eastAsia="hr-HR"/>
        </w:rPr>
      </w:pPr>
      <w:r w:rsidRPr="006E7D34">
        <w:rPr>
          <w:rFonts w:cs="Arial"/>
          <w:szCs w:val="22"/>
          <w:lang w:eastAsia="hr-HR"/>
        </w:rPr>
        <w:t>unutar građevinskog područja tako da im trasa određuje prema potrebi u skladu s ovim planom ili u skladu s urbanističkim planom uređenja</w:t>
      </w:r>
    </w:p>
    <w:p w14:paraId="5A311221" w14:textId="77777777" w:rsidR="006E1140" w:rsidRPr="006E7D34" w:rsidRDefault="006E1140" w:rsidP="00C036A1">
      <w:pPr>
        <w:numPr>
          <w:ilvl w:val="1"/>
          <w:numId w:val="155"/>
        </w:numPr>
        <w:suppressAutoHyphens w:val="0"/>
        <w:rPr>
          <w:rFonts w:cs="Arial"/>
          <w:i/>
          <w:szCs w:val="22"/>
          <w:lang w:eastAsia="hr-HR"/>
        </w:rPr>
      </w:pPr>
      <w:r w:rsidRPr="006E7D34">
        <w:rPr>
          <w:rFonts w:cs="Arial"/>
          <w:szCs w:val="22"/>
          <w:lang w:eastAsia="hr-HR"/>
        </w:rPr>
        <w:t>izvan građevinskog područja tako da im trasa određuje prema potrebi uz trase javnih i nerazvrstanih cesta ili izvan trasa istih.</w:t>
      </w:r>
    </w:p>
    <w:p w14:paraId="27916A6F" w14:textId="77777777" w:rsidR="006E1140" w:rsidRPr="006E7D34" w:rsidRDefault="006E1140" w:rsidP="00C036A1">
      <w:pPr>
        <w:numPr>
          <w:ilvl w:val="0"/>
          <w:numId w:val="155"/>
        </w:numPr>
        <w:suppressAutoHyphens w:val="0"/>
        <w:ind w:left="0" w:firstLine="0"/>
        <w:rPr>
          <w:rFonts w:cs="Arial"/>
          <w:szCs w:val="22"/>
          <w:lang w:eastAsia="hr-HR"/>
        </w:rPr>
      </w:pPr>
      <w:r w:rsidRPr="006E7D34">
        <w:rPr>
          <w:rFonts w:cs="Arial"/>
          <w:szCs w:val="22"/>
          <w:lang w:eastAsia="hr-HR"/>
        </w:rPr>
        <w:t>Biciklističke staze grade se prema Pravilniku o biciklističkoj infrastrukturi (NN 28/16).</w:t>
      </w:r>
    </w:p>
    <w:p w14:paraId="10ACF420" w14:textId="77777777" w:rsidR="006E1140" w:rsidRPr="006E7D34" w:rsidRDefault="006E1140" w:rsidP="006E1140">
      <w:pPr>
        <w:suppressAutoHyphens w:val="0"/>
        <w:ind w:left="426"/>
        <w:rPr>
          <w:rFonts w:cs="Arial"/>
          <w:b/>
          <w:szCs w:val="22"/>
          <w:lang w:eastAsia="hr-HR"/>
        </w:rPr>
      </w:pPr>
    </w:p>
    <w:p w14:paraId="561E3442" w14:textId="77777777" w:rsidR="006E1140" w:rsidRPr="006E7D34" w:rsidRDefault="006E1140" w:rsidP="006E1140">
      <w:pPr>
        <w:keepNext/>
        <w:tabs>
          <w:tab w:val="left" w:pos="708"/>
        </w:tabs>
        <w:ind w:left="1080" w:hanging="1080"/>
        <w:outlineLvl w:val="2"/>
        <w:rPr>
          <w:rFonts w:cs="Arial"/>
          <w:b/>
          <w:szCs w:val="22"/>
          <w:lang w:eastAsia="hr-HR"/>
        </w:rPr>
      </w:pPr>
      <w:bookmarkStart w:id="206" w:name="_Toc506205258"/>
      <w:bookmarkStart w:id="207" w:name="_Toc473896322"/>
      <w:r w:rsidRPr="006E7D34">
        <w:rPr>
          <w:rFonts w:cs="Arial"/>
          <w:b/>
          <w:szCs w:val="22"/>
          <w:lang w:eastAsia="hr-HR"/>
        </w:rPr>
        <w:t>5.1.2. Željeznički promet</w:t>
      </w:r>
      <w:bookmarkEnd w:id="206"/>
      <w:bookmarkEnd w:id="207"/>
    </w:p>
    <w:p w14:paraId="5FC7B080" w14:textId="77777777" w:rsidR="006E1140" w:rsidRPr="006E7D34" w:rsidRDefault="006E1140" w:rsidP="006E1140">
      <w:pPr>
        <w:jc w:val="center"/>
        <w:outlineLvl w:val="0"/>
        <w:rPr>
          <w:rFonts w:cs="Arial"/>
          <w:b/>
          <w:szCs w:val="22"/>
          <w:lang w:eastAsia="hr-HR"/>
        </w:rPr>
      </w:pPr>
      <w:bookmarkStart w:id="208" w:name="_Toc506205259"/>
      <w:bookmarkStart w:id="209" w:name="_Toc502911921"/>
      <w:r w:rsidRPr="006E7D34">
        <w:rPr>
          <w:rFonts w:cs="Arial"/>
          <w:b/>
          <w:szCs w:val="22"/>
          <w:lang w:eastAsia="hr-HR"/>
        </w:rPr>
        <w:t>Članak 80.</w:t>
      </w:r>
      <w:bookmarkEnd w:id="208"/>
      <w:bookmarkEnd w:id="209"/>
    </w:p>
    <w:p w14:paraId="0ACB0741" w14:textId="77777777" w:rsidR="006E1140" w:rsidRPr="006E7D34" w:rsidRDefault="006E1140" w:rsidP="00C036A1">
      <w:pPr>
        <w:numPr>
          <w:ilvl w:val="0"/>
          <w:numId w:val="156"/>
        </w:numPr>
        <w:suppressAutoHyphens w:val="0"/>
        <w:ind w:left="0" w:firstLine="0"/>
        <w:rPr>
          <w:rFonts w:cs="Arial"/>
          <w:szCs w:val="22"/>
          <w:lang w:eastAsia="hr-HR"/>
        </w:rPr>
      </w:pPr>
      <w:r w:rsidRPr="006E7D34">
        <w:rPr>
          <w:rFonts w:cs="Arial"/>
          <w:szCs w:val="22"/>
          <w:lang w:eastAsia="hr-HR"/>
        </w:rPr>
        <w:t>Željezničke pruge s pripadajućom željezničkom infrastrukturom na području Općine Grožnjan-Grisignana nisu planirane.</w:t>
      </w:r>
    </w:p>
    <w:p w14:paraId="29E1F98B" w14:textId="77777777" w:rsidR="006E1140" w:rsidRPr="006E7D34" w:rsidRDefault="006E1140" w:rsidP="00C036A1">
      <w:pPr>
        <w:numPr>
          <w:ilvl w:val="0"/>
          <w:numId w:val="156"/>
        </w:numPr>
        <w:suppressAutoHyphens w:val="0"/>
        <w:ind w:left="0" w:firstLine="0"/>
        <w:rPr>
          <w:rFonts w:cs="Arial"/>
          <w:szCs w:val="22"/>
          <w:lang w:eastAsia="hr-HR"/>
        </w:rPr>
      </w:pPr>
      <w:r w:rsidRPr="006E7D34">
        <w:rPr>
          <w:rFonts w:cs="Arial"/>
          <w:szCs w:val="22"/>
          <w:lang w:eastAsia="hr-HR"/>
        </w:rPr>
        <w:t xml:space="preserve">Iznimno, Planom se u prostoru zadržava </w:t>
      </w:r>
      <w:proofErr w:type="spellStart"/>
      <w:r w:rsidRPr="006E7D34">
        <w:rPr>
          <w:rFonts w:cs="Arial"/>
          <w:szCs w:val="22"/>
          <w:lang w:eastAsia="hr-HR"/>
        </w:rPr>
        <w:t>Parenzana</w:t>
      </w:r>
      <w:proofErr w:type="spellEnd"/>
      <w:r w:rsidRPr="006E7D34">
        <w:rPr>
          <w:rFonts w:cs="Arial"/>
          <w:szCs w:val="22"/>
          <w:lang w:eastAsia="hr-HR"/>
        </w:rPr>
        <w:t xml:space="preserve"> – trasa uskotračne željezničke pruge Trst – Poreč koja je planom  više razine utvrđena kao građevina od županijskog interesa s primarnom namjenom očuvanja koridora postojeće trase i njene turističke valorizacije prvenstveno kao prostora rekreacijske namjene. </w:t>
      </w:r>
    </w:p>
    <w:p w14:paraId="5D2F146C" w14:textId="77777777" w:rsidR="006E1140" w:rsidRPr="006E7D34" w:rsidRDefault="006E1140" w:rsidP="00C036A1">
      <w:pPr>
        <w:numPr>
          <w:ilvl w:val="0"/>
          <w:numId w:val="156"/>
        </w:numPr>
        <w:suppressAutoHyphens w:val="0"/>
        <w:ind w:left="0" w:firstLine="0"/>
        <w:rPr>
          <w:rFonts w:cs="Arial"/>
          <w:i/>
          <w:szCs w:val="22"/>
          <w:lang w:eastAsia="hr-HR"/>
        </w:rPr>
      </w:pPr>
      <w:r w:rsidRPr="006E7D34">
        <w:rPr>
          <w:rFonts w:cs="Arial"/>
          <w:szCs w:val="22"/>
          <w:lang w:eastAsia="hr-HR"/>
        </w:rPr>
        <w:t xml:space="preserve">Ukupna širina zaštitnog pojasa postojeće trase uskotračne željeznice </w:t>
      </w:r>
      <w:proofErr w:type="spellStart"/>
      <w:r w:rsidRPr="006E7D34">
        <w:rPr>
          <w:rFonts w:cs="Arial"/>
          <w:szCs w:val="22"/>
          <w:lang w:eastAsia="hr-HR"/>
        </w:rPr>
        <w:t>Parenzane</w:t>
      </w:r>
      <w:proofErr w:type="spellEnd"/>
      <w:r w:rsidRPr="006E7D34">
        <w:rPr>
          <w:rFonts w:cs="Arial"/>
          <w:szCs w:val="22"/>
          <w:lang w:eastAsia="hr-HR"/>
        </w:rPr>
        <w:t xml:space="preserve"> iznosi ukupno </w:t>
      </w:r>
      <w:r w:rsidRPr="006E7D34">
        <w:rPr>
          <w:rFonts w:cs="Arial"/>
          <w:b/>
          <w:szCs w:val="22"/>
          <w:lang w:eastAsia="hr-HR"/>
        </w:rPr>
        <w:t>100 m</w:t>
      </w:r>
      <w:r w:rsidRPr="006E7D34">
        <w:rPr>
          <w:rFonts w:cs="Arial"/>
          <w:szCs w:val="22"/>
          <w:lang w:eastAsia="hr-HR"/>
        </w:rPr>
        <w:t xml:space="preserve"> izvan građevinskih područja, a u širini postojeće čestice željezničke pruge  unutar obuhvata građevinskih područja. Trasa uskotračne željeznice </w:t>
      </w:r>
      <w:proofErr w:type="spellStart"/>
      <w:r w:rsidRPr="006E7D34">
        <w:rPr>
          <w:rFonts w:cs="Arial"/>
          <w:szCs w:val="22"/>
          <w:lang w:eastAsia="hr-HR"/>
        </w:rPr>
        <w:t>Parenzana</w:t>
      </w:r>
      <w:proofErr w:type="spellEnd"/>
      <w:r w:rsidRPr="006E7D34">
        <w:rPr>
          <w:rFonts w:cs="Arial"/>
          <w:szCs w:val="22"/>
          <w:lang w:eastAsia="hr-HR"/>
        </w:rPr>
        <w:t xml:space="preserve"> prikazana je na kartografskim prikazima </w:t>
      </w:r>
      <w:r w:rsidRPr="006E7D34">
        <w:rPr>
          <w:rFonts w:cs="Arial"/>
          <w:i/>
          <w:szCs w:val="22"/>
          <w:lang w:eastAsia="hr-HR"/>
        </w:rPr>
        <w:t xml:space="preserve">1. Korištenje i namjena površina i promet </w:t>
      </w:r>
      <w:r w:rsidRPr="006E7D34">
        <w:rPr>
          <w:rFonts w:cs="Arial"/>
          <w:szCs w:val="22"/>
          <w:lang w:eastAsia="hr-HR"/>
        </w:rPr>
        <w:t>u MJ 1:25.000.</w:t>
      </w:r>
    </w:p>
    <w:p w14:paraId="722F65A6" w14:textId="77777777" w:rsidR="006E1140" w:rsidRPr="006E7D34" w:rsidRDefault="006E1140" w:rsidP="006E1140">
      <w:pPr>
        <w:ind w:left="425"/>
        <w:rPr>
          <w:rFonts w:cs="Arial"/>
          <w:szCs w:val="22"/>
          <w:lang w:eastAsia="hr-HR"/>
        </w:rPr>
      </w:pPr>
    </w:p>
    <w:p w14:paraId="1F5B7928" w14:textId="77777777" w:rsidR="006E1140" w:rsidRPr="006E7D34" w:rsidRDefault="00424D84" w:rsidP="00424D84">
      <w:pPr>
        <w:keepNext/>
        <w:jc w:val="left"/>
        <w:outlineLvl w:val="1"/>
        <w:rPr>
          <w:rFonts w:cs="Arial"/>
          <w:b/>
          <w:caps/>
          <w:szCs w:val="22"/>
          <w:lang w:eastAsia="hr-HR"/>
        </w:rPr>
      </w:pPr>
      <w:bookmarkStart w:id="210" w:name="_Toc506205260"/>
      <w:bookmarkStart w:id="211" w:name="_Toc473896323"/>
      <w:r w:rsidRPr="006E7D34">
        <w:rPr>
          <w:rFonts w:cs="Arial"/>
          <w:b/>
          <w:caps/>
          <w:szCs w:val="22"/>
          <w:lang w:eastAsia="hr-HR"/>
        </w:rPr>
        <w:t>5.2.</w:t>
      </w:r>
      <w:r w:rsidRPr="006E7D34">
        <w:rPr>
          <w:rFonts w:cs="Arial"/>
          <w:b/>
          <w:caps/>
          <w:szCs w:val="22"/>
          <w:lang w:eastAsia="hr-HR"/>
        </w:rPr>
        <w:tab/>
      </w:r>
      <w:r w:rsidR="006E1140" w:rsidRPr="006E7D34">
        <w:rPr>
          <w:rFonts w:cs="Arial"/>
          <w:b/>
          <w:caps/>
          <w:szCs w:val="22"/>
          <w:lang w:eastAsia="hr-HR"/>
        </w:rPr>
        <w:t>Elektronički komunikacijski sustav</w:t>
      </w:r>
      <w:bookmarkEnd w:id="210"/>
      <w:bookmarkEnd w:id="211"/>
    </w:p>
    <w:p w14:paraId="1343C415" w14:textId="77777777" w:rsidR="006E1140" w:rsidRPr="006E7D34" w:rsidRDefault="006E1140" w:rsidP="006E1140">
      <w:pPr>
        <w:jc w:val="center"/>
        <w:outlineLvl w:val="0"/>
        <w:rPr>
          <w:rFonts w:cs="Arial"/>
          <w:b/>
          <w:szCs w:val="22"/>
          <w:lang w:eastAsia="hr-HR"/>
        </w:rPr>
      </w:pPr>
      <w:bookmarkStart w:id="212" w:name="_Toc506205261"/>
      <w:bookmarkStart w:id="213" w:name="_Toc502911923"/>
      <w:r w:rsidRPr="006E7D34">
        <w:rPr>
          <w:rFonts w:cs="Arial"/>
          <w:b/>
          <w:szCs w:val="22"/>
          <w:lang w:eastAsia="hr-HR"/>
        </w:rPr>
        <w:t>Članak 81.</w:t>
      </w:r>
      <w:bookmarkEnd w:id="212"/>
      <w:bookmarkEnd w:id="213"/>
    </w:p>
    <w:p w14:paraId="29C61739"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 xml:space="preserve">Elektronička komunikacijska infrastruktura izvan građevinskog područja, u nepokretnoj elektroničkoj komunikacijskoj mreži, gradi se u skladu s trasama i položajima elektroničkih komunikacijskih vodova i građevina prikazanima na kartografskom prikazu </w:t>
      </w:r>
      <w:r w:rsidRPr="006E7D34">
        <w:rPr>
          <w:rFonts w:cs="Arial"/>
          <w:i/>
          <w:szCs w:val="22"/>
          <w:lang w:eastAsia="hr-HR"/>
        </w:rPr>
        <w:t>2. Infrastrukturni sustavi</w:t>
      </w:r>
      <w:r w:rsidRPr="006E7D34">
        <w:rPr>
          <w:rFonts w:cs="Arial"/>
          <w:szCs w:val="22"/>
          <w:lang w:eastAsia="hr-HR"/>
        </w:rPr>
        <w:t xml:space="preserve">. Osim prikazanih vodova, dozvoljeno je graditi i druge vodove odnosno građevine za povezivanje građevinskih područja koja nisu povezana ovim Planom te izgrađenih struktura izvan građevinskog područja. </w:t>
      </w:r>
    </w:p>
    <w:p w14:paraId="2F75A506"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Vodove iz stavka (1) ovog članka treba graditi prateći koridore druge infrastrukture, uz mogućnost odstupanja kada se time bitno skraćuje trasa. Unutar građevinskog područja, grade se prema potrebi, unutar koridora prometnog infrastrukturnog sustava i površina javne namjene.</w:t>
      </w:r>
    </w:p>
    <w:p w14:paraId="4F489D50"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Građevine elektroničke komunikacijske infrastrukture trebaju se planirati u skladu s uvjetima članka 73. ovoga Plana.</w:t>
      </w:r>
    </w:p>
    <w:p w14:paraId="2FC7E081"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 xml:space="preserve">Vodovi elektroničke komunikacijske infrastrukture se grade podzemno. Iznimno od navedenog, mogu se graditi nadzemno za povezivanje do 20 korisnika. </w:t>
      </w:r>
    </w:p>
    <w:p w14:paraId="21FC718F"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Povezana oprema i distribucijski čvorovi mogu se graditi nadzemno. Ne smiju se postavljati tako da ograničavaju ili ometaju pješački ili kolni promet niti odvijanje drugih djelatnosti.</w:t>
      </w:r>
    </w:p>
    <w:p w14:paraId="6C9D335E"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lastRenderedPageBreak/>
        <w:t xml:space="preserve">Stupovi elektroničke komunikacijske infrastrukture u pokretnim komunikacijskim mrežama, ne smiju se graditi unutar građevinskog područja. </w:t>
      </w:r>
    </w:p>
    <w:p w14:paraId="65C894BB"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Stupovi elektroničke komunikacijske infrastrukture u javnim pokretnim komunikacijskim mrežama izvan građevinskog područja županijskog su značaja.</w:t>
      </w:r>
    </w:p>
    <w:p w14:paraId="5AFEC63D" w14:textId="77777777" w:rsidR="006E1140" w:rsidRPr="006E7D34" w:rsidRDefault="006E1140" w:rsidP="00C036A1">
      <w:pPr>
        <w:numPr>
          <w:ilvl w:val="0"/>
          <w:numId w:val="157"/>
        </w:numPr>
        <w:suppressAutoHyphens w:val="0"/>
        <w:ind w:left="0" w:firstLine="0"/>
        <w:rPr>
          <w:rFonts w:cs="Arial"/>
          <w:i/>
          <w:szCs w:val="22"/>
          <w:lang w:eastAsia="hr-HR"/>
        </w:rPr>
      </w:pPr>
      <w:r w:rsidRPr="006E7D34">
        <w:rPr>
          <w:rFonts w:cs="Arial"/>
          <w:szCs w:val="22"/>
          <w:lang w:eastAsia="hr-HR"/>
        </w:rPr>
        <w:t xml:space="preserve">Zone elektroničke komunikacijske infrastrukture i druge povezane opreme određuju se u skladu s posebnim propisom o načinu i uvjetima određivanja tih zona i obvezama investitora radova ili građevine, te za zahvate unutar njih nacionalna regulatorna </w:t>
      </w:r>
      <w:proofErr w:type="spellStart"/>
      <w:r w:rsidRPr="006E7D34">
        <w:rPr>
          <w:rFonts w:cs="Arial"/>
          <w:szCs w:val="22"/>
          <w:lang w:eastAsia="hr-HR"/>
        </w:rPr>
        <w:t>agencijasudjeluje</w:t>
      </w:r>
      <w:proofErr w:type="spellEnd"/>
      <w:r w:rsidRPr="006E7D34">
        <w:rPr>
          <w:rFonts w:cs="Arial"/>
          <w:szCs w:val="22"/>
          <w:lang w:eastAsia="hr-HR"/>
        </w:rPr>
        <w:t xml:space="preserve"> u postupku izdavanja akata kojima se provode prostorni planovi, odnosno dozvoljava gradnja.</w:t>
      </w:r>
    </w:p>
    <w:p w14:paraId="7B07F91C" w14:textId="77777777" w:rsidR="006E1140" w:rsidRPr="006E7D34" w:rsidRDefault="006E1140" w:rsidP="006E1140">
      <w:pPr>
        <w:suppressAutoHyphens w:val="0"/>
        <w:ind w:left="360"/>
        <w:rPr>
          <w:rFonts w:cs="Arial"/>
          <w:i/>
          <w:szCs w:val="22"/>
          <w:lang w:eastAsia="hr-HR"/>
        </w:rPr>
      </w:pPr>
    </w:p>
    <w:p w14:paraId="7BEC9709" w14:textId="77777777" w:rsidR="006E1140" w:rsidRPr="006E7D34" w:rsidRDefault="00424D84" w:rsidP="00424D84">
      <w:pPr>
        <w:keepNext/>
        <w:jc w:val="left"/>
        <w:outlineLvl w:val="1"/>
        <w:rPr>
          <w:rFonts w:cs="Arial"/>
          <w:b/>
          <w:caps/>
          <w:szCs w:val="22"/>
          <w:lang w:eastAsia="hr-HR"/>
        </w:rPr>
      </w:pPr>
      <w:bookmarkStart w:id="214" w:name="_Toc506205262"/>
      <w:bookmarkStart w:id="215" w:name="_Toc473896324"/>
      <w:r w:rsidRPr="006E7D34">
        <w:rPr>
          <w:rFonts w:cs="Arial"/>
          <w:b/>
          <w:caps/>
          <w:szCs w:val="22"/>
          <w:lang w:eastAsia="hr-HR"/>
        </w:rPr>
        <w:t>5.3.</w:t>
      </w:r>
      <w:r w:rsidRPr="006E7D34">
        <w:rPr>
          <w:rFonts w:cs="Arial"/>
          <w:b/>
          <w:caps/>
          <w:szCs w:val="22"/>
          <w:lang w:eastAsia="hr-HR"/>
        </w:rPr>
        <w:tab/>
      </w:r>
      <w:r w:rsidR="006E1140" w:rsidRPr="006E7D34">
        <w:rPr>
          <w:rFonts w:cs="Arial"/>
          <w:b/>
          <w:caps/>
          <w:szCs w:val="22"/>
          <w:lang w:eastAsia="hr-HR"/>
        </w:rPr>
        <w:t>Energetski sustav</w:t>
      </w:r>
      <w:bookmarkEnd w:id="214"/>
      <w:bookmarkEnd w:id="215"/>
    </w:p>
    <w:p w14:paraId="3E6B3BD1" w14:textId="77777777" w:rsidR="006E1140" w:rsidRPr="006E7D34" w:rsidRDefault="006E1140" w:rsidP="00C036A1">
      <w:pPr>
        <w:keepNext/>
        <w:numPr>
          <w:ilvl w:val="2"/>
          <w:numId w:val="112"/>
        </w:numPr>
        <w:ind w:hanging="1080"/>
        <w:jc w:val="left"/>
        <w:outlineLvl w:val="2"/>
        <w:rPr>
          <w:rFonts w:cs="Arial"/>
          <w:b/>
          <w:szCs w:val="22"/>
          <w:lang w:eastAsia="hr-HR"/>
        </w:rPr>
      </w:pPr>
      <w:bookmarkStart w:id="216" w:name="_Toc416695603"/>
      <w:bookmarkStart w:id="217" w:name="_Toc416695818"/>
      <w:bookmarkStart w:id="218" w:name="_Toc424633717"/>
      <w:bookmarkStart w:id="219" w:name="_Toc438137710"/>
      <w:bookmarkStart w:id="220" w:name="_Toc468780964"/>
      <w:bookmarkStart w:id="221" w:name="_Toc473896325"/>
      <w:bookmarkStart w:id="222" w:name="_Toc506205263"/>
      <w:bookmarkEnd w:id="216"/>
      <w:bookmarkEnd w:id="217"/>
      <w:bookmarkEnd w:id="218"/>
      <w:bookmarkEnd w:id="219"/>
      <w:bookmarkEnd w:id="220"/>
      <w:r w:rsidRPr="006E7D34">
        <w:rPr>
          <w:rFonts w:cs="Arial"/>
          <w:b/>
          <w:szCs w:val="22"/>
          <w:lang w:eastAsia="hr-HR"/>
        </w:rPr>
        <w:t>Elektroenergetski sustav</w:t>
      </w:r>
      <w:bookmarkEnd w:id="221"/>
      <w:bookmarkEnd w:id="222"/>
    </w:p>
    <w:p w14:paraId="32E28B08" w14:textId="77777777" w:rsidR="006E1140" w:rsidRPr="006E7D34" w:rsidRDefault="006E1140" w:rsidP="006E1140">
      <w:pPr>
        <w:jc w:val="center"/>
        <w:outlineLvl w:val="0"/>
        <w:rPr>
          <w:rFonts w:cs="Arial"/>
          <w:b/>
          <w:szCs w:val="22"/>
          <w:lang w:eastAsia="hr-HR"/>
        </w:rPr>
      </w:pPr>
      <w:bookmarkStart w:id="223" w:name="_Toc506205264"/>
      <w:bookmarkStart w:id="224" w:name="_Toc502911926"/>
      <w:r w:rsidRPr="006E7D34">
        <w:rPr>
          <w:rFonts w:cs="Arial"/>
          <w:b/>
          <w:szCs w:val="22"/>
          <w:lang w:eastAsia="hr-HR"/>
        </w:rPr>
        <w:t>Članak 82.</w:t>
      </w:r>
      <w:bookmarkEnd w:id="223"/>
      <w:bookmarkEnd w:id="224"/>
    </w:p>
    <w:p w14:paraId="37FC7E09"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 xml:space="preserve">Dalekovodi srednjeg i visokog napona se grade i postojeći rekonstruiraju u skladu s trasama prikazanima na kartografskom prikazu </w:t>
      </w:r>
      <w:r w:rsidRPr="006E7D34">
        <w:rPr>
          <w:rFonts w:cs="Arial"/>
          <w:i/>
          <w:szCs w:val="22"/>
          <w:lang w:eastAsia="hr-HR"/>
        </w:rPr>
        <w:t>2.1. Infrastrukturni sustavi - Energetski sustav i elektronička komunikacijska infrastruktura</w:t>
      </w:r>
      <w:r w:rsidRPr="006E7D34">
        <w:rPr>
          <w:rFonts w:cs="Arial"/>
          <w:szCs w:val="22"/>
          <w:lang w:eastAsia="hr-HR"/>
        </w:rPr>
        <w:t>, pri čemu su moguća manja odstupanja ako se kroz postupak procjene utjecaja namjeravanog zahvata na okoliš odnosno ekološku mrežu utvrdi povoljnija  varijanta s manjim utjecajem na krajobraz, prirodnu i kulturnu baštinu te ekološku mrežu, uz uvjet da se izmjenom trase ne smanjuje značajno udaljenost voda od planiranih najbližih građevinskih područja.</w:t>
      </w:r>
    </w:p>
    <w:p w14:paraId="6C7BE7B9"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Dalekovodi srednjeg i visokog napona na području ekološke mreže grade se i rekonstruiraju na način da se spriječe kolizije ptica na visokonaponskim i elektrokucije na srednje naponskim dalekovodima, a na dionicama postojećih dalekovoda na kojima se na temelju praćenja potvrdi povećani rizik od kolizije i elektrokucije provesti tehničke mjere sprečavanja daljnjih stradavanja ptica.</w:t>
      </w:r>
    </w:p>
    <w:p w14:paraId="687596D8"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Vodovi iz stavka (2) članka 81. ovog Plana, kao i podzemni vodovi te distribucijska niskonaponska mreža, mogu se graditi prema potrebi.</w:t>
      </w:r>
    </w:p>
    <w:p w14:paraId="0228D961"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Pri odstupanjima iz stavka (1) ovog članka, udaljenost trase dalekovoda visokog odnosno vrlo visokog napona od građevinskog područja naselja ne smije biti  manja od  200 m, odnosno najveća moguća tamo gdje 200 m nije moguće postići zbog položaja građevinskih područja naselja.</w:t>
      </w:r>
    </w:p>
    <w:p w14:paraId="742809D8"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 xml:space="preserve">Zaštitni pojas  postojećeg dalekovoda iznosi za DV 110 kV ukupno 50 m (25 + 25 m od osi dalekovoda) </w:t>
      </w:r>
    </w:p>
    <w:p w14:paraId="3F0E98BC"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 xml:space="preserve">U zaštitnom pojasu dalekovoda zahvati u prostoru su mogući samo u skladu s uvjetima nadležnog operatora prijenosnog odnosno distribucijskog sustava. </w:t>
      </w:r>
    </w:p>
    <w:p w14:paraId="2E06390B"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Unutar i van građevinskog područja je pri zahvatima u prostoru potrebno poštivati ograničenja posebnog propisa o tehničkim normativima za izgradnju nadzemnih elektroenergetskih vodova u odnosu na međusobne udaljenosti vodova i građevina.</w:t>
      </w:r>
    </w:p>
    <w:p w14:paraId="3FC71F2E" w14:textId="77777777" w:rsidR="006E1140" w:rsidRPr="006E7D34" w:rsidRDefault="006E1140" w:rsidP="00C036A1">
      <w:pPr>
        <w:numPr>
          <w:ilvl w:val="0"/>
          <w:numId w:val="158"/>
        </w:numPr>
        <w:suppressAutoHyphens w:val="0"/>
        <w:ind w:left="0" w:firstLine="0"/>
        <w:rPr>
          <w:rFonts w:cs="Arial"/>
          <w:i/>
          <w:szCs w:val="22"/>
          <w:lang w:eastAsia="hr-HR"/>
        </w:rPr>
      </w:pPr>
      <w:r w:rsidRPr="006E7D34">
        <w:rPr>
          <w:rFonts w:cs="Arial"/>
          <w:szCs w:val="22"/>
          <w:lang w:eastAsia="hr-HR"/>
        </w:rPr>
        <w:t xml:space="preserve">Sve trafostanice distribucijskog </w:t>
      </w:r>
      <w:proofErr w:type="spellStart"/>
      <w:r w:rsidRPr="006E7D34">
        <w:rPr>
          <w:rFonts w:cs="Arial"/>
          <w:szCs w:val="22"/>
          <w:lang w:eastAsia="hr-HR"/>
        </w:rPr>
        <w:t>srednjenaponskog</w:t>
      </w:r>
      <w:proofErr w:type="spellEnd"/>
      <w:r w:rsidRPr="006E7D34">
        <w:rPr>
          <w:rFonts w:cs="Arial"/>
          <w:szCs w:val="22"/>
          <w:lang w:eastAsia="hr-HR"/>
        </w:rPr>
        <w:t xml:space="preserve"> sustava trebaju biti osposobljene za transformaciju 20/0,4 kV, a grade se:</w:t>
      </w:r>
    </w:p>
    <w:p w14:paraId="55040CCA" w14:textId="77777777" w:rsidR="006E1140" w:rsidRPr="006E7D34" w:rsidRDefault="006E1140" w:rsidP="00C036A1">
      <w:pPr>
        <w:numPr>
          <w:ilvl w:val="1"/>
          <w:numId w:val="158"/>
        </w:numPr>
        <w:tabs>
          <w:tab w:val="left" w:pos="709"/>
        </w:tabs>
        <w:suppressAutoHyphens w:val="0"/>
        <w:ind w:left="709" w:hanging="283"/>
        <w:rPr>
          <w:rFonts w:cs="Arial"/>
          <w:i/>
          <w:szCs w:val="22"/>
          <w:lang w:eastAsia="hr-HR"/>
        </w:rPr>
      </w:pPr>
      <w:r w:rsidRPr="006E7D34">
        <w:rPr>
          <w:rFonts w:cs="Arial"/>
          <w:szCs w:val="22"/>
          <w:lang w:eastAsia="hr-HR"/>
        </w:rPr>
        <w:t xml:space="preserve">u pravilu, izvan građevinskog područja </w:t>
      </w:r>
    </w:p>
    <w:p w14:paraId="176B7C80" w14:textId="77777777" w:rsidR="006E1140" w:rsidRPr="006E7D34" w:rsidRDefault="006E1140" w:rsidP="00C036A1">
      <w:pPr>
        <w:numPr>
          <w:ilvl w:val="1"/>
          <w:numId w:val="158"/>
        </w:numPr>
        <w:tabs>
          <w:tab w:val="left" w:pos="709"/>
        </w:tabs>
        <w:suppressAutoHyphens w:val="0"/>
        <w:ind w:left="709" w:hanging="283"/>
        <w:rPr>
          <w:rFonts w:cs="Arial"/>
          <w:i/>
          <w:szCs w:val="22"/>
          <w:lang w:eastAsia="hr-HR"/>
        </w:rPr>
      </w:pPr>
      <w:r w:rsidRPr="006E7D34">
        <w:rPr>
          <w:rFonts w:cs="Arial"/>
          <w:szCs w:val="22"/>
          <w:lang w:eastAsia="hr-HR"/>
        </w:rPr>
        <w:t>iznimno, unutar građevinskog područja, na način da se ne smiju smještati tako da ograničavaju ili ometaju pješački ili kolni promet i na način da su sukladno uvjetima koje je moguće postići na pojedinoj  lokaciji maksimalno moguće udaljene od građevina i prostora u kojima borave ljudi.</w:t>
      </w:r>
    </w:p>
    <w:p w14:paraId="1193E92F" w14:textId="77777777" w:rsidR="006E1140" w:rsidRPr="006E7D34" w:rsidRDefault="006E1140" w:rsidP="00C036A1">
      <w:pPr>
        <w:numPr>
          <w:ilvl w:val="0"/>
          <w:numId w:val="158"/>
        </w:numPr>
        <w:tabs>
          <w:tab w:val="left" w:pos="426"/>
        </w:tabs>
        <w:suppressAutoHyphens w:val="0"/>
        <w:rPr>
          <w:rFonts w:cs="Arial"/>
          <w:i/>
          <w:szCs w:val="22"/>
          <w:lang w:eastAsia="hr-HR"/>
        </w:rPr>
      </w:pPr>
      <w:r w:rsidRPr="006E7D34">
        <w:rPr>
          <w:rFonts w:cs="Arial"/>
          <w:szCs w:val="22"/>
          <w:lang w:eastAsia="hr-HR"/>
        </w:rPr>
        <w:t>Građevine elektroenergetskog sustava trebaju biti u skladu s člankom 75. ovoga Plana.</w:t>
      </w:r>
    </w:p>
    <w:p w14:paraId="726569C4" w14:textId="77777777" w:rsidR="006E1140" w:rsidRPr="006E7D34" w:rsidRDefault="00E553C8" w:rsidP="006E1140">
      <w:pPr>
        <w:keepNext/>
        <w:ind w:left="1008" w:hanging="1008"/>
        <w:outlineLvl w:val="4"/>
        <w:rPr>
          <w:rFonts w:cs="Arial"/>
          <w:b/>
          <w:szCs w:val="22"/>
          <w:lang w:eastAsia="hr-HR"/>
        </w:rPr>
      </w:pPr>
      <w:r w:rsidRPr="006E7D34">
        <w:rPr>
          <w:rFonts w:cs="Arial"/>
          <w:b/>
          <w:szCs w:val="22"/>
          <w:lang w:eastAsia="hr-HR"/>
        </w:rPr>
        <w:br w:type="page"/>
      </w:r>
      <w:r w:rsidR="006E1140" w:rsidRPr="006E7D34">
        <w:rPr>
          <w:rFonts w:cs="Arial"/>
          <w:b/>
          <w:szCs w:val="22"/>
          <w:lang w:eastAsia="hr-HR"/>
        </w:rPr>
        <w:lastRenderedPageBreak/>
        <w:t>Obnovljivi izvori energije</w:t>
      </w:r>
    </w:p>
    <w:p w14:paraId="37977F29" w14:textId="77777777" w:rsidR="006E1140" w:rsidRPr="006E7D34" w:rsidRDefault="006E1140" w:rsidP="006E1140">
      <w:pPr>
        <w:jc w:val="center"/>
        <w:outlineLvl w:val="0"/>
        <w:rPr>
          <w:rFonts w:cs="Arial"/>
          <w:b/>
          <w:szCs w:val="22"/>
          <w:lang w:eastAsia="hr-HR"/>
        </w:rPr>
      </w:pPr>
      <w:bookmarkStart w:id="225" w:name="_Toc506205265"/>
      <w:bookmarkStart w:id="226" w:name="_Toc502911927"/>
      <w:r w:rsidRPr="006E7D34">
        <w:rPr>
          <w:rFonts w:cs="Arial"/>
          <w:b/>
          <w:szCs w:val="22"/>
          <w:lang w:eastAsia="hr-HR"/>
        </w:rPr>
        <w:t>Članak 83.</w:t>
      </w:r>
      <w:bookmarkEnd w:id="225"/>
      <w:bookmarkEnd w:id="226"/>
    </w:p>
    <w:p w14:paraId="49F62495" w14:textId="77777777" w:rsidR="006E1140" w:rsidRPr="006E7D34" w:rsidRDefault="006E1140" w:rsidP="005267C9">
      <w:pPr>
        <w:rPr>
          <w:rFonts w:cs="Arial"/>
          <w:szCs w:val="22"/>
          <w:lang w:eastAsia="hr-HR"/>
        </w:rPr>
      </w:pPr>
      <w:r w:rsidRPr="006E7D34">
        <w:rPr>
          <w:rFonts w:cs="Arial"/>
          <w:szCs w:val="22"/>
          <w:lang w:eastAsia="hr-HR"/>
        </w:rPr>
        <w:t xml:space="preserve">(1)  </w:t>
      </w:r>
      <w:r w:rsidRPr="006E7D34">
        <w:rPr>
          <w:rFonts w:cs="Arial"/>
          <w:szCs w:val="22"/>
          <w:lang w:eastAsia="hr-HR"/>
        </w:rPr>
        <w:tab/>
        <w:t xml:space="preserve">Unutar dijela građevinskog područja naselja </w:t>
      </w:r>
      <w:proofErr w:type="spellStart"/>
      <w:r w:rsidRPr="006E7D34">
        <w:rPr>
          <w:rFonts w:cs="Arial"/>
          <w:szCs w:val="22"/>
          <w:lang w:eastAsia="hr-HR"/>
        </w:rPr>
        <w:t>Čirkoti</w:t>
      </w:r>
      <w:proofErr w:type="spellEnd"/>
      <w:r w:rsidRPr="006E7D34">
        <w:rPr>
          <w:rFonts w:cs="Arial"/>
          <w:szCs w:val="22"/>
          <w:lang w:eastAsia="hr-HR"/>
        </w:rPr>
        <w:t xml:space="preserve"> u planiranoj zoni gospodarske namjene - proizvodne (I3) – solarna elektrana, moguća je gradnja sunčane elektrane, najveće dopuštene instalirane snage do 10 MW. Uvjeti gradnje sunčane elektrane utvrđeni su u poglavlju </w:t>
      </w:r>
      <w:r w:rsidRPr="006E7D34">
        <w:rPr>
          <w:rFonts w:cs="Arial"/>
          <w:i/>
          <w:szCs w:val="22"/>
          <w:lang w:eastAsia="hr-HR"/>
        </w:rPr>
        <w:t xml:space="preserve">1.1. Građevinsko područje naselja </w:t>
      </w:r>
      <w:r w:rsidRPr="006E7D34">
        <w:rPr>
          <w:rFonts w:cs="Arial"/>
          <w:szCs w:val="22"/>
          <w:lang w:eastAsia="hr-HR"/>
        </w:rPr>
        <w:t xml:space="preserve">i u poglavlju </w:t>
      </w:r>
      <w:r w:rsidRPr="006E7D34">
        <w:rPr>
          <w:rFonts w:cs="Arial"/>
          <w:i/>
          <w:szCs w:val="22"/>
          <w:lang w:eastAsia="hr-HR"/>
        </w:rPr>
        <w:t>2.2.1. Lokacijski uvjeti za građevine u građevinskom području naselja</w:t>
      </w:r>
      <w:r w:rsidRPr="006E7D34">
        <w:rPr>
          <w:rFonts w:cs="Arial"/>
          <w:szCs w:val="22"/>
          <w:lang w:eastAsia="hr-HR"/>
        </w:rPr>
        <w:t>, uz odgovarajuću primjenu ostalih primjenjivih odredbi ovog Plana.</w:t>
      </w:r>
    </w:p>
    <w:p w14:paraId="02E6360F" w14:textId="77777777" w:rsidR="006E1140" w:rsidRPr="006E7D34" w:rsidRDefault="006E1140" w:rsidP="005267C9">
      <w:pPr>
        <w:rPr>
          <w:rFonts w:cs="Arial"/>
          <w:szCs w:val="22"/>
          <w:lang w:eastAsia="hr-HR"/>
        </w:rPr>
      </w:pPr>
      <w:r w:rsidRPr="006E7D34">
        <w:rPr>
          <w:rFonts w:cs="Arial"/>
          <w:szCs w:val="22"/>
          <w:lang w:eastAsia="hr-HR"/>
        </w:rPr>
        <w:t xml:space="preserve">(2) </w:t>
      </w:r>
      <w:r w:rsidRPr="006E7D34">
        <w:rPr>
          <w:rFonts w:cs="Arial"/>
          <w:szCs w:val="22"/>
          <w:lang w:eastAsia="hr-HR"/>
        </w:rPr>
        <w:tab/>
        <w:t>Dozvoljena  je izgradnja građevina elektroenergetskog sustava potrebnih za uključenje građevine iz stavka (1) ovog članka u elektroenergetski sustav.</w:t>
      </w:r>
    </w:p>
    <w:p w14:paraId="54B48D54" w14:textId="77777777" w:rsidR="006E1140" w:rsidRPr="006E7D34" w:rsidRDefault="006E1140" w:rsidP="005267C9">
      <w:pPr>
        <w:rPr>
          <w:rFonts w:cs="Arial"/>
          <w:szCs w:val="22"/>
          <w:lang w:eastAsia="hr-HR"/>
        </w:rPr>
      </w:pPr>
      <w:r w:rsidRPr="006E7D34">
        <w:rPr>
          <w:rFonts w:cs="Arial"/>
          <w:szCs w:val="22"/>
          <w:lang w:eastAsia="hr-HR"/>
        </w:rPr>
        <w:t xml:space="preserve">(3) </w:t>
      </w:r>
      <w:r w:rsidRPr="006E7D34">
        <w:rPr>
          <w:rFonts w:cs="Arial"/>
          <w:szCs w:val="22"/>
          <w:lang w:eastAsia="hr-HR"/>
        </w:rPr>
        <w:tab/>
        <w:t>Građevine iz ovog članka trebaju biti u skladu s člankom 75. ovoga Plana.</w:t>
      </w:r>
    </w:p>
    <w:p w14:paraId="2D9EABFB" w14:textId="77777777" w:rsidR="006E1140" w:rsidRPr="006E7D34" w:rsidRDefault="006E1140" w:rsidP="00C036A1">
      <w:pPr>
        <w:keepNext/>
        <w:numPr>
          <w:ilvl w:val="2"/>
          <w:numId w:val="112"/>
        </w:numPr>
        <w:ind w:hanging="1080"/>
        <w:jc w:val="left"/>
        <w:outlineLvl w:val="2"/>
        <w:rPr>
          <w:rFonts w:cs="Arial"/>
          <w:b/>
          <w:szCs w:val="22"/>
          <w:lang w:eastAsia="hr-HR"/>
        </w:rPr>
      </w:pPr>
      <w:r w:rsidRPr="006E7D34">
        <w:rPr>
          <w:rFonts w:cs="Arial"/>
          <w:b/>
          <w:szCs w:val="22"/>
          <w:lang w:eastAsia="hr-HR"/>
        </w:rPr>
        <w:t xml:space="preserve">Sustav </w:t>
      </w:r>
      <w:proofErr w:type="spellStart"/>
      <w:r w:rsidRPr="006E7D34">
        <w:rPr>
          <w:rFonts w:cs="Arial"/>
          <w:b/>
          <w:szCs w:val="22"/>
          <w:lang w:eastAsia="hr-HR"/>
        </w:rPr>
        <w:t>plinoopskrbe</w:t>
      </w:r>
      <w:proofErr w:type="spellEnd"/>
    </w:p>
    <w:p w14:paraId="3B388C35" w14:textId="77777777" w:rsidR="006E1140" w:rsidRPr="006E7D34" w:rsidRDefault="006E1140" w:rsidP="006E1140">
      <w:pPr>
        <w:jc w:val="center"/>
        <w:outlineLvl w:val="0"/>
        <w:rPr>
          <w:rFonts w:cs="Arial"/>
          <w:b/>
          <w:szCs w:val="22"/>
          <w:lang w:eastAsia="hr-HR"/>
        </w:rPr>
      </w:pPr>
      <w:bookmarkStart w:id="227" w:name="_Toc506205267"/>
      <w:bookmarkStart w:id="228" w:name="_Toc502911929"/>
      <w:r w:rsidRPr="006E7D34">
        <w:rPr>
          <w:rFonts w:cs="Arial"/>
          <w:b/>
          <w:szCs w:val="22"/>
          <w:lang w:eastAsia="hr-HR"/>
        </w:rPr>
        <w:t>Članak 84.</w:t>
      </w:r>
      <w:bookmarkEnd w:id="227"/>
      <w:bookmarkEnd w:id="228"/>
    </w:p>
    <w:p w14:paraId="0367A6CC" w14:textId="77777777" w:rsidR="006E1140" w:rsidRPr="006E7D34" w:rsidRDefault="006E1140" w:rsidP="00C036A1">
      <w:pPr>
        <w:numPr>
          <w:ilvl w:val="0"/>
          <w:numId w:val="159"/>
        </w:numPr>
        <w:suppressAutoHyphens w:val="0"/>
        <w:ind w:left="0" w:firstLine="0"/>
        <w:rPr>
          <w:rFonts w:cs="Arial"/>
          <w:i/>
          <w:szCs w:val="22"/>
          <w:lang w:eastAsia="hr-HR"/>
        </w:rPr>
      </w:pPr>
      <w:r w:rsidRPr="006E7D34">
        <w:rPr>
          <w:rFonts w:cs="Arial"/>
          <w:szCs w:val="22"/>
          <w:lang w:eastAsia="hr-HR"/>
        </w:rPr>
        <w:t xml:space="preserve">Trasa planiranog visokotlačnog magistralnog plinovoda  Plomin – Kršan  - Pazin - Buje tlaka &gt;= 50 bar utvrđenog planom više razine kao građevine od interesa za državu prikazana je na kartografskom prikazu </w:t>
      </w:r>
      <w:r w:rsidRPr="006E7D34">
        <w:rPr>
          <w:rFonts w:cs="Arial"/>
          <w:i/>
          <w:szCs w:val="22"/>
          <w:lang w:eastAsia="hr-HR"/>
        </w:rPr>
        <w:t xml:space="preserve">2. Infrastrukturni sustavi </w:t>
      </w:r>
      <w:r w:rsidRPr="006E7D34">
        <w:rPr>
          <w:rFonts w:cs="Arial"/>
          <w:szCs w:val="22"/>
          <w:lang w:eastAsia="hr-HR"/>
        </w:rPr>
        <w:t>u dijelu trase koji se nalazi u obuhvatu Plana.</w:t>
      </w:r>
    </w:p>
    <w:p w14:paraId="3A7695E9" w14:textId="77777777" w:rsidR="006E1140" w:rsidRPr="006E7D34" w:rsidRDefault="006E1140" w:rsidP="00C036A1">
      <w:pPr>
        <w:numPr>
          <w:ilvl w:val="0"/>
          <w:numId w:val="159"/>
        </w:numPr>
        <w:suppressAutoHyphens w:val="0"/>
        <w:ind w:left="0" w:firstLine="0"/>
        <w:rPr>
          <w:rFonts w:cs="Arial"/>
          <w:i/>
          <w:szCs w:val="22"/>
          <w:lang w:eastAsia="hr-HR"/>
        </w:rPr>
      </w:pPr>
      <w:r w:rsidRPr="006E7D34">
        <w:rPr>
          <w:rFonts w:cs="Arial"/>
          <w:szCs w:val="22"/>
          <w:lang w:eastAsia="hr-HR"/>
        </w:rPr>
        <w:t xml:space="preserve">Širina zaštitnog koridora planiranog magistralnog plinovoda od interesa države radnog tlaka &gt;=50 bara Plomin – Kršan – Pazin - Buje koji se utvrđuje prema planiranoj trasi iz stavka (1) ovog članka iznosi </w:t>
      </w:r>
      <w:r w:rsidRPr="006E7D34">
        <w:rPr>
          <w:rFonts w:cs="Arial"/>
          <w:b/>
          <w:szCs w:val="22"/>
          <w:lang w:eastAsia="hr-HR"/>
        </w:rPr>
        <w:t>60 m.</w:t>
      </w:r>
    </w:p>
    <w:p w14:paraId="7261CF27" w14:textId="77777777" w:rsidR="006E1140" w:rsidRPr="006E7D34" w:rsidRDefault="006E1140" w:rsidP="00C036A1">
      <w:pPr>
        <w:numPr>
          <w:ilvl w:val="0"/>
          <w:numId w:val="159"/>
        </w:numPr>
        <w:suppressAutoHyphens w:val="0"/>
        <w:ind w:left="0" w:firstLine="0"/>
        <w:rPr>
          <w:rFonts w:cs="Arial"/>
          <w:i/>
          <w:szCs w:val="22"/>
          <w:lang w:eastAsia="hr-HR"/>
        </w:rPr>
      </w:pPr>
      <w:r w:rsidRPr="006E7D34">
        <w:rPr>
          <w:rFonts w:cs="Arial"/>
          <w:szCs w:val="22"/>
          <w:lang w:eastAsia="hr-HR"/>
        </w:rPr>
        <w:t>Položaj ostalih građevina plinskog distribucijskog sustava se ne određuje na kartografskom prikazu, već se mogu graditi prema potrebi, unutar koridora drugih postojećih ili planiranih infrastrukturnih građevina odnosno uz njih, uz mogućnost mjestimičnog odstupanja, kada se time bitno skraćuje trasa.</w:t>
      </w:r>
    </w:p>
    <w:p w14:paraId="2D54FE42" w14:textId="77777777" w:rsidR="006E1140" w:rsidRPr="006E7D34" w:rsidRDefault="006E1140" w:rsidP="00C036A1">
      <w:pPr>
        <w:numPr>
          <w:ilvl w:val="0"/>
          <w:numId w:val="159"/>
        </w:numPr>
        <w:suppressAutoHyphens w:val="0"/>
        <w:ind w:left="0" w:firstLine="0"/>
        <w:rPr>
          <w:rFonts w:cs="Arial"/>
          <w:szCs w:val="22"/>
          <w:lang w:eastAsia="hr-HR"/>
        </w:rPr>
      </w:pPr>
      <w:r w:rsidRPr="006E7D34">
        <w:rPr>
          <w:rFonts w:cs="Arial"/>
          <w:szCs w:val="22"/>
          <w:lang w:eastAsia="hr-HR"/>
        </w:rPr>
        <w:t>Zaštitni pojas pojedinačnih lokalnih plinovoda u plinskom distribucijskom sustavu i ograničenja za zahvate unutar tog pojasa, određuju se u skladu s posebnim propisom o tehničkim uvjetima i normativima za siguran transport ugljikovodika magistralnim plinovodima.</w:t>
      </w:r>
    </w:p>
    <w:p w14:paraId="30AB03D1" w14:textId="77777777" w:rsidR="006E1140" w:rsidRPr="006E7D34" w:rsidRDefault="006E1140" w:rsidP="00C036A1">
      <w:pPr>
        <w:numPr>
          <w:ilvl w:val="0"/>
          <w:numId w:val="159"/>
        </w:numPr>
        <w:suppressAutoHyphens w:val="0"/>
        <w:ind w:left="0" w:firstLine="0"/>
        <w:rPr>
          <w:rFonts w:cs="Arial"/>
          <w:szCs w:val="22"/>
          <w:lang w:eastAsia="hr-HR"/>
        </w:rPr>
      </w:pPr>
      <w:r w:rsidRPr="006E7D34">
        <w:rPr>
          <w:rFonts w:cs="Arial"/>
          <w:szCs w:val="22"/>
          <w:lang w:eastAsia="hr-HR"/>
        </w:rPr>
        <w:t>Zaštitni pojas pojedinačnih lokalnih plinovoda u plinskom distribucijskom sustavu, i uvjeti za zahvate unutar tog pojasa, određuju se u skladu s posebnim propisom o mrežnim pravilima plinskog distribucijskog sustava.</w:t>
      </w:r>
    </w:p>
    <w:p w14:paraId="2BBE3A99" w14:textId="77777777" w:rsidR="006E1140" w:rsidRPr="006E7D34" w:rsidRDefault="006E1140" w:rsidP="00C036A1">
      <w:pPr>
        <w:numPr>
          <w:ilvl w:val="0"/>
          <w:numId w:val="159"/>
        </w:numPr>
        <w:suppressAutoHyphens w:val="0"/>
        <w:ind w:left="0" w:firstLine="0"/>
        <w:rPr>
          <w:rFonts w:cs="Arial"/>
          <w:i/>
          <w:szCs w:val="22"/>
          <w:lang w:eastAsia="hr-HR"/>
        </w:rPr>
      </w:pPr>
      <w:r w:rsidRPr="006E7D34">
        <w:rPr>
          <w:rFonts w:cs="Arial"/>
          <w:szCs w:val="22"/>
          <w:lang w:eastAsia="hr-HR"/>
        </w:rPr>
        <w:t>Građevine plinskog sustava trebaju biti u skladu s člankom 75. ovoga Plana.</w:t>
      </w:r>
    </w:p>
    <w:p w14:paraId="3BDAD8F9" w14:textId="77777777" w:rsidR="006E1140" w:rsidRPr="006E7D34" w:rsidRDefault="006E1140" w:rsidP="006E1140">
      <w:pPr>
        <w:jc w:val="left"/>
        <w:rPr>
          <w:rFonts w:cs="Arial"/>
          <w:szCs w:val="22"/>
          <w:lang w:eastAsia="hr-HR"/>
        </w:rPr>
      </w:pPr>
    </w:p>
    <w:p w14:paraId="55C296AE" w14:textId="77777777" w:rsidR="006E1140" w:rsidRPr="006E7D34" w:rsidRDefault="00424D84" w:rsidP="00424D84">
      <w:pPr>
        <w:pStyle w:val="Naslov2"/>
        <w:numPr>
          <w:ilvl w:val="1"/>
          <w:numId w:val="0"/>
        </w:numPr>
        <w:tabs>
          <w:tab w:val="num" w:pos="860"/>
        </w:tabs>
        <w:spacing w:before="0" w:line="240" w:lineRule="auto"/>
        <w:ind w:left="860" w:hanging="860"/>
        <w:jc w:val="left"/>
        <w:rPr>
          <w:rFonts w:cs="Arial"/>
          <w:sz w:val="22"/>
          <w:szCs w:val="22"/>
          <w:lang w:val="hr-HR" w:eastAsia="hr-HR"/>
        </w:rPr>
      </w:pPr>
      <w:bookmarkStart w:id="229" w:name="_Toc416695608"/>
      <w:bookmarkStart w:id="230" w:name="_Toc416695823"/>
      <w:bookmarkStart w:id="231" w:name="_Toc424633722"/>
      <w:bookmarkStart w:id="232" w:name="_Toc438137715"/>
      <w:bookmarkStart w:id="233" w:name="_Toc468780969"/>
      <w:bookmarkStart w:id="234" w:name="_Toc473896327"/>
      <w:bookmarkStart w:id="235" w:name="_Toc506205268"/>
      <w:bookmarkEnd w:id="229"/>
      <w:bookmarkEnd w:id="230"/>
      <w:bookmarkEnd w:id="231"/>
      <w:bookmarkEnd w:id="232"/>
      <w:bookmarkEnd w:id="233"/>
      <w:r w:rsidRPr="006E7D34">
        <w:rPr>
          <w:rFonts w:cs="Arial"/>
          <w:sz w:val="22"/>
          <w:szCs w:val="22"/>
          <w:lang w:val="hr-HR" w:eastAsia="hr-HR"/>
        </w:rPr>
        <w:t>5.4.</w:t>
      </w:r>
      <w:r w:rsidRPr="006E7D34">
        <w:rPr>
          <w:rFonts w:cs="Arial"/>
          <w:sz w:val="22"/>
          <w:szCs w:val="22"/>
          <w:lang w:val="hr-HR" w:eastAsia="hr-HR"/>
        </w:rPr>
        <w:tab/>
      </w:r>
      <w:r w:rsidR="006E1140" w:rsidRPr="006E7D34">
        <w:rPr>
          <w:rFonts w:cs="Arial"/>
          <w:sz w:val="22"/>
          <w:szCs w:val="22"/>
          <w:lang w:val="hr-HR" w:eastAsia="hr-HR"/>
        </w:rPr>
        <w:t>Vodnogospodarski sustav</w:t>
      </w:r>
      <w:bookmarkEnd w:id="234"/>
      <w:bookmarkEnd w:id="235"/>
    </w:p>
    <w:p w14:paraId="251B8354" w14:textId="77777777" w:rsidR="006E1140" w:rsidRPr="006E7D34" w:rsidRDefault="006E1140" w:rsidP="005F6BC7">
      <w:pPr>
        <w:keepNext/>
        <w:numPr>
          <w:ilvl w:val="2"/>
          <w:numId w:val="242"/>
        </w:numPr>
        <w:ind w:hanging="1080"/>
        <w:jc w:val="left"/>
        <w:outlineLvl w:val="2"/>
        <w:rPr>
          <w:rFonts w:cs="Arial"/>
          <w:b/>
          <w:szCs w:val="22"/>
          <w:lang w:eastAsia="hr-HR"/>
        </w:rPr>
      </w:pPr>
      <w:bookmarkStart w:id="236" w:name="_Toc506205269"/>
      <w:bookmarkStart w:id="237" w:name="_Toc473896328"/>
      <w:r w:rsidRPr="006E7D34">
        <w:rPr>
          <w:rFonts w:cs="Arial"/>
          <w:b/>
          <w:szCs w:val="22"/>
          <w:lang w:eastAsia="hr-HR"/>
        </w:rPr>
        <w:t>Vodoopskrba</w:t>
      </w:r>
      <w:bookmarkEnd w:id="236"/>
      <w:bookmarkEnd w:id="237"/>
    </w:p>
    <w:p w14:paraId="2B89F97F" w14:textId="77777777" w:rsidR="006E1140" w:rsidRPr="006E7D34" w:rsidRDefault="006E1140" w:rsidP="006E1140">
      <w:pPr>
        <w:jc w:val="center"/>
        <w:outlineLvl w:val="0"/>
        <w:rPr>
          <w:rFonts w:cs="Arial"/>
          <w:b/>
          <w:szCs w:val="22"/>
          <w:lang w:eastAsia="hr-HR"/>
        </w:rPr>
      </w:pPr>
      <w:bookmarkStart w:id="238" w:name="_Toc506205270"/>
      <w:bookmarkStart w:id="239" w:name="_Toc502911932"/>
      <w:r w:rsidRPr="006E7D34">
        <w:rPr>
          <w:rFonts w:cs="Arial"/>
          <w:b/>
          <w:szCs w:val="22"/>
          <w:lang w:eastAsia="hr-HR"/>
        </w:rPr>
        <w:t>Članak 85.</w:t>
      </w:r>
      <w:bookmarkEnd w:id="238"/>
      <w:bookmarkEnd w:id="239"/>
    </w:p>
    <w:p w14:paraId="673537A7" w14:textId="77777777" w:rsidR="006E1140" w:rsidRPr="006E7D34" w:rsidRDefault="006E1140" w:rsidP="00C036A1">
      <w:pPr>
        <w:numPr>
          <w:ilvl w:val="0"/>
          <w:numId w:val="160"/>
        </w:numPr>
        <w:suppressAutoHyphens w:val="0"/>
        <w:ind w:left="0" w:firstLine="0"/>
        <w:rPr>
          <w:rFonts w:cs="Arial"/>
          <w:i/>
          <w:szCs w:val="22"/>
          <w:lang w:eastAsia="hr-HR"/>
        </w:rPr>
      </w:pPr>
      <w:r w:rsidRPr="006E7D34">
        <w:rPr>
          <w:rFonts w:cs="Arial"/>
          <w:szCs w:val="22"/>
          <w:lang w:eastAsia="hr-HR"/>
        </w:rPr>
        <w:t xml:space="preserve">Trase magistralnih i ostalih vodoopskrbnih cjevovoda, te položaji </w:t>
      </w:r>
      <w:proofErr w:type="spellStart"/>
      <w:r w:rsidRPr="006E7D34">
        <w:rPr>
          <w:rFonts w:cs="Arial"/>
          <w:szCs w:val="22"/>
          <w:lang w:eastAsia="hr-HR"/>
        </w:rPr>
        <w:t>vodozahvata</w:t>
      </w:r>
      <w:proofErr w:type="spellEnd"/>
      <w:r w:rsidRPr="006E7D34">
        <w:rPr>
          <w:rFonts w:cs="Arial"/>
          <w:szCs w:val="22"/>
          <w:lang w:eastAsia="hr-HR"/>
        </w:rPr>
        <w:t xml:space="preserve">, vodocrpilišta, vodosprema, uređaja za pročišćavanje pitke vode, vodnih komora i crpnih stanica prikazani su na kartografskom prikazu </w:t>
      </w:r>
      <w:r w:rsidRPr="006E7D34">
        <w:rPr>
          <w:rFonts w:cs="Arial"/>
          <w:i/>
          <w:szCs w:val="22"/>
          <w:lang w:eastAsia="hr-HR"/>
        </w:rPr>
        <w:t>2. Infrastrukturni sustavi u MJ 1:25000</w:t>
      </w:r>
      <w:r w:rsidRPr="006E7D34">
        <w:rPr>
          <w:rFonts w:cs="Arial"/>
          <w:szCs w:val="22"/>
          <w:lang w:eastAsia="hr-HR"/>
        </w:rPr>
        <w:t xml:space="preserve">. </w:t>
      </w:r>
    </w:p>
    <w:p w14:paraId="7FA4FC8C" w14:textId="77777777" w:rsidR="006E1140" w:rsidRPr="006E7D34" w:rsidRDefault="006E1140" w:rsidP="00C036A1">
      <w:pPr>
        <w:numPr>
          <w:ilvl w:val="0"/>
          <w:numId w:val="161"/>
        </w:numPr>
        <w:suppressAutoHyphens w:val="0"/>
        <w:ind w:left="0" w:firstLine="0"/>
        <w:rPr>
          <w:rFonts w:cs="Arial"/>
          <w:szCs w:val="22"/>
          <w:lang w:eastAsia="hr-HR"/>
        </w:rPr>
      </w:pPr>
      <w:r w:rsidRPr="006E7D34">
        <w:rPr>
          <w:rFonts w:cs="Arial"/>
          <w:szCs w:val="22"/>
          <w:lang w:eastAsia="hr-HR"/>
        </w:rPr>
        <w:t xml:space="preserve">Uz vodoopskrbne građevine iz stavka (1) ovog članka, prostornim planom više razine se rezervira prostor za </w:t>
      </w:r>
      <w:r w:rsidRPr="006E7D34">
        <w:rPr>
          <w:rFonts w:cs="Arial"/>
          <w:b/>
          <w:szCs w:val="22"/>
          <w:lang w:eastAsia="hr-HR"/>
        </w:rPr>
        <w:t>potencijalne akumulacije</w:t>
      </w:r>
      <w:r w:rsidRPr="006E7D34">
        <w:rPr>
          <w:rFonts w:cs="Arial"/>
          <w:szCs w:val="22"/>
          <w:lang w:eastAsia="hr-HR"/>
        </w:rPr>
        <w:t xml:space="preserve"> smještene djelom ili cijelom površinom unutar obuhvata Plana</w:t>
      </w:r>
      <w:r w:rsidRPr="006E7D34">
        <w:rPr>
          <w:rFonts w:cs="Arial"/>
          <w:snapToGrid w:val="0"/>
          <w:szCs w:val="22"/>
          <w:lang w:eastAsia="hr-HR"/>
        </w:rPr>
        <w:t xml:space="preserve">: </w:t>
      </w:r>
      <w:proofErr w:type="spellStart"/>
      <w:r w:rsidRPr="006E7D34">
        <w:rPr>
          <w:rFonts w:cs="Arial"/>
          <w:snapToGrid w:val="0"/>
          <w:szCs w:val="22"/>
          <w:lang w:eastAsia="hr-HR"/>
        </w:rPr>
        <w:t>Butori</w:t>
      </w:r>
      <w:proofErr w:type="spellEnd"/>
      <w:r w:rsidRPr="006E7D34">
        <w:rPr>
          <w:rFonts w:cs="Arial"/>
          <w:snapToGrid w:val="0"/>
          <w:szCs w:val="22"/>
          <w:lang w:eastAsia="hr-HR"/>
        </w:rPr>
        <w:t xml:space="preserve"> - </w:t>
      </w:r>
      <w:proofErr w:type="spellStart"/>
      <w:r w:rsidRPr="006E7D34">
        <w:rPr>
          <w:rFonts w:cs="Arial"/>
          <w:snapToGrid w:val="0"/>
          <w:szCs w:val="22"/>
          <w:lang w:eastAsia="hr-HR"/>
        </w:rPr>
        <w:t>Jugovski</w:t>
      </w:r>
      <w:proofErr w:type="spellEnd"/>
      <w:r w:rsidRPr="006E7D34">
        <w:rPr>
          <w:rFonts w:cs="Arial"/>
          <w:snapToGrid w:val="0"/>
          <w:szCs w:val="22"/>
          <w:lang w:eastAsia="hr-HR"/>
        </w:rPr>
        <w:t xml:space="preserve"> potok, </w:t>
      </w:r>
      <w:proofErr w:type="spellStart"/>
      <w:r w:rsidRPr="006E7D34">
        <w:rPr>
          <w:rFonts w:cs="Arial"/>
          <w:snapToGrid w:val="0"/>
          <w:szCs w:val="22"/>
          <w:lang w:eastAsia="hr-HR"/>
        </w:rPr>
        <w:t>Blaškići</w:t>
      </w:r>
      <w:proofErr w:type="spellEnd"/>
      <w:r w:rsidRPr="006E7D34">
        <w:rPr>
          <w:rFonts w:cs="Arial"/>
          <w:snapToGrid w:val="0"/>
          <w:szCs w:val="22"/>
          <w:lang w:eastAsia="hr-HR"/>
        </w:rPr>
        <w:t xml:space="preserve"> (dijelom na području Općine Grožnjan-Grisignana) i </w:t>
      </w:r>
      <w:proofErr w:type="spellStart"/>
      <w:r w:rsidRPr="006E7D34">
        <w:rPr>
          <w:rFonts w:cs="Arial"/>
          <w:snapToGrid w:val="0"/>
          <w:szCs w:val="22"/>
          <w:lang w:eastAsia="hr-HR"/>
        </w:rPr>
        <w:t>Bazuje</w:t>
      </w:r>
      <w:proofErr w:type="spellEnd"/>
      <w:r w:rsidRPr="006E7D34">
        <w:rPr>
          <w:rFonts w:cs="Arial"/>
          <w:snapToGrid w:val="0"/>
          <w:szCs w:val="22"/>
          <w:lang w:eastAsia="hr-HR"/>
        </w:rPr>
        <w:t xml:space="preserve"> (dijelom na području Općine Grožnjan-Grisignana)</w:t>
      </w:r>
      <w:r w:rsidRPr="006E7D34">
        <w:rPr>
          <w:rFonts w:cs="Arial"/>
          <w:szCs w:val="22"/>
          <w:lang w:eastAsia="hr-HR"/>
        </w:rPr>
        <w:t xml:space="preserve"> i unutar obuhvata istih nije dozvoljena izgradnja građevina izvan građevinskog područja, osim održavanja postojećih. Ukine li se prostornim planom više razine prostor rezervacije za potencijalnu akumulaciju, on se neće više primjenjivati ni u ovom Planu.</w:t>
      </w:r>
    </w:p>
    <w:p w14:paraId="777982DD"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 xml:space="preserve">Na područjima i u blizini </w:t>
      </w:r>
      <w:proofErr w:type="spellStart"/>
      <w:r w:rsidRPr="006E7D34">
        <w:rPr>
          <w:rFonts w:cs="Arial"/>
          <w:szCs w:val="22"/>
          <w:lang w:eastAsia="hr-HR"/>
        </w:rPr>
        <w:t>arheološhih</w:t>
      </w:r>
      <w:proofErr w:type="spellEnd"/>
      <w:r w:rsidRPr="006E7D34">
        <w:rPr>
          <w:rFonts w:cs="Arial"/>
          <w:szCs w:val="22"/>
          <w:lang w:eastAsia="hr-HR"/>
        </w:rPr>
        <w:t xml:space="preserve"> lokaliteta i drugih spomenika zaštićenih i evidentiranih kulturnih dobara iz članaka 94. i 95. ovog Plana te ucrtanih na kartografskom prikazu br. </w:t>
      </w:r>
      <w:r w:rsidRPr="006E7D34">
        <w:rPr>
          <w:rFonts w:cs="Arial"/>
          <w:i/>
          <w:szCs w:val="22"/>
          <w:lang w:eastAsia="hr-HR"/>
        </w:rPr>
        <w:t>3.1. „Uvjeti korištenja i zaštite prostora - posebni uvjeti korištenja“ u MJ 1:25000</w:t>
      </w:r>
      <w:r w:rsidRPr="006E7D34">
        <w:rPr>
          <w:rFonts w:cs="Arial"/>
          <w:szCs w:val="22"/>
          <w:lang w:eastAsia="hr-HR"/>
        </w:rPr>
        <w:t xml:space="preserve">, nije moguća gradnja građevina vodoopskrbe bez prethodne provedbe arheoloških istraživanja. U </w:t>
      </w:r>
      <w:r w:rsidRPr="006E7D34">
        <w:rPr>
          <w:rFonts w:cs="Arial"/>
          <w:szCs w:val="22"/>
          <w:lang w:eastAsia="hr-HR"/>
        </w:rPr>
        <w:lastRenderedPageBreak/>
        <w:t>slučaju arheoloških nalaza građevine će se pomaknuti na novu lokaciju kako zahvat u prostoru ne bi uništio arheološki lokalitet ili drugi spomenik.</w:t>
      </w:r>
    </w:p>
    <w:p w14:paraId="0B9E49CE"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Vodoopskrbna mreža prikazana na kartografskom prikazu usmjeravajućeg je značaja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imovinsko-pravnim odnosima i slično), a promjene ne mogu biti takve da narušavaju opću koncepciju Plana.</w:t>
      </w:r>
    </w:p>
    <w:p w14:paraId="52821E81"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Prilikom formiranja građevnih čestica javnih prometnih površina potrebno je osigurati koridore za izgradnju vodoopskrbne mreže, te prilikom rekonstrukcije postojećih cjevovoda dozvoljava se dislociranje postojećih cjevovoda koji prolaze česticama za građenje tako da se smještaju unutar slobodnog profila postojećih i planiranih prometnica, zelenih i drugih površina.</w:t>
      </w:r>
    </w:p>
    <w:p w14:paraId="64D91D51"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Unutar građevinskih područja, mogu se prema potrebi graditi i vodoopskrbne građevine koje nisu prikazane na kartografskom prikazu.</w:t>
      </w:r>
    </w:p>
    <w:p w14:paraId="7846A030"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 xml:space="preserve">Osim vodoopskrbnih cjevovoda prikazanih na kartografskom prikazu, van građevinskog područja je moguće graditi i druge vodoopskrbne cjevovode potrebne za povezivanje građevinskih područja na sustav javne vodoopskrbe. </w:t>
      </w:r>
    </w:p>
    <w:p w14:paraId="487C43A1"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 xml:space="preserve">Širina zaštitnog koridora postojećeg i planiranog </w:t>
      </w:r>
      <w:r w:rsidRPr="006E7D34">
        <w:rPr>
          <w:rFonts w:cs="Arial"/>
          <w:b/>
          <w:szCs w:val="22"/>
          <w:lang w:eastAsia="hr-HR"/>
        </w:rPr>
        <w:t>magistralnog</w:t>
      </w:r>
      <w:r w:rsidRPr="006E7D34">
        <w:rPr>
          <w:rFonts w:cs="Arial"/>
          <w:szCs w:val="22"/>
          <w:lang w:eastAsia="hr-HR"/>
        </w:rPr>
        <w:t xml:space="preserve"> vodoopskrbnog cjevovoda izvan građevinskog područja i na područjima utvrđenima u stavku (3) ovog članka unutar kojeg vrijede odredbe stavka (2) članka 75. ovog Plana, iznosi </w:t>
      </w:r>
      <w:r w:rsidRPr="006E7D34">
        <w:rPr>
          <w:rFonts w:cs="Arial"/>
          <w:b/>
          <w:szCs w:val="22"/>
          <w:lang w:eastAsia="hr-HR"/>
        </w:rPr>
        <w:t xml:space="preserve">10 m, </w:t>
      </w:r>
      <w:r w:rsidRPr="006E7D34">
        <w:rPr>
          <w:rFonts w:cs="Arial"/>
          <w:szCs w:val="22"/>
          <w:lang w:eastAsia="hr-HR"/>
        </w:rPr>
        <w:t xml:space="preserve">a za postojeće i planirane </w:t>
      </w:r>
      <w:r w:rsidRPr="006E7D34">
        <w:rPr>
          <w:rFonts w:cs="Arial"/>
          <w:b/>
          <w:szCs w:val="22"/>
          <w:lang w:eastAsia="hr-HR"/>
        </w:rPr>
        <w:t>„ostale“</w:t>
      </w:r>
      <w:r w:rsidRPr="006E7D34">
        <w:rPr>
          <w:rFonts w:cs="Arial"/>
          <w:szCs w:val="22"/>
          <w:lang w:eastAsia="hr-HR"/>
        </w:rPr>
        <w:t xml:space="preserve"> vodoopskrbne cjevovode iznosi </w:t>
      </w:r>
      <w:r w:rsidRPr="006E7D34">
        <w:rPr>
          <w:rFonts w:cs="Arial"/>
          <w:b/>
          <w:szCs w:val="22"/>
          <w:lang w:eastAsia="hr-HR"/>
        </w:rPr>
        <w:t>6 m</w:t>
      </w:r>
      <w:r w:rsidRPr="006E7D34">
        <w:rPr>
          <w:rFonts w:cs="Arial"/>
          <w:szCs w:val="22"/>
          <w:lang w:eastAsia="hr-HR"/>
        </w:rPr>
        <w:t>.</w:t>
      </w:r>
    </w:p>
    <w:p w14:paraId="623B4A6F"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Unutar zaštitnog koridora vodoopskrbnog cjevovoda dozvoljena je samo gradnja infrastrukturnih građevina te rekonstrukcija drugih postojećih građevina u postojećim  gabaritima.</w:t>
      </w:r>
    </w:p>
    <w:p w14:paraId="17A36117" w14:textId="77777777" w:rsidR="006E1140" w:rsidRPr="006E7D34" w:rsidRDefault="006E1140" w:rsidP="00C036A1">
      <w:pPr>
        <w:numPr>
          <w:ilvl w:val="0"/>
          <w:numId w:val="162"/>
        </w:numPr>
        <w:suppressAutoHyphens w:val="0"/>
        <w:ind w:left="0" w:firstLine="0"/>
        <w:rPr>
          <w:rFonts w:cs="Arial"/>
          <w:szCs w:val="22"/>
          <w:lang w:eastAsia="hr-HR"/>
        </w:rPr>
      </w:pPr>
      <w:r w:rsidRPr="006E7D34">
        <w:rPr>
          <w:rFonts w:cs="Arial"/>
          <w:szCs w:val="22"/>
          <w:lang w:eastAsia="hr-HR"/>
        </w:rPr>
        <w:t xml:space="preserve">Vodoopskrbna mreža treba osigurati dovoljnu količinu vode za ljudsku potrošnju, te za potrebe  vanjske hidrantske mreže u skladu s posebnim propisom o hidrantskoj mreži za gašenje požara. Ista se u planira i izvodi, u pravilu, uz javne prometnice. </w:t>
      </w:r>
    </w:p>
    <w:p w14:paraId="71D05DE2"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Građevine vodoopskrbe trebaju biti u skladu s člankom 75. ovoga Plana.</w:t>
      </w:r>
    </w:p>
    <w:p w14:paraId="61AE9F96"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Cjevovode je potrebno smjestiti u nogostup, uz prometnicu</w:t>
      </w:r>
      <w:r w:rsidR="005267C9" w:rsidRPr="006E7D34">
        <w:rPr>
          <w:rFonts w:cs="Arial"/>
          <w:szCs w:val="22"/>
          <w:lang w:eastAsia="hr-HR"/>
        </w:rPr>
        <w:t xml:space="preserve"> </w:t>
      </w:r>
      <w:r w:rsidRPr="006E7D34">
        <w:rPr>
          <w:rFonts w:cs="Arial"/>
          <w:szCs w:val="22"/>
          <w:lang w:eastAsia="hr-HR"/>
        </w:rPr>
        <w:t>ili u trup prometnice.</w:t>
      </w:r>
    </w:p>
    <w:p w14:paraId="032D1A55"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Priključak građevne čestice na vodoopskrbnu mrežu izvodi se na najbliži ili ovisno o lokaciji najprikladniji cjevovod, ugradnjom tipskog šahta ili vodomjerne niše s vodomjerom uz rub građevne čestice, sukladno posebnim propisima i posebnim uvjetima nadležnog javnopravnog tijela.</w:t>
      </w:r>
    </w:p>
    <w:p w14:paraId="7457E460"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Za potrebe budućih izdvojenih građevinskih područja izvan naselja potrebno je izgraditi vodoopskrbne cjevovode od postojećih vodova do predmetnih područja te pripadajuće razvodne mreže na način da se zadovolje hidrauličke potrebe područja, ukoliko isti već ne  postoje.</w:t>
      </w:r>
    </w:p>
    <w:p w14:paraId="6AE12B3D" w14:textId="77777777" w:rsidR="006E1140" w:rsidRPr="006E7D34" w:rsidRDefault="006E1140" w:rsidP="00C036A1">
      <w:pPr>
        <w:numPr>
          <w:ilvl w:val="0"/>
          <w:numId w:val="162"/>
        </w:numPr>
        <w:suppressAutoHyphens w:val="0"/>
        <w:ind w:left="0" w:firstLine="0"/>
        <w:rPr>
          <w:rFonts w:cs="Arial"/>
          <w:i/>
          <w:szCs w:val="22"/>
          <w:lang w:eastAsia="hr-HR"/>
        </w:rPr>
      </w:pPr>
      <w:r w:rsidRPr="006E7D34">
        <w:rPr>
          <w:rFonts w:cs="Arial"/>
          <w:szCs w:val="22"/>
          <w:lang w:eastAsia="hr-HR"/>
        </w:rPr>
        <w:t>Za izgradnju novih cjevovoda potrebno je predvidjeti kvalitetne materijale te profil prema hidrauličkom proračunu i posebnim uvjetima nadležnog javnopravnog tijela.</w:t>
      </w:r>
    </w:p>
    <w:p w14:paraId="5B44B75F" w14:textId="77777777" w:rsidR="006E1140" w:rsidRPr="006E7D34" w:rsidRDefault="006E1140" w:rsidP="005F6BC7">
      <w:pPr>
        <w:keepNext/>
        <w:numPr>
          <w:ilvl w:val="2"/>
          <w:numId w:val="242"/>
        </w:numPr>
        <w:ind w:hanging="1080"/>
        <w:jc w:val="left"/>
        <w:outlineLvl w:val="2"/>
        <w:rPr>
          <w:rFonts w:cs="Arial"/>
          <w:b/>
          <w:szCs w:val="22"/>
          <w:lang w:eastAsia="hr-HR"/>
        </w:rPr>
      </w:pPr>
      <w:bookmarkStart w:id="240" w:name="_Toc506205271"/>
      <w:bookmarkStart w:id="241" w:name="_Toc473896329"/>
      <w:r w:rsidRPr="006E7D34">
        <w:rPr>
          <w:rFonts w:cs="Arial"/>
          <w:b/>
          <w:szCs w:val="22"/>
          <w:lang w:eastAsia="hr-HR"/>
        </w:rPr>
        <w:t>Odvodnja</w:t>
      </w:r>
      <w:bookmarkEnd w:id="240"/>
      <w:bookmarkEnd w:id="241"/>
    </w:p>
    <w:p w14:paraId="763BAD39" w14:textId="77777777" w:rsidR="006E1140" w:rsidRPr="006E7D34" w:rsidRDefault="006E1140" w:rsidP="006E1140">
      <w:pPr>
        <w:jc w:val="center"/>
        <w:outlineLvl w:val="0"/>
        <w:rPr>
          <w:rFonts w:cs="Arial"/>
          <w:b/>
          <w:szCs w:val="22"/>
          <w:lang w:eastAsia="hr-HR"/>
        </w:rPr>
      </w:pPr>
      <w:bookmarkStart w:id="242" w:name="_Toc506205272"/>
      <w:bookmarkStart w:id="243" w:name="_Toc502911934"/>
      <w:r w:rsidRPr="006E7D34">
        <w:rPr>
          <w:rFonts w:cs="Arial"/>
          <w:b/>
          <w:szCs w:val="22"/>
          <w:lang w:eastAsia="hr-HR"/>
        </w:rPr>
        <w:t>Članak 86.</w:t>
      </w:r>
      <w:bookmarkEnd w:id="242"/>
      <w:bookmarkEnd w:id="243"/>
    </w:p>
    <w:p w14:paraId="6A714B41"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 xml:space="preserve">Trase glavnih odvodnih kanala (kolektora) te načelni položaji uređaja za pročišćavanje otpadnih voda sustava javne odvodnje s ispustima pročišćenih voda, prikazani su na kartografskom prikazu </w:t>
      </w:r>
      <w:r w:rsidRPr="006E7D34">
        <w:rPr>
          <w:rFonts w:cs="Arial"/>
          <w:i/>
          <w:szCs w:val="22"/>
          <w:lang w:eastAsia="hr-HR"/>
        </w:rPr>
        <w:t>2. Infrastrukturni sustavi .</w:t>
      </w:r>
    </w:p>
    <w:p w14:paraId="1760FE04"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Osim odvodnih kanala prikazanih na kartografskom prikazu, moguće je graditi i druge odvodne kanale za povezivanje građevinskih područja na sustav javne odvodnje te za prikupljanje otpadnih voda unutar građevinskih područja.</w:t>
      </w:r>
    </w:p>
    <w:p w14:paraId="7EFDAD86"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 xml:space="preserve">Na područjima </w:t>
      </w:r>
      <w:proofErr w:type="spellStart"/>
      <w:r w:rsidRPr="006E7D34">
        <w:rPr>
          <w:rFonts w:cs="Arial"/>
          <w:szCs w:val="22"/>
          <w:lang w:eastAsia="hr-HR"/>
        </w:rPr>
        <w:t>arheološhih</w:t>
      </w:r>
      <w:proofErr w:type="spellEnd"/>
      <w:r w:rsidRPr="006E7D34">
        <w:rPr>
          <w:rFonts w:cs="Arial"/>
          <w:szCs w:val="22"/>
          <w:lang w:eastAsia="hr-HR"/>
        </w:rPr>
        <w:t xml:space="preserve"> lokaliteta i drugih spomenika zaštićenih i evidentiranih u člancima 94. i 95. ovog Plana te ucrtanih na kartografskom prikazu br. </w:t>
      </w:r>
      <w:r w:rsidRPr="006E7D34">
        <w:rPr>
          <w:rFonts w:cs="Arial"/>
          <w:i/>
          <w:szCs w:val="22"/>
          <w:lang w:eastAsia="hr-HR"/>
        </w:rPr>
        <w:t>3.1. Uvjeti korištenja i zaštite prostora  - posebni uvjeti korištenja,</w:t>
      </w:r>
      <w:r w:rsidRPr="006E7D34">
        <w:rPr>
          <w:rFonts w:cs="Arial"/>
          <w:szCs w:val="22"/>
          <w:lang w:eastAsia="hr-HR"/>
        </w:rPr>
        <w:t xml:space="preserve"> nije moguća gradnja građevina odvodnje bez prethodne provedbe arheoloških istraživanja. U slučaju arheoloških nalaza građevine će se pomaknuti na novu lokaciju kako se ne bi ošteti arheološki lokalitet ili drugi spomenik.</w:t>
      </w:r>
    </w:p>
    <w:p w14:paraId="64F6F838"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Osim uređaja za pročišćavanje otpadnih voda prikazanih kao postojećih i planiranih na kartografskom prikazu, moguće je izgraditi druge takve uređaje za potrebe pojedine aglomeracije određene odlukom predstavničkog tijela o odvodnji na području Grada te za građevinska područja do njihovog spajanja na sustav javne odvodnje šireg područja. U glavnim projektima moguće je i drugačije povezivanje pojedinih naselja na uređaj za pročišćavanje otpadnih voda, ako isto predstavlja tehnički i ekonomski bolje rješenje, pa takve promjene ne predstavljaju odstupanje od ovog Plana.</w:t>
      </w:r>
    </w:p>
    <w:p w14:paraId="719D7700"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Gradnja crpnih stanica u sklopu sustava javne odvodnje je moguća prema potrebi.</w:t>
      </w:r>
    </w:p>
    <w:p w14:paraId="40EB221A" w14:textId="77777777" w:rsidR="006E1140" w:rsidRPr="006E7D34" w:rsidRDefault="006E1140" w:rsidP="00C036A1">
      <w:pPr>
        <w:numPr>
          <w:ilvl w:val="0"/>
          <w:numId w:val="163"/>
        </w:numPr>
        <w:suppressAutoHyphens w:val="0"/>
        <w:ind w:left="0" w:firstLine="0"/>
        <w:rPr>
          <w:rFonts w:cs="Arial"/>
          <w:szCs w:val="22"/>
          <w:lang w:eastAsia="hr-HR"/>
        </w:rPr>
      </w:pPr>
      <w:r w:rsidRPr="006E7D34">
        <w:rPr>
          <w:rFonts w:cs="Arial"/>
          <w:szCs w:val="22"/>
          <w:lang w:eastAsia="hr-HR"/>
        </w:rPr>
        <w:t xml:space="preserve">Unutar III. zone sanitarne zaštite podzemnih izvorišta vode za piće obavezno je planiranje ponovne uporabe voda pročišćenih na uređaju za pročišćavanje drugog ili odgovarajućeg stupnja ili odvođenje istih izvan područja navedene zone. Iznimno, individualni stambeni i prateći gospodarski objekti, na područjima gdje nema tehničke ni ekonomske opravdanosti za gradnju sustava javne odvodnje, moraju imati septičku jamu </w:t>
      </w:r>
      <w:r w:rsidRPr="006E7D34">
        <w:rPr>
          <w:rFonts w:cs="Arial"/>
          <w:snapToGrid w:val="0"/>
          <w:szCs w:val="22"/>
          <w:lang w:eastAsia="hr-HR"/>
        </w:rPr>
        <w:t>s kontrolom pražnjenja putem ovlaštenih institucija</w:t>
      </w:r>
      <w:r w:rsidRPr="006E7D34">
        <w:rPr>
          <w:rFonts w:cs="Arial"/>
          <w:szCs w:val="22"/>
          <w:lang w:eastAsia="hr-HR"/>
        </w:rPr>
        <w:t xml:space="preserve"> ili tipski (biološki ili drugi odgovarajući) uređaj, s ispuštanjem otpadne vode putem upojnog bunara ili disperzivno u podzemlje.</w:t>
      </w:r>
    </w:p>
    <w:p w14:paraId="178816E4" w14:textId="77777777" w:rsidR="006E1140" w:rsidRPr="006E7D34" w:rsidRDefault="006E1140" w:rsidP="00C036A1">
      <w:pPr>
        <w:numPr>
          <w:ilvl w:val="0"/>
          <w:numId w:val="163"/>
        </w:numPr>
        <w:suppressAutoHyphens w:val="0"/>
        <w:ind w:left="0" w:firstLine="0"/>
        <w:rPr>
          <w:rFonts w:cs="Arial"/>
          <w:snapToGrid w:val="0"/>
          <w:szCs w:val="22"/>
          <w:lang w:eastAsia="hr-HR"/>
        </w:rPr>
      </w:pPr>
      <w:r w:rsidRPr="006E7D34">
        <w:rPr>
          <w:rFonts w:cs="Arial"/>
          <w:szCs w:val="22"/>
          <w:lang w:eastAsia="hr-HR"/>
        </w:rPr>
        <w:t xml:space="preserve">Unutar II. zone sanitarne zaštite podzemnih izvorišta vode za piće obavezno je </w:t>
      </w:r>
      <w:r w:rsidRPr="006E7D34">
        <w:rPr>
          <w:rFonts w:cs="Arial"/>
          <w:snapToGrid w:val="0"/>
          <w:szCs w:val="22"/>
          <w:lang w:eastAsia="hr-HR"/>
        </w:rPr>
        <w:t xml:space="preserve">izgraditi </w:t>
      </w:r>
      <w:r w:rsidRPr="006E7D34">
        <w:rPr>
          <w:rFonts w:cs="Arial"/>
          <w:szCs w:val="22"/>
          <w:lang w:eastAsia="hr-HR"/>
        </w:rPr>
        <w:t xml:space="preserve">ili rekonstruirati </w:t>
      </w:r>
      <w:proofErr w:type="spellStart"/>
      <w:r w:rsidRPr="006E7D34">
        <w:rPr>
          <w:rFonts w:cs="Arial"/>
          <w:snapToGrid w:val="0"/>
          <w:szCs w:val="22"/>
          <w:lang w:eastAsia="hr-HR"/>
        </w:rPr>
        <w:t>nepropusan</w:t>
      </w:r>
      <w:proofErr w:type="spellEnd"/>
      <w:r w:rsidRPr="006E7D34">
        <w:rPr>
          <w:rFonts w:cs="Arial"/>
          <w:snapToGrid w:val="0"/>
          <w:szCs w:val="22"/>
          <w:lang w:eastAsia="hr-HR"/>
        </w:rPr>
        <w:t xml:space="preserve"> sustav javne odvodnje s odvodnjom otpadne vode izvan zone te na sustav priključiti otpadne vode postojećih objekata. </w:t>
      </w:r>
    </w:p>
    <w:p w14:paraId="5AE2DB54" w14:textId="77777777" w:rsidR="006E1140" w:rsidRPr="006E7D34" w:rsidRDefault="006E1140" w:rsidP="005267C9">
      <w:pPr>
        <w:suppressAutoHyphens w:val="0"/>
        <w:rPr>
          <w:rFonts w:cs="Arial"/>
          <w:snapToGrid w:val="0"/>
          <w:szCs w:val="22"/>
          <w:lang w:eastAsia="hr-HR"/>
        </w:rPr>
      </w:pPr>
      <w:r w:rsidRPr="006E7D34">
        <w:rPr>
          <w:rFonts w:cs="Arial"/>
          <w:snapToGrid w:val="0"/>
          <w:szCs w:val="22"/>
          <w:lang w:eastAsia="hr-HR"/>
        </w:rPr>
        <w:t xml:space="preserve">Iznimno za mala naselja do 2.000 ES obvezno je izgraditi uređaj koji će pročistiti otpadne vode, te izgraditi ispust, sve u skladu s važećim propisima o graničnim vrijednostima emisija otpadnih voda. Do ostvarenja istog, postojeći objekti ili objekti za koje nije planirano priključenje na sustav javne odvodnje moraju imati nepropusnu sabirnu jamu s kontrolom pražnjenja putem ovlaštenih institucija. </w:t>
      </w:r>
    </w:p>
    <w:p w14:paraId="4C050FB0" w14:textId="77777777" w:rsidR="006E1140" w:rsidRPr="006E7D34" w:rsidRDefault="006E1140" w:rsidP="005267C9">
      <w:pPr>
        <w:suppressAutoHyphens w:val="0"/>
        <w:rPr>
          <w:rFonts w:cs="Arial"/>
          <w:szCs w:val="22"/>
          <w:lang w:eastAsia="hr-HR"/>
        </w:rPr>
      </w:pPr>
      <w:r w:rsidRPr="006E7D34">
        <w:rPr>
          <w:rFonts w:cs="Arial"/>
          <w:szCs w:val="22"/>
          <w:lang w:eastAsia="hr-HR"/>
        </w:rPr>
        <w:t>Unutar II. zone sanitarne zaštite podzemnih izvorišta vode za piće individualni stambeni objekti, objekti za držanje stoke ili drugi objekti koje nije moguće priključiti na sustav javne odvodnje zbog tehničkih ili ekonomskih razloga, moraju imati tipski uređaj drugog ili odgovarajućeg stupnja pročišćavanja s ispuštanjem otpadnih voda izvan zone ili izuzetno sakupljati  otpadne vode u nepropusnu sabirnu jamu s kontrolom pražnjenja putem ovlaštenih institucija.</w:t>
      </w:r>
    </w:p>
    <w:p w14:paraId="7937BB89"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Sustav odvodnje otpadnih voda se gradi kao razdjelni, a postojeći mješoviti sustav se smije rekonstruirati kao mješoviti.</w:t>
      </w:r>
    </w:p>
    <w:p w14:paraId="6A22667C"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 xml:space="preserve"> Za izdvojena građevinska područja izvan naselja ugostiteljsko – turističke namjene – </w:t>
      </w:r>
      <w:r w:rsidRPr="006E7D34">
        <w:rPr>
          <w:rFonts w:cs="Arial"/>
          <w:b/>
          <w:szCs w:val="22"/>
          <w:lang w:eastAsia="hr-HR"/>
        </w:rPr>
        <w:t>Turistička područja (TP)</w:t>
      </w:r>
      <w:r w:rsidRPr="006E7D34">
        <w:rPr>
          <w:rFonts w:cs="Arial"/>
          <w:szCs w:val="22"/>
          <w:lang w:eastAsia="hr-HR"/>
        </w:rPr>
        <w:t xml:space="preserve"> i sportsko – rekreacijske namjene – </w:t>
      </w:r>
      <w:r w:rsidRPr="006E7D34">
        <w:rPr>
          <w:rFonts w:cs="Arial"/>
          <w:b/>
          <w:szCs w:val="22"/>
          <w:lang w:eastAsia="hr-HR"/>
        </w:rPr>
        <w:t>golf igralište (R1)</w:t>
      </w:r>
      <w:r w:rsidRPr="006E7D34">
        <w:rPr>
          <w:rFonts w:cs="Arial"/>
          <w:szCs w:val="22"/>
          <w:lang w:eastAsia="hr-HR"/>
        </w:rPr>
        <w:t xml:space="preserve"> uključivo s </w:t>
      </w:r>
      <w:r w:rsidRPr="006E7D34">
        <w:rPr>
          <w:rFonts w:cs="Arial"/>
          <w:b/>
          <w:szCs w:val="22"/>
          <w:lang w:eastAsia="hr-HR"/>
        </w:rPr>
        <w:t>Turističkim zonama (TZ) unutar golfa</w:t>
      </w:r>
      <w:r w:rsidRPr="006E7D34">
        <w:rPr>
          <w:rFonts w:cs="Arial"/>
          <w:szCs w:val="22"/>
          <w:lang w:eastAsia="hr-HR"/>
        </w:rPr>
        <w:t xml:space="preserve"> obavezna je izgradnja zatvorenog sustava odvodnje otpadnih voda s pročišćavanjem.</w:t>
      </w:r>
    </w:p>
    <w:p w14:paraId="44C29CA8" w14:textId="77777777" w:rsidR="006E1140" w:rsidRPr="006E7D34" w:rsidRDefault="006E1140" w:rsidP="00C036A1">
      <w:pPr>
        <w:numPr>
          <w:ilvl w:val="0"/>
          <w:numId w:val="163"/>
        </w:numPr>
        <w:suppressAutoHyphens w:val="0"/>
        <w:ind w:left="0" w:firstLine="0"/>
        <w:rPr>
          <w:rFonts w:cs="Arial"/>
          <w:i/>
          <w:szCs w:val="22"/>
          <w:lang w:eastAsia="hr-HR"/>
        </w:rPr>
      </w:pPr>
      <w:r w:rsidRPr="006E7D34">
        <w:rPr>
          <w:rFonts w:cs="Arial"/>
          <w:szCs w:val="22"/>
          <w:lang w:eastAsia="hr-HR"/>
        </w:rPr>
        <w:t xml:space="preserve">Građevine odvodnje otpadnih voda trebaju: </w:t>
      </w:r>
    </w:p>
    <w:p w14:paraId="7900AB4D" w14:textId="77777777" w:rsidR="006E1140" w:rsidRPr="006E7D34" w:rsidRDefault="006E1140" w:rsidP="00C036A1">
      <w:pPr>
        <w:numPr>
          <w:ilvl w:val="1"/>
          <w:numId w:val="163"/>
        </w:numPr>
        <w:tabs>
          <w:tab w:val="left" w:pos="709"/>
        </w:tabs>
        <w:suppressAutoHyphens w:val="0"/>
        <w:ind w:left="709" w:hanging="283"/>
        <w:rPr>
          <w:rFonts w:cs="Arial"/>
          <w:i/>
          <w:szCs w:val="22"/>
          <w:lang w:eastAsia="hr-HR"/>
        </w:rPr>
      </w:pPr>
      <w:r w:rsidRPr="006E7D34">
        <w:rPr>
          <w:rFonts w:cs="Arial"/>
          <w:szCs w:val="22"/>
          <w:lang w:eastAsia="hr-HR"/>
        </w:rPr>
        <w:t>biti u skladu s posebnim propisom o tehničkim zahtjevima za građevine odvodnje,</w:t>
      </w:r>
    </w:p>
    <w:p w14:paraId="29B893BF" w14:textId="77777777" w:rsidR="006E1140" w:rsidRPr="006E7D34" w:rsidRDefault="006E1140" w:rsidP="00C036A1">
      <w:pPr>
        <w:numPr>
          <w:ilvl w:val="1"/>
          <w:numId w:val="163"/>
        </w:numPr>
        <w:tabs>
          <w:tab w:val="left" w:pos="709"/>
        </w:tabs>
        <w:suppressAutoHyphens w:val="0"/>
        <w:ind w:left="709" w:hanging="283"/>
        <w:rPr>
          <w:rFonts w:cs="Arial"/>
          <w:i/>
          <w:szCs w:val="22"/>
          <w:lang w:eastAsia="hr-HR"/>
        </w:rPr>
      </w:pPr>
      <w:r w:rsidRPr="006E7D34">
        <w:rPr>
          <w:rFonts w:cs="Arial"/>
          <w:szCs w:val="22"/>
          <w:lang w:eastAsia="hr-HR"/>
        </w:rPr>
        <w:t>osigurati da otpadne vode odgovaraju vrijednostima iz posebnog propisa o graničnim vrijednostima emisija otpadnih voda,</w:t>
      </w:r>
    </w:p>
    <w:p w14:paraId="2908DA15" w14:textId="77777777" w:rsidR="006E1140" w:rsidRPr="006E7D34" w:rsidRDefault="006E1140" w:rsidP="00C036A1">
      <w:pPr>
        <w:numPr>
          <w:ilvl w:val="1"/>
          <w:numId w:val="163"/>
        </w:numPr>
        <w:tabs>
          <w:tab w:val="left" w:pos="709"/>
        </w:tabs>
        <w:suppressAutoHyphens w:val="0"/>
        <w:ind w:left="709" w:hanging="283"/>
        <w:rPr>
          <w:rFonts w:cs="Arial"/>
          <w:i/>
          <w:szCs w:val="22"/>
          <w:lang w:eastAsia="hr-HR"/>
        </w:rPr>
      </w:pPr>
      <w:r w:rsidRPr="006E7D34">
        <w:rPr>
          <w:rFonts w:cs="Arial"/>
          <w:szCs w:val="22"/>
          <w:lang w:eastAsia="hr-HR"/>
        </w:rPr>
        <w:t>biti u skladu s odlukom predstavničkog tijela o uvjetima priključenja građevina na sustav javne odvodnje na području Općine Grožnjan-Grisignana,</w:t>
      </w:r>
    </w:p>
    <w:p w14:paraId="53A32D59" w14:textId="77777777" w:rsidR="006E1140" w:rsidRPr="006E7D34" w:rsidRDefault="006E1140" w:rsidP="00C036A1">
      <w:pPr>
        <w:numPr>
          <w:ilvl w:val="1"/>
          <w:numId w:val="163"/>
        </w:numPr>
        <w:tabs>
          <w:tab w:val="left" w:pos="709"/>
        </w:tabs>
        <w:suppressAutoHyphens w:val="0"/>
        <w:ind w:left="709" w:hanging="283"/>
        <w:rPr>
          <w:rFonts w:cs="Arial"/>
          <w:i/>
          <w:szCs w:val="22"/>
          <w:lang w:eastAsia="hr-HR"/>
        </w:rPr>
      </w:pPr>
      <w:r w:rsidRPr="006E7D34">
        <w:rPr>
          <w:rFonts w:cs="Arial"/>
          <w:szCs w:val="22"/>
          <w:lang w:eastAsia="hr-HR"/>
        </w:rPr>
        <w:t>biti u skladu s Odlukom o zonama sanitarne zaštite izvorišta vode za piće u Istarskoj županiji(Službene novine Istarske županije 12/05 i 2/11) i</w:t>
      </w:r>
    </w:p>
    <w:p w14:paraId="360F8161" w14:textId="77777777" w:rsidR="006E1140" w:rsidRPr="006E7D34" w:rsidRDefault="006E1140" w:rsidP="00C036A1">
      <w:pPr>
        <w:numPr>
          <w:ilvl w:val="1"/>
          <w:numId w:val="163"/>
        </w:numPr>
        <w:tabs>
          <w:tab w:val="left" w:pos="709"/>
        </w:tabs>
        <w:suppressAutoHyphens w:val="0"/>
        <w:ind w:left="709" w:hanging="283"/>
        <w:rPr>
          <w:rFonts w:cs="Arial"/>
          <w:i/>
          <w:szCs w:val="22"/>
          <w:lang w:eastAsia="hr-HR"/>
        </w:rPr>
      </w:pPr>
      <w:r w:rsidRPr="006E7D34">
        <w:rPr>
          <w:rFonts w:cs="Arial"/>
          <w:szCs w:val="22"/>
          <w:lang w:eastAsia="hr-HR"/>
        </w:rPr>
        <w:t>biti u skladu s člankom 75. ovoga Plana.</w:t>
      </w:r>
    </w:p>
    <w:p w14:paraId="0BE33C1C" w14:textId="77777777" w:rsidR="006E1140" w:rsidRPr="006E7D34" w:rsidRDefault="006E1140" w:rsidP="005F6BC7">
      <w:pPr>
        <w:keepNext/>
        <w:numPr>
          <w:ilvl w:val="2"/>
          <w:numId w:val="242"/>
        </w:numPr>
        <w:ind w:hanging="1080"/>
        <w:jc w:val="left"/>
        <w:outlineLvl w:val="2"/>
        <w:rPr>
          <w:rFonts w:cs="Arial"/>
          <w:b/>
          <w:szCs w:val="22"/>
          <w:lang w:eastAsia="hr-HR"/>
        </w:rPr>
      </w:pPr>
      <w:bookmarkStart w:id="244" w:name="_Toc506205273"/>
      <w:bookmarkStart w:id="245" w:name="_Toc473896330"/>
      <w:r w:rsidRPr="006E7D34">
        <w:rPr>
          <w:rFonts w:cs="Arial"/>
          <w:b/>
          <w:szCs w:val="22"/>
          <w:lang w:eastAsia="hr-HR"/>
        </w:rPr>
        <w:t>Ostale vodne građevine</w:t>
      </w:r>
      <w:bookmarkEnd w:id="244"/>
      <w:bookmarkEnd w:id="245"/>
    </w:p>
    <w:p w14:paraId="2785B7CB" w14:textId="77777777" w:rsidR="006E1140" w:rsidRPr="006E7D34" w:rsidRDefault="006E1140" w:rsidP="006E1140">
      <w:pPr>
        <w:jc w:val="center"/>
        <w:outlineLvl w:val="0"/>
        <w:rPr>
          <w:rFonts w:cs="Arial"/>
          <w:b/>
          <w:szCs w:val="22"/>
          <w:lang w:eastAsia="hr-HR"/>
        </w:rPr>
      </w:pPr>
      <w:bookmarkStart w:id="246" w:name="_Toc506205274"/>
      <w:bookmarkStart w:id="247" w:name="_Toc502911936"/>
      <w:r w:rsidRPr="006E7D34">
        <w:rPr>
          <w:rFonts w:cs="Arial"/>
          <w:b/>
          <w:szCs w:val="22"/>
          <w:lang w:eastAsia="hr-HR"/>
        </w:rPr>
        <w:t>Članak 87.</w:t>
      </w:r>
      <w:bookmarkEnd w:id="246"/>
      <w:bookmarkEnd w:id="247"/>
    </w:p>
    <w:p w14:paraId="4FE8B45F" w14:textId="77777777" w:rsidR="006E1140" w:rsidRPr="006E7D34" w:rsidRDefault="006E1140" w:rsidP="005267C9">
      <w:pPr>
        <w:suppressAutoHyphens w:val="0"/>
        <w:rPr>
          <w:rFonts w:cs="Arial"/>
          <w:szCs w:val="22"/>
          <w:lang w:eastAsia="hr-HR"/>
        </w:rPr>
      </w:pPr>
      <w:r w:rsidRPr="006E7D34">
        <w:rPr>
          <w:rFonts w:cs="Arial"/>
          <w:szCs w:val="22"/>
          <w:lang w:eastAsia="hr-HR"/>
        </w:rPr>
        <w:t>(1)</w:t>
      </w:r>
      <w:r w:rsidRPr="006E7D34">
        <w:rPr>
          <w:rFonts w:cs="Arial"/>
          <w:szCs w:val="22"/>
          <w:lang w:eastAsia="hr-HR"/>
        </w:rPr>
        <w:tab/>
        <w:t>Zahvati uređenja voda i zaštite od štetnog djelovanja voda odnosno održavanja i poboljšavanja vodnog režima, uključujući gradnju regulacijskih i zaštitnih vodnih građevina, dio su cjelovitog sustava uređenja vodotoka i obrane od poplava na vodama područja</w:t>
      </w:r>
      <w:r w:rsidRPr="006E7D34">
        <w:rPr>
          <w:rFonts w:cs="Arial"/>
          <w:b/>
          <w:szCs w:val="22"/>
          <w:lang w:eastAsia="hr-HR"/>
        </w:rPr>
        <w:t xml:space="preserve"> Sliva Mirne i ponornica </w:t>
      </w:r>
      <w:proofErr w:type="spellStart"/>
      <w:r w:rsidRPr="006E7D34">
        <w:rPr>
          <w:rFonts w:cs="Arial"/>
          <w:b/>
          <w:szCs w:val="22"/>
          <w:lang w:eastAsia="hr-HR"/>
        </w:rPr>
        <w:t>Zrenjske</w:t>
      </w:r>
      <w:proofErr w:type="spellEnd"/>
      <w:r w:rsidRPr="006E7D34">
        <w:rPr>
          <w:rFonts w:cs="Arial"/>
          <w:b/>
          <w:szCs w:val="22"/>
          <w:lang w:eastAsia="hr-HR"/>
        </w:rPr>
        <w:t xml:space="preserve"> visoravni.</w:t>
      </w:r>
    </w:p>
    <w:p w14:paraId="2D5C813F" w14:textId="77777777" w:rsidR="006E1140" w:rsidRPr="006E7D34" w:rsidRDefault="006E1140" w:rsidP="005267C9">
      <w:pPr>
        <w:suppressAutoHyphens w:val="0"/>
        <w:rPr>
          <w:rFonts w:cs="Arial"/>
          <w:szCs w:val="22"/>
          <w:lang w:eastAsia="hr-HR"/>
        </w:rPr>
      </w:pPr>
      <w:r w:rsidRPr="006E7D34">
        <w:rPr>
          <w:rFonts w:cs="Arial"/>
          <w:b/>
          <w:szCs w:val="22"/>
          <w:lang w:eastAsia="hr-HR"/>
        </w:rPr>
        <w:t>Uređenje vodotoka i voda</w:t>
      </w:r>
    </w:p>
    <w:p w14:paraId="50D71478" w14:textId="77777777" w:rsidR="006E1140" w:rsidRPr="006E7D34" w:rsidRDefault="006E1140" w:rsidP="00C036A1">
      <w:pPr>
        <w:numPr>
          <w:ilvl w:val="0"/>
          <w:numId w:val="164"/>
        </w:numPr>
        <w:suppressAutoHyphens w:val="0"/>
        <w:ind w:left="0" w:firstLine="0"/>
        <w:rPr>
          <w:rFonts w:cs="Arial"/>
          <w:b/>
          <w:i/>
          <w:strike/>
          <w:szCs w:val="22"/>
          <w:lang w:eastAsia="hr-HR"/>
        </w:rPr>
      </w:pPr>
      <w:r w:rsidRPr="006E7D34">
        <w:rPr>
          <w:rFonts w:cs="Arial"/>
          <w:szCs w:val="22"/>
          <w:lang w:eastAsia="hr-HR"/>
        </w:rPr>
        <w:t xml:space="preserve">Zaštitni koridor sustava iz stavka (1) ovog članka obuhvaća sve vodotoke i vode,  te regulacijske i zaštitne vodne građevine prikazane na kartografskom prikazu </w:t>
      </w:r>
      <w:r w:rsidRPr="006E7D34">
        <w:rPr>
          <w:rFonts w:cs="Arial"/>
          <w:i/>
          <w:szCs w:val="22"/>
          <w:lang w:eastAsia="hr-HR"/>
        </w:rPr>
        <w:t xml:space="preserve">2. Infrastrukturni </w:t>
      </w:r>
      <w:proofErr w:type="spellStart"/>
      <w:r w:rsidRPr="006E7D34">
        <w:rPr>
          <w:rFonts w:cs="Arial"/>
          <w:i/>
          <w:szCs w:val="22"/>
          <w:lang w:eastAsia="hr-HR"/>
        </w:rPr>
        <w:t>sustavi</w:t>
      </w:r>
      <w:r w:rsidRPr="006E7D34">
        <w:rPr>
          <w:rFonts w:cs="Arial"/>
          <w:szCs w:val="22"/>
          <w:lang w:eastAsia="hr-HR"/>
        </w:rPr>
        <w:t>,odnosno</w:t>
      </w:r>
      <w:proofErr w:type="spellEnd"/>
      <w:r w:rsidRPr="006E7D34">
        <w:rPr>
          <w:rFonts w:cs="Arial"/>
          <w:szCs w:val="22"/>
          <w:lang w:eastAsia="hr-HR"/>
        </w:rPr>
        <w:t xml:space="preserve"> njihovo vodno dobro.</w:t>
      </w:r>
    </w:p>
    <w:p w14:paraId="66391D7A" w14:textId="77777777" w:rsidR="006E1140" w:rsidRPr="006E7D34" w:rsidRDefault="006E1140" w:rsidP="00C036A1">
      <w:pPr>
        <w:numPr>
          <w:ilvl w:val="0"/>
          <w:numId w:val="164"/>
        </w:numPr>
        <w:suppressAutoHyphens w:val="0"/>
        <w:ind w:left="0" w:firstLine="0"/>
        <w:rPr>
          <w:rFonts w:cs="Arial"/>
          <w:i/>
          <w:szCs w:val="22"/>
          <w:lang w:eastAsia="hr-HR"/>
        </w:rPr>
      </w:pPr>
      <w:r w:rsidRPr="006E7D34">
        <w:rPr>
          <w:rFonts w:cs="Arial"/>
          <w:szCs w:val="22"/>
          <w:lang w:eastAsia="hr-HR"/>
        </w:rPr>
        <w:t>Do utvrđivanja inundacijskog područja odnosno vodnog dobra, koridor sustava iz stavka (1) ovog članka:</w:t>
      </w:r>
    </w:p>
    <w:p w14:paraId="382CC203" w14:textId="77777777" w:rsidR="006E1140" w:rsidRPr="006E7D34" w:rsidRDefault="006E1140" w:rsidP="00C036A1">
      <w:pPr>
        <w:numPr>
          <w:ilvl w:val="1"/>
          <w:numId w:val="164"/>
        </w:numPr>
        <w:suppressAutoHyphens w:val="0"/>
        <w:rPr>
          <w:rFonts w:cs="Arial"/>
          <w:i/>
          <w:szCs w:val="22"/>
          <w:lang w:eastAsia="hr-HR"/>
        </w:rPr>
      </w:pPr>
      <w:r w:rsidRPr="006E7D34">
        <w:rPr>
          <w:rFonts w:cs="Arial"/>
          <w:szCs w:val="22"/>
          <w:lang w:eastAsia="hr-HR"/>
        </w:rPr>
        <w:t>obuhvaća prirodno ili uređeno korito vodotoka, s obostranim pojasom širine 10 m, mjereno od gornjeg ruba korita, vanjske nožice nasipa ili vanjskog ruba građevine uređenja toka</w:t>
      </w:r>
    </w:p>
    <w:p w14:paraId="281BCE20" w14:textId="77777777" w:rsidR="006E1140" w:rsidRPr="006E7D34" w:rsidRDefault="006E1140" w:rsidP="00C036A1">
      <w:pPr>
        <w:numPr>
          <w:ilvl w:val="1"/>
          <w:numId w:val="164"/>
        </w:numPr>
        <w:suppressAutoHyphens w:val="0"/>
        <w:rPr>
          <w:rFonts w:cs="Arial"/>
          <w:i/>
          <w:szCs w:val="22"/>
          <w:lang w:eastAsia="hr-HR"/>
        </w:rPr>
      </w:pPr>
      <w:r w:rsidRPr="006E7D34">
        <w:rPr>
          <w:rFonts w:cs="Arial"/>
          <w:szCs w:val="22"/>
          <w:lang w:eastAsia="hr-HR"/>
        </w:rPr>
        <w:t>obuhvaća područje akumulacije odnosno retencije za vodostaj do kote maksimalnog uspora te pojas širine 10 m od obalne linije za taj vodostaj</w:t>
      </w:r>
    </w:p>
    <w:p w14:paraId="4DBF5DB8" w14:textId="77777777" w:rsidR="006E1140" w:rsidRPr="006E7D34" w:rsidRDefault="006E1140" w:rsidP="00C036A1">
      <w:pPr>
        <w:numPr>
          <w:ilvl w:val="1"/>
          <w:numId w:val="164"/>
        </w:numPr>
        <w:suppressAutoHyphens w:val="0"/>
        <w:rPr>
          <w:rFonts w:cs="Arial"/>
          <w:i/>
          <w:szCs w:val="22"/>
          <w:lang w:eastAsia="hr-HR"/>
        </w:rPr>
      </w:pPr>
      <w:r w:rsidRPr="006E7D34">
        <w:rPr>
          <w:rFonts w:cs="Arial"/>
          <w:szCs w:val="22"/>
          <w:lang w:eastAsia="hr-HR"/>
        </w:rPr>
        <w:t>položaj vodotoka, voda odnosno regulacijskih i zaštitnih vodnih građevina se određuje prema kartografskim prikazima iz stavka (1) ovog članka.</w:t>
      </w:r>
    </w:p>
    <w:p w14:paraId="417B293F" w14:textId="77777777" w:rsidR="006E1140" w:rsidRPr="006E7D34" w:rsidRDefault="006E1140" w:rsidP="00C036A1">
      <w:pPr>
        <w:numPr>
          <w:ilvl w:val="0"/>
          <w:numId w:val="164"/>
        </w:numPr>
        <w:suppressAutoHyphens w:val="0"/>
        <w:ind w:left="0" w:firstLine="0"/>
        <w:rPr>
          <w:rFonts w:cs="Arial"/>
          <w:i/>
          <w:szCs w:val="22"/>
          <w:lang w:eastAsia="hr-HR"/>
        </w:rPr>
      </w:pPr>
      <w:r w:rsidRPr="006E7D34">
        <w:rPr>
          <w:rFonts w:cs="Arial"/>
          <w:szCs w:val="22"/>
          <w:lang w:eastAsia="hr-HR"/>
        </w:rPr>
        <w:t>Inundacijsko područje retencije, odnosno obalna linija iz točke 2. stavka (3) ovog članka, mora biti smješteno unutar površine retencije određene na kartografskim prikazima ovog Plana.</w:t>
      </w:r>
    </w:p>
    <w:p w14:paraId="2CEA21B7" w14:textId="77777777" w:rsidR="006E1140" w:rsidRPr="006E7D34" w:rsidRDefault="006E1140" w:rsidP="00C036A1">
      <w:pPr>
        <w:numPr>
          <w:ilvl w:val="0"/>
          <w:numId w:val="164"/>
        </w:numPr>
        <w:suppressAutoHyphens w:val="0"/>
        <w:ind w:left="0" w:firstLine="0"/>
        <w:rPr>
          <w:rFonts w:cs="Arial"/>
          <w:i/>
          <w:szCs w:val="22"/>
          <w:lang w:eastAsia="hr-HR"/>
        </w:rPr>
      </w:pPr>
      <w:r w:rsidRPr="006E7D34">
        <w:rPr>
          <w:rFonts w:cs="Arial"/>
          <w:szCs w:val="22"/>
          <w:lang w:eastAsia="hr-HR"/>
        </w:rPr>
        <w:t xml:space="preserve">Uređenjem vodotoka treba osigurati ekološki prihvatljiv protok, te ga treba provoditi uzimajući u obzir prihvatljive postupke, pri čemu prednost treba dati </w:t>
      </w:r>
      <w:proofErr w:type="spellStart"/>
      <w:r w:rsidRPr="006E7D34">
        <w:rPr>
          <w:rFonts w:cs="Arial"/>
          <w:szCs w:val="22"/>
          <w:lang w:eastAsia="hr-HR"/>
        </w:rPr>
        <w:t>ekoremedijacijskom</w:t>
      </w:r>
      <w:proofErr w:type="spellEnd"/>
      <w:r w:rsidRPr="006E7D34">
        <w:rPr>
          <w:rFonts w:cs="Arial"/>
          <w:szCs w:val="22"/>
          <w:lang w:eastAsia="hr-HR"/>
        </w:rPr>
        <w:t xml:space="preserve"> pristupu.</w:t>
      </w:r>
    </w:p>
    <w:p w14:paraId="2D1C3C6D" w14:textId="77777777" w:rsidR="006E1140" w:rsidRPr="006E7D34" w:rsidRDefault="006E1140" w:rsidP="005267C9">
      <w:pPr>
        <w:suppressAutoHyphens w:val="0"/>
        <w:rPr>
          <w:rFonts w:cs="Arial"/>
          <w:szCs w:val="22"/>
          <w:lang w:eastAsia="hr-HR"/>
        </w:rPr>
      </w:pPr>
      <w:r w:rsidRPr="006E7D34">
        <w:rPr>
          <w:rFonts w:cs="Arial"/>
          <w:b/>
          <w:szCs w:val="22"/>
          <w:lang w:eastAsia="hr-HR"/>
        </w:rPr>
        <w:t>Potencijalne akumulacije</w:t>
      </w:r>
    </w:p>
    <w:p w14:paraId="2F46FE5C" w14:textId="77777777" w:rsidR="006E1140" w:rsidRPr="006E7D34" w:rsidRDefault="006E1140" w:rsidP="005267C9">
      <w:pPr>
        <w:rPr>
          <w:rFonts w:cs="Arial"/>
          <w:szCs w:val="22"/>
          <w:lang w:eastAsia="hr-HR"/>
        </w:rPr>
      </w:pPr>
      <w:r w:rsidRPr="006E7D34">
        <w:rPr>
          <w:rFonts w:cs="Arial"/>
          <w:szCs w:val="22"/>
          <w:lang w:eastAsia="hr-HR"/>
        </w:rPr>
        <w:t xml:space="preserve">(6) </w:t>
      </w:r>
      <w:r w:rsidRPr="006E7D34">
        <w:rPr>
          <w:rFonts w:cs="Arial"/>
          <w:szCs w:val="22"/>
          <w:lang w:eastAsia="hr-HR"/>
        </w:rPr>
        <w:tab/>
        <w:t>Prostornim planom više razine utvrđuju se rezervacije prostora za potencijalne akumulacije smještene djelom ili cijelom površinom unutar obuhvata Plana:</w:t>
      </w:r>
    </w:p>
    <w:p w14:paraId="5198E451" w14:textId="77777777" w:rsidR="006E1140" w:rsidRPr="006E7D34" w:rsidRDefault="006E1140" w:rsidP="005267C9">
      <w:pPr>
        <w:ind w:left="425" w:hanging="425"/>
        <w:rPr>
          <w:rFonts w:cs="Arial"/>
          <w:snapToGrid w:val="0"/>
          <w:szCs w:val="22"/>
          <w:lang w:eastAsia="hr-HR"/>
        </w:rPr>
      </w:pPr>
      <w:r w:rsidRPr="006E7D34">
        <w:rPr>
          <w:rFonts w:cs="Arial"/>
          <w:snapToGrid w:val="0"/>
          <w:szCs w:val="22"/>
          <w:lang w:eastAsia="hr-HR"/>
        </w:rPr>
        <w:tab/>
      </w:r>
      <w:r w:rsidRPr="006E7D34">
        <w:rPr>
          <w:rFonts w:cs="Arial"/>
          <w:snapToGrid w:val="0"/>
          <w:szCs w:val="22"/>
          <w:lang w:eastAsia="hr-HR"/>
        </w:rPr>
        <w:tab/>
        <w:t xml:space="preserve">- </w:t>
      </w:r>
      <w:proofErr w:type="spellStart"/>
      <w:r w:rsidRPr="006E7D34">
        <w:rPr>
          <w:rFonts w:cs="Arial"/>
          <w:snapToGrid w:val="0"/>
          <w:szCs w:val="22"/>
          <w:lang w:eastAsia="hr-HR"/>
        </w:rPr>
        <w:t>Butori</w:t>
      </w:r>
      <w:proofErr w:type="spellEnd"/>
      <w:r w:rsidRPr="006E7D34">
        <w:rPr>
          <w:rFonts w:cs="Arial"/>
          <w:snapToGrid w:val="0"/>
          <w:szCs w:val="22"/>
          <w:lang w:eastAsia="hr-HR"/>
        </w:rPr>
        <w:t xml:space="preserve"> - </w:t>
      </w:r>
      <w:proofErr w:type="spellStart"/>
      <w:r w:rsidRPr="006E7D34">
        <w:rPr>
          <w:rFonts w:cs="Arial"/>
          <w:snapToGrid w:val="0"/>
          <w:szCs w:val="22"/>
          <w:lang w:eastAsia="hr-HR"/>
        </w:rPr>
        <w:t>Jugovski</w:t>
      </w:r>
      <w:proofErr w:type="spellEnd"/>
      <w:r w:rsidRPr="006E7D34">
        <w:rPr>
          <w:rFonts w:cs="Arial"/>
          <w:snapToGrid w:val="0"/>
          <w:szCs w:val="22"/>
          <w:lang w:eastAsia="hr-HR"/>
        </w:rPr>
        <w:t xml:space="preserve"> potok (u cijelosti na području Općine Grožnjan-Grisignana), </w:t>
      </w:r>
    </w:p>
    <w:p w14:paraId="717BC98B" w14:textId="77777777" w:rsidR="006E1140" w:rsidRPr="006E7D34" w:rsidRDefault="006E1140" w:rsidP="005267C9">
      <w:pPr>
        <w:ind w:left="425" w:hanging="425"/>
        <w:rPr>
          <w:rFonts w:cs="Arial"/>
          <w:snapToGrid w:val="0"/>
          <w:szCs w:val="22"/>
          <w:lang w:eastAsia="hr-HR"/>
        </w:rPr>
      </w:pPr>
      <w:r w:rsidRPr="006E7D34">
        <w:rPr>
          <w:rFonts w:cs="Arial"/>
          <w:snapToGrid w:val="0"/>
          <w:szCs w:val="22"/>
          <w:lang w:eastAsia="hr-HR"/>
        </w:rPr>
        <w:tab/>
      </w:r>
      <w:r w:rsidRPr="006E7D34">
        <w:rPr>
          <w:rFonts w:cs="Arial"/>
          <w:snapToGrid w:val="0"/>
          <w:szCs w:val="22"/>
          <w:lang w:eastAsia="hr-HR"/>
        </w:rPr>
        <w:tab/>
        <w:t xml:space="preserve">- </w:t>
      </w:r>
      <w:proofErr w:type="spellStart"/>
      <w:r w:rsidRPr="006E7D34">
        <w:rPr>
          <w:rFonts w:cs="Arial"/>
          <w:snapToGrid w:val="0"/>
          <w:szCs w:val="22"/>
          <w:lang w:eastAsia="hr-HR"/>
        </w:rPr>
        <w:t>Blaškići</w:t>
      </w:r>
      <w:proofErr w:type="spellEnd"/>
      <w:r w:rsidRPr="006E7D34">
        <w:rPr>
          <w:rFonts w:cs="Arial"/>
          <w:snapToGrid w:val="0"/>
          <w:szCs w:val="22"/>
          <w:lang w:eastAsia="hr-HR"/>
        </w:rPr>
        <w:t xml:space="preserve"> (dijelom na području Općine Grožnjan-Grisignana) i </w:t>
      </w:r>
    </w:p>
    <w:p w14:paraId="34EFDCB2" w14:textId="77777777" w:rsidR="006E1140" w:rsidRPr="006E7D34" w:rsidRDefault="006E1140" w:rsidP="005267C9">
      <w:pPr>
        <w:ind w:left="425" w:hanging="425"/>
        <w:rPr>
          <w:rFonts w:cs="Arial"/>
          <w:szCs w:val="22"/>
          <w:lang w:eastAsia="hr-HR"/>
        </w:rPr>
      </w:pPr>
      <w:r w:rsidRPr="006E7D34">
        <w:rPr>
          <w:rFonts w:cs="Arial"/>
          <w:snapToGrid w:val="0"/>
          <w:szCs w:val="22"/>
          <w:lang w:eastAsia="hr-HR"/>
        </w:rPr>
        <w:tab/>
      </w:r>
      <w:r w:rsidRPr="006E7D34">
        <w:rPr>
          <w:rFonts w:cs="Arial"/>
          <w:snapToGrid w:val="0"/>
          <w:szCs w:val="22"/>
          <w:lang w:eastAsia="hr-HR"/>
        </w:rPr>
        <w:tab/>
        <w:t xml:space="preserve">- </w:t>
      </w:r>
      <w:proofErr w:type="spellStart"/>
      <w:r w:rsidRPr="006E7D34">
        <w:rPr>
          <w:rFonts w:cs="Arial"/>
          <w:snapToGrid w:val="0"/>
          <w:szCs w:val="22"/>
          <w:lang w:eastAsia="hr-HR"/>
        </w:rPr>
        <w:t>Bazuje</w:t>
      </w:r>
      <w:proofErr w:type="spellEnd"/>
      <w:r w:rsidRPr="006E7D34">
        <w:rPr>
          <w:rFonts w:cs="Arial"/>
          <w:snapToGrid w:val="0"/>
          <w:szCs w:val="22"/>
          <w:lang w:eastAsia="hr-HR"/>
        </w:rPr>
        <w:t xml:space="preserve"> (dijelom na području Općine Grožnjan-Grisignana).</w:t>
      </w:r>
    </w:p>
    <w:p w14:paraId="70F27499" w14:textId="77777777" w:rsidR="006E1140" w:rsidRPr="006E7D34" w:rsidRDefault="006E1140" w:rsidP="005267C9">
      <w:pPr>
        <w:rPr>
          <w:rFonts w:cs="Arial"/>
          <w:szCs w:val="22"/>
          <w:lang w:eastAsia="hr-HR"/>
        </w:rPr>
      </w:pPr>
      <w:r w:rsidRPr="006E7D34">
        <w:rPr>
          <w:rFonts w:cs="Arial"/>
          <w:szCs w:val="22"/>
          <w:lang w:eastAsia="hr-HR"/>
        </w:rPr>
        <w:t xml:space="preserve">(7) </w:t>
      </w:r>
      <w:r w:rsidRPr="006E7D34">
        <w:rPr>
          <w:rFonts w:cs="Arial"/>
          <w:szCs w:val="22"/>
          <w:lang w:eastAsia="hr-HR"/>
        </w:rPr>
        <w:tab/>
        <w:t xml:space="preserve">Unutar rezervacija prostora za potencijalne akumulacije izvan planiranih građevinskih područja nije dozvoljena gradnja novih građevina visokogradnje, osim održavanja </w:t>
      </w:r>
      <w:proofErr w:type="spellStart"/>
      <w:r w:rsidRPr="006E7D34">
        <w:rPr>
          <w:rFonts w:cs="Arial"/>
          <w:szCs w:val="22"/>
          <w:lang w:eastAsia="hr-HR"/>
        </w:rPr>
        <w:t>postojećihu</w:t>
      </w:r>
      <w:proofErr w:type="spellEnd"/>
      <w:r w:rsidRPr="006E7D34">
        <w:rPr>
          <w:rFonts w:cs="Arial"/>
          <w:szCs w:val="22"/>
          <w:lang w:eastAsia="hr-HR"/>
        </w:rPr>
        <w:t xml:space="preserve"> postojećim gabaritima.</w:t>
      </w:r>
    </w:p>
    <w:p w14:paraId="20700CEB" w14:textId="77777777" w:rsidR="006E1140" w:rsidRPr="006E7D34" w:rsidRDefault="006E1140" w:rsidP="005267C9">
      <w:pPr>
        <w:rPr>
          <w:rFonts w:cs="Arial"/>
          <w:szCs w:val="22"/>
          <w:lang w:eastAsia="hr-HR"/>
        </w:rPr>
      </w:pPr>
      <w:r w:rsidRPr="006E7D34">
        <w:rPr>
          <w:rFonts w:cs="Arial"/>
          <w:szCs w:val="22"/>
          <w:lang w:eastAsia="hr-HR"/>
        </w:rPr>
        <w:t>(8)</w:t>
      </w:r>
      <w:r w:rsidRPr="006E7D34">
        <w:rPr>
          <w:rFonts w:cs="Arial"/>
          <w:szCs w:val="22"/>
          <w:lang w:eastAsia="hr-HR"/>
        </w:rPr>
        <w:tab/>
        <w:t xml:space="preserve">Potencijalne akumulacije iz stavka 6. mogu se graditi samo na način da budu prihvatljive za ciljeve očuvanja i cjelovitost područja ekološke mreže prikazane na kartografskom prikazu </w:t>
      </w:r>
      <w:r w:rsidRPr="006E7D34">
        <w:rPr>
          <w:rFonts w:cs="Arial"/>
          <w:i/>
          <w:szCs w:val="22"/>
          <w:lang w:eastAsia="hr-HR"/>
        </w:rPr>
        <w:t xml:space="preserve">3.1. Uvjeti korištenja i zaštite prostora  - područja posebnih ograničenja u  korištenja </w:t>
      </w:r>
      <w:r w:rsidRPr="006E7D34">
        <w:rPr>
          <w:rFonts w:cs="Arial"/>
          <w:szCs w:val="22"/>
          <w:lang w:eastAsia="hr-HR"/>
        </w:rPr>
        <w:t xml:space="preserve">u MJ 1:25.000 na način u skladu s odredbama Prostornog plana Istarske županije (SNIŽ 2/02, 1/05, 4/05, 14/05- pročišćeni tekst, 10/08, 7/10, 16/11 – pročišćeni tekst, 13/12, 9/16 i 14/16 - pročišćeni tekst). </w:t>
      </w:r>
    </w:p>
    <w:p w14:paraId="05AC4640" w14:textId="77777777" w:rsidR="006E1140" w:rsidRPr="006E7D34" w:rsidRDefault="006E1140" w:rsidP="005267C9">
      <w:pPr>
        <w:rPr>
          <w:rFonts w:cs="Arial"/>
          <w:szCs w:val="22"/>
          <w:lang w:eastAsia="hr-HR"/>
        </w:rPr>
      </w:pPr>
      <w:r w:rsidRPr="006E7D34">
        <w:rPr>
          <w:rFonts w:cs="Arial"/>
          <w:szCs w:val="22"/>
          <w:lang w:eastAsia="hr-HR"/>
        </w:rPr>
        <w:t xml:space="preserve">(9) </w:t>
      </w:r>
      <w:r w:rsidRPr="006E7D34">
        <w:rPr>
          <w:rFonts w:cs="Arial"/>
          <w:szCs w:val="22"/>
          <w:lang w:eastAsia="hr-HR"/>
        </w:rPr>
        <w:tab/>
        <w:t xml:space="preserve">Prostor rezerviran za potencijalnu lokaciju akumulacije moći će se utvrditi kao prostor za planiranu akumulaciju tek nakon što se izradi i usvoji revizija važećeg „Plana navodnjavanja Istarske županije - </w:t>
      </w:r>
      <w:proofErr w:type="spellStart"/>
      <w:r w:rsidRPr="006E7D34">
        <w:rPr>
          <w:rFonts w:cs="Arial"/>
          <w:szCs w:val="22"/>
          <w:lang w:eastAsia="hr-HR"/>
        </w:rPr>
        <w:t>novelacija</w:t>
      </w:r>
      <w:proofErr w:type="spellEnd"/>
      <w:r w:rsidRPr="006E7D34">
        <w:rPr>
          <w:rFonts w:cs="Arial"/>
          <w:szCs w:val="22"/>
          <w:lang w:eastAsia="hr-HR"/>
        </w:rPr>
        <w:t>“.</w:t>
      </w:r>
    </w:p>
    <w:p w14:paraId="3D0FC58A" w14:textId="77777777" w:rsidR="006E1140" w:rsidRPr="006E7D34" w:rsidRDefault="006E1140" w:rsidP="005267C9">
      <w:pPr>
        <w:suppressAutoHyphens w:val="0"/>
        <w:rPr>
          <w:rFonts w:cs="Arial"/>
          <w:szCs w:val="22"/>
          <w:lang w:eastAsia="hr-HR"/>
        </w:rPr>
      </w:pPr>
      <w:proofErr w:type="spellStart"/>
      <w:r w:rsidRPr="006E7D34">
        <w:rPr>
          <w:rFonts w:cs="Arial"/>
          <w:b/>
          <w:szCs w:val="22"/>
          <w:lang w:eastAsia="hr-HR"/>
        </w:rPr>
        <w:t>Retencijska</w:t>
      </w:r>
      <w:proofErr w:type="spellEnd"/>
      <w:r w:rsidRPr="006E7D34">
        <w:rPr>
          <w:rFonts w:cs="Arial"/>
          <w:b/>
          <w:szCs w:val="22"/>
          <w:lang w:eastAsia="hr-HR"/>
        </w:rPr>
        <w:t xml:space="preserve"> kazeta za prihvat velikih voda</w:t>
      </w:r>
    </w:p>
    <w:p w14:paraId="211A1321" w14:textId="77777777" w:rsidR="006E1140" w:rsidRPr="006E7D34" w:rsidRDefault="006E1140" w:rsidP="005267C9">
      <w:pPr>
        <w:rPr>
          <w:rFonts w:cs="Arial"/>
          <w:snapToGrid w:val="0"/>
          <w:szCs w:val="22"/>
          <w:lang w:eastAsia="hr-HR"/>
        </w:rPr>
      </w:pPr>
      <w:r w:rsidRPr="006E7D34">
        <w:rPr>
          <w:rFonts w:cs="Arial"/>
          <w:szCs w:val="22"/>
          <w:lang w:eastAsia="hr-HR"/>
        </w:rPr>
        <w:t xml:space="preserve">(10) Ovim planom planira se </w:t>
      </w:r>
      <w:proofErr w:type="spellStart"/>
      <w:r w:rsidRPr="006E7D34">
        <w:rPr>
          <w:rFonts w:cs="Arial"/>
          <w:snapToGrid w:val="0"/>
          <w:szCs w:val="22"/>
          <w:lang w:eastAsia="hr-HR"/>
        </w:rPr>
        <w:t>retencijska</w:t>
      </w:r>
      <w:proofErr w:type="spellEnd"/>
      <w:r w:rsidRPr="006E7D34">
        <w:rPr>
          <w:rFonts w:cs="Arial"/>
          <w:snapToGrid w:val="0"/>
          <w:szCs w:val="22"/>
          <w:lang w:eastAsia="hr-HR"/>
        </w:rPr>
        <w:t xml:space="preserve"> kazeta za zaštitu od poplave i prihvat velikih voda uz  rijeku Mirnu od Ponte </w:t>
      </w:r>
      <w:proofErr w:type="spellStart"/>
      <w:r w:rsidRPr="006E7D34">
        <w:rPr>
          <w:rFonts w:cs="Arial"/>
          <w:snapToGrid w:val="0"/>
          <w:szCs w:val="22"/>
          <w:lang w:eastAsia="hr-HR"/>
        </w:rPr>
        <w:t>Portona</w:t>
      </w:r>
      <w:proofErr w:type="spellEnd"/>
      <w:r w:rsidRPr="006E7D34">
        <w:rPr>
          <w:rFonts w:cs="Arial"/>
          <w:snapToGrid w:val="0"/>
          <w:szCs w:val="22"/>
          <w:lang w:eastAsia="hr-HR"/>
        </w:rPr>
        <w:t xml:space="preserve"> do </w:t>
      </w:r>
      <w:proofErr w:type="spellStart"/>
      <w:r w:rsidRPr="006E7D34">
        <w:rPr>
          <w:rFonts w:cs="Arial"/>
          <w:snapToGrid w:val="0"/>
          <w:szCs w:val="22"/>
          <w:lang w:eastAsia="hr-HR"/>
        </w:rPr>
        <w:t>Antonci</w:t>
      </w:r>
      <w:proofErr w:type="spellEnd"/>
      <w:r w:rsidRPr="006E7D34">
        <w:rPr>
          <w:rFonts w:cs="Arial"/>
          <w:snapToGrid w:val="0"/>
          <w:szCs w:val="22"/>
          <w:lang w:eastAsia="hr-HR"/>
        </w:rPr>
        <w:t xml:space="preserve"> </w:t>
      </w:r>
      <w:r w:rsidRPr="006E7D34">
        <w:rPr>
          <w:rFonts w:cs="Arial"/>
          <w:b/>
          <w:snapToGrid w:val="0"/>
          <w:szCs w:val="22"/>
          <w:lang w:eastAsia="hr-HR"/>
        </w:rPr>
        <w:t>(RK</w:t>
      </w:r>
      <w:r w:rsidRPr="006E7D34">
        <w:rPr>
          <w:rFonts w:cs="Arial"/>
          <w:snapToGrid w:val="0"/>
          <w:szCs w:val="22"/>
          <w:lang w:eastAsia="hr-HR"/>
        </w:rPr>
        <w:t>) u zoni poplavnog područja rijeke Mirne i u zoni potencijalnog poplavnog vala uslijed rušenja velikih brana tj. u funkciji zaštite od poplava i poplavnog vala.</w:t>
      </w:r>
    </w:p>
    <w:p w14:paraId="005CA438" w14:textId="77777777" w:rsidR="006E1140" w:rsidRPr="006E7D34" w:rsidRDefault="006E1140" w:rsidP="00C036A1">
      <w:pPr>
        <w:numPr>
          <w:ilvl w:val="0"/>
          <w:numId w:val="165"/>
        </w:numPr>
        <w:suppressAutoHyphens w:val="0"/>
        <w:ind w:left="0" w:firstLine="0"/>
        <w:rPr>
          <w:rFonts w:cs="Arial"/>
          <w:szCs w:val="22"/>
          <w:lang w:eastAsia="hr-HR"/>
        </w:rPr>
      </w:pPr>
      <w:r w:rsidRPr="006E7D34">
        <w:rPr>
          <w:rFonts w:cs="Arial"/>
          <w:szCs w:val="22"/>
          <w:lang w:eastAsia="hr-HR"/>
        </w:rPr>
        <w:t xml:space="preserve">Planirana </w:t>
      </w:r>
      <w:proofErr w:type="spellStart"/>
      <w:r w:rsidRPr="006E7D34">
        <w:rPr>
          <w:rFonts w:cs="Arial"/>
          <w:szCs w:val="22"/>
          <w:lang w:eastAsia="hr-HR"/>
        </w:rPr>
        <w:t>retencijska</w:t>
      </w:r>
      <w:proofErr w:type="spellEnd"/>
      <w:r w:rsidRPr="006E7D34">
        <w:rPr>
          <w:rFonts w:cs="Arial"/>
          <w:szCs w:val="22"/>
          <w:lang w:eastAsia="hr-HR"/>
        </w:rPr>
        <w:t xml:space="preserve"> kazeta za </w:t>
      </w:r>
      <w:r w:rsidRPr="006E7D34">
        <w:rPr>
          <w:rFonts w:cs="Arial"/>
          <w:snapToGrid w:val="0"/>
          <w:szCs w:val="22"/>
          <w:lang w:eastAsia="hr-HR"/>
        </w:rPr>
        <w:t xml:space="preserve">zaštitu od poplave i </w:t>
      </w:r>
      <w:r w:rsidRPr="006E7D34">
        <w:rPr>
          <w:rFonts w:cs="Arial"/>
          <w:szCs w:val="22"/>
          <w:lang w:eastAsia="hr-HR"/>
        </w:rPr>
        <w:t xml:space="preserve">prihvat velikih voda uz rijeku Mirnu od Ponte </w:t>
      </w:r>
      <w:proofErr w:type="spellStart"/>
      <w:r w:rsidRPr="006E7D34">
        <w:rPr>
          <w:rFonts w:cs="Arial"/>
          <w:szCs w:val="22"/>
          <w:lang w:eastAsia="hr-HR"/>
        </w:rPr>
        <w:t>Portona</w:t>
      </w:r>
      <w:proofErr w:type="spellEnd"/>
      <w:r w:rsidRPr="006E7D34">
        <w:rPr>
          <w:rFonts w:cs="Arial"/>
          <w:szCs w:val="22"/>
          <w:lang w:eastAsia="hr-HR"/>
        </w:rPr>
        <w:t xml:space="preserve"> do </w:t>
      </w:r>
      <w:proofErr w:type="spellStart"/>
      <w:r w:rsidRPr="006E7D34">
        <w:rPr>
          <w:rFonts w:cs="Arial"/>
          <w:szCs w:val="22"/>
          <w:lang w:eastAsia="hr-HR"/>
        </w:rPr>
        <w:t>Antonci</w:t>
      </w:r>
      <w:proofErr w:type="spellEnd"/>
      <w:r w:rsidRPr="006E7D34">
        <w:rPr>
          <w:rFonts w:cs="Arial"/>
          <w:szCs w:val="22"/>
          <w:lang w:eastAsia="hr-HR"/>
        </w:rPr>
        <w:t xml:space="preserve"> u </w:t>
      </w:r>
      <w:proofErr w:type="spellStart"/>
      <w:r w:rsidRPr="006E7D34">
        <w:rPr>
          <w:rFonts w:cs="Arial"/>
          <w:szCs w:val="22"/>
          <w:lang w:eastAsia="hr-HR"/>
        </w:rPr>
        <w:t>cjelosti</w:t>
      </w:r>
      <w:proofErr w:type="spellEnd"/>
      <w:r w:rsidRPr="006E7D34">
        <w:rPr>
          <w:rFonts w:cs="Arial"/>
          <w:szCs w:val="22"/>
          <w:lang w:eastAsia="hr-HR"/>
        </w:rPr>
        <w:t xml:space="preserve"> se nalazi unutar područja ekološke mreže (HR2000637 Motovunska šuma  - planska oznaka </w:t>
      </w:r>
      <w:r w:rsidRPr="006E7D34">
        <w:rPr>
          <w:rFonts w:cs="Arial"/>
          <w:b/>
          <w:szCs w:val="22"/>
          <w:lang w:eastAsia="hr-HR"/>
        </w:rPr>
        <w:t>EM</w:t>
      </w:r>
      <w:r w:rsidRPr="006E7D34">
        <w:rPr>
          <w:rFonts w:cs="Arial"/>
          <w:b/>
          <w:szCs w:val="22"/>
          <w:vertAlign w:val="subscript"/>
          <w:lang w:eastAsia="hr-HR"/>
        </w:rPr>
        <w:t>6</w:t>
      </w:r>
      <w:r w:rsidRPr="006E7D34">
        <w:rPr>
          <w:rFonts w:cs="Arial"/>
          <w:szCs w:val="22"/>
          <w:lang w:eastAsia="hr-HR"/>
        </w:rPr>
        <w:t>). Za planirani zahvat u obuhvatu ekološke mreže, koji sam ili sa drugim zahvatima može imati bitan utjecaj na ekološki značajno područje ili zaštićenu prirodnu vrijednost / prirodnu vrijednost predviđenu za zaštitu, treba ocijeniti, sukladno Zakonu o zaštiti prirode, njegovu prihvatljivost za ekološku mrežu u odnosu na ciljeve očuvanja tog ekološki značajnog područja ili zaštićene prirodne vrijednosti.</w:t>
      </w:r>
    </w:p>
    <w:p w14:paraId="7D14B9E7" w14:textId="77777777" w:rsidR="006E1140" w:rsidRPr="006E7D34" w:rsidRDefault="006E1140" w:rsidP="006E1140">
      <w:pPr>
        <w:suppressAutoHyphens w:val="0"/>
        <w:spacing w:after="0"/>
        <w:jc w:val="left"/>
        <w:rPr>
          <w:rFonts w:cs="Arial"/>
          <w:b/>
          <w:szCs w:val="22"/>
          <w:lang w:eastAsia="hr-HR"/>
        </w:rPr>
      </w:pPr>
      <w:bookmarkStart w:id="248" w:name="_Toc506205275"/>
      <w:bookmarkStart w:id="249" w:name="_Toc473896331"/>
    </w:p>
    <w:p w14:paraId="1F2CD0A7" w14:textId="77777777" w:rsidR="006E1140" w:rsidRPr="006E7D34" w:rsidRDefault="006E1140" w:rsidP="00E553C8">
      <w:pPr>
        <w:pStyle w:val="Naslov1"/>
        <w:numPr>
          <w:ilvl w:val="0"/>
          <w:numId w:val="247"/>
        </w:numPr>
        <w:ind w:left="851" w:hanging="851"/>
        <w:jc w:val="left"/>
        <w:rPr>
          <w:rFonts w:cs="Arial"/>
          <w:szCs w:val="22"/>
          <w:lang w:eastAsia="hr-HR"/>
        </w:rPr>
      </w:pPr>
      <w:r w:rsidRPr="006E7D34">
        <w:rPr>
          <w:rFonts w:cs="Arial"/>
          <w:szCs w:val="22"/>
          <w:lang w:eastAsia="hr-HR"/>
        </w:rPr>
        <w:t xml:space="preserve">Mjere zaštite prirodnih i krajobraznih vrijednosti i kulturnih </w:t>
      </w:r>
      <w:bookmarkEnd w:id="248"/>
      <w:bookmarkEnd w:id="249"/>
      <w:r w:rsidRPr="006E7D34">
        <w:rPr>
          <w:rFonts w:cs="Arial"/>
          <w:szCs w:val="22"/>
          <w:lang w:eastAsia="hr-HR"/>
        </w:rPr>
        <w:t>dobara</w:t>
      </w:r>
    </w:p>
    <w:p w14:paraId="154D5097" w14:textId="77777777" w:rsidR="006E1140" w:rsidRPr="006E7D34" w:rsidRDefault="00424D84" w:rsidP="00E553C8">
      <w:pPr>
        <w:keepNext/>
        <w:ind w:left="851" w:hanging="851"/>
        <w:jc w:val="left"/>
        <w:outlineLvl w:val="1"/>
        <w:rPr>
          <w:rFonts w:cs="Arial"/>
          <w:b/>
          <w:caps/>
          <w:szCs w:val="22"/>
          <w:lang w:eastAsia="hr-HR"/>
        </w:rPr>
      </w:pPr>
      <w:bookmarkStart w:id="250" w:name="_Toc416695613"/>
      <w:bookmarkStart w:id="251" w:name="_Toc416695828"/>
      <w:bookmarkStart w:id="252" w:name="_Toc424633727"/>
      <w:bookmarkStart w:id="253" w:name="_Toc438137720"/>
      <w:bookmarkStart w:id="254" w:name="_Toc468780974"/>
      <w:bookmarkStart w:id="255" w:name="_Toc506205276"/>
      <w:bookmarkStart w:id="256" w:name="_Toc473896332"/>
      <w:bookmarkEnd w:id="250"/>
      <w:bookmarkEnd w:id="251"/>
      <w:bookmarkEnd w:id="252"/>
      <w:bookmarkEnd w:id="253"/>
      <w:bookmarkEnd w:id="254"/>
      <w:r w:rsidRPr="006E7D34">
        <w:rPr>
          <w:rFonts w:cs="Arial"/>
          <w:b/>
          <w:caps/>
          <w:szCs w:val="22"/>
          <w:lang w:eastAsia="hr-HR"/>
        </w:rPr>
        <w:t>6.1.</w:t>
      </w:r>
      <w:r w:rsidRPr="006E7D34">
        <w:rPr>
          <w:rFonts w:cs="Arial"/>
          <w:b/>
          <w:caps/>
          <w:szCs w:val="22"/>
          <w:lang w:eastAsia="hr-HR"/>
        </w:rPr>
        <w:tab/>
      </w:r>
      <w:r w:rsidR="006E1140" w:rsidRPr="006E7D34">
        <w:rPr>
          <w:rFonts w:cs="Arial"/>
          <w:b/>
          <w:caps/>
          <w:szCs w:val="22"/>
          <w:lang w:eastAsia="hr-HR"/>
        </w:rPr>
        <w:t>Mjere zaštite prirodnih vrijednosti</w:t>
      </w:r>
      <w:bookmarkEnd w:id="255"/>
      <w:bookmarkEnd w:id="256"/>
    </w:p>
    <w:p w14:paraId="521973FE" w14:textId="77777777" w:rsidR="006E1140" w:rsidRPr="006E7D34" w:rsidRDefault="006E1140" w:rsidP="005F6BC7">
      <w:pPr>
        <w:keepNext/>
        <w:numPr>
          <w:ilvl w:val="2"/>
          <w:numId w:val="242"/>
        </w:numPr>
        <w:ind w:hanging="1080"/>
        <w:jc w:val="left"/>
        <w:outlineLvl w:val="2"/>
        <w:rPr>
          <w:rFonts w:cs="Arial"/>
          <w:b/>
          <w:szCs w:val="22"/>
          <w:lang w:eastAsia="hr-HR"/>
        </w:rPr>
      </w:pPr>
      <w:bookmarkStart w:id="257" w:name="_Toc506205277"/>
      <w:bookmarkStart w:id="258" w:name="_Toc473896333"/>
      <w:r w:rsidRPr="006E7D34">
        <w:rPr>
          <w:rFonts w:cs="Arial"/>
          <w:b/>
          <w:szCs w:val="22"/>
          <w:lang w:eastAsia="hr-HR"/>
        </w:rPr>
        <w:t>Zaštićena područja</w:t>
      </w:r>
      <w:bookmarkEnd w:id="257"/>
      <w:bookmarkEnd w:id="258"/>
    </w:p>
    <w:p w14:paraId="3583A786" w14:textId="77777777" w:rsidR="006E1140" w:rsidRPr="006E7D34" w:rsidRDefault="006E1140" w:rsidP="006E1140">
      <w:pPr>
        <w:jc w:val="center"/>
        <w:outlineLvl w:val="0"/>
        <w:rPr>
          <w:rFonts w:cs="Arial"/>
          <w:b/>
          <w:szCs w:val="22"/>
          <w:lang w:eastAsia="hr-HR"/>
        </w:rPr>
      </w:pPr>
      <w:bookmarkStart w:id="259" w:name="_Toc506205278"/>
      <w:bookmarkStart w:id="260" w:name="_Toc502911940"/>
      <w:r w:rsidRPr="006E7D34">
        <w:rPr>
          <w:rFonts w:cs="Arial"/>
          <w:b/>
          <w:szCs w:val="22"/>
          <w:lang w:eastAsia="hr-HR"/>
        </w:rPr>
        <w:t>Članak 88.</w:t>
      </w:r>
      <w:bookmarkEnd w:id="259"/>
      <w:bookmarkEnd w:id="260"/>
    </w:p>
    <w:p w14:paraId="16BE87C3" w14:textId="77777777" w:rsidR="006E1140" w:rsidRPr="006E7D34" w:rsidRDefault="006E1140" w:rsidP="00C036A1">
      <w:pPr>
        <w:numPr>
          <w:ilvl w:val="0"/>
          <w:numId w:val="166"/>
        </w:numPr>
        <w:suppressAutoHyphens w:val="0"/>
        <w:ind w:left="0" w:firstLine="0"/>
        <w:rPr>
          <w:rFonts w:cs="Arial"/>
          <w:i/>
          <w:szCs w:val="22"/>
          <w:lang w:eastAsia="hr-HR"/>
        </w:rPr>
      </w:pPr>
      <w:r w:rsidRPr="006E7D34">
        <w:rPr>
          <w:rFonts w:cs="Arial"/>
          <w:szCs w:val="22"/>
          <w:lang w:eastAsia="hr-HR"/>
        </w:rPr>
        <w:t xml:space="preserve">Na području Općine Grožnjan-Grisignana </w:t>
      </w:r>
      <w:r w:rsidRPr="006E7D34">
        <w:rPr>
          <w:rFonts w:cs="Arial"/>
          <w:b/>
          <w:szCs w:val="22"/>
          <w:lang w:eastAsia="hr-HR"/>
        </w:rPr>
        <w:t>nema zaštićenih područja prirode temeljem posebnog propisa</w:t>
      </w:r>
      <w:r w:rsidRPr="006E7D34">
        <w:rPr>
          <w:rFonts w:cs="Arial"/>
          <w:szCs w:val="22"/>
          <w:lang w:eastAsia="hr-HR"/>
        </w:rPr>
        <w:t xml:space="preserve"> koja su upisana u Upisnik zaštićenih područja Republike Hrvatske.</w:t>
      </w:r>
    </w:p>
    <w:p w14:paraId="266B13A4" w14:textId="77777777" w:rsidR="006E1140" w:rsidRPr="006E7D34" w:rsidRDefault="006E1140" w:rsidP="00C036A1">
      <w:pPr>
        <w:numPr>
          <w:ilvl w:val="0"/>
          <w:numId w:val="166"/>
        </w:numPr>
        <w:suppressAutoHyphens w:val="0"/>
        <w:ind w:left="0" w:firstLine="0"/>
        <w:rPr>
          <w:rFonts w:cs="Arial"/>
          <w:i/>
          <w:szCs w:val="22"/>
          <w:lang w:eastAsia="hr-HR"/>
        </w:rPr>
      </w:pPr>
      <w:r w:rsidRPr="006E7D34">
        <w:rPr>
          <w:rFonts w:cs="Arial"/>
          <w:szCs w:val="22"/>
          <w:lang w:eastAsia="hr-HR"/>
        </w:rPr>
        <w:t xml:space="preserve">U kartografskom prikazu </w:t>
      </w:r>
      <w:r w:rsidRPr="006E7D34">
        <w:rPr>
          <w:rFonts w:cs="Arial"/>
          <w:i/>
          <w:szCs w:val="22"/>
          <w:lang w:eastAsia="hr-HR"/>
        </w:rPr>
        <w:t xml:space="preserve">3.1. Uvjeti korištenja i zaštite prostora - Područja posebnih uvjeta korištenja </w:t>
      </w:r>
      <w:r w:rsidRPr="006E7D34">
        <w:rPr>
          <w:rFonts w:cs="Arial"/>
          <w:szCs w:val="22"/>
          <w:lang w:eastAsia="hr-HR"/>
        </w:rPr>
        <w:t>u MJ 1:25.000 prikazana su zaštićena područja prirode za koja ne postoji akt o proglašenju već se ista štite odredbama važećeg Prostornog plana istarske županije (SNIŽ 2/02, 1/05, 4/05, 14/05- pročišćeni tekst, 10/08, 7/10, 16/11 – pročišćeni tekst, 13/12, 9/16 i 14/16 - pročišćeni tekst) i ovim Planom.</w:t>
      </w:r>
    </w:p>
    <w:p w14:paraId="74DD3F36" w14:textId="77777777" w:rsidR="006E1140" w:rsidRPr="006E7D34" w:rsidRDefault="006E1140" w:rsidP="006E1140">
      <w:pPr>
        <w:jc w:val="center"/>
        <w:outlineLvl w:val="0"/>
        <w:rPr>
          <w:rFonts w:cs="Arial"/>
          <w:b/>
          <w:szCs w:val="22"/>
          <w:lang w:eastAsia="hr-HR"/>
        </w:rPr>
      </w:pPr>
      <w:bookmarkStart w:id="261" w:name="_Toc506205279"/>
      <w:bookmarkStart w:id="262" w:name="_Toc502911941"/>
      <w:r w:rsidRPr="006E7D34">
        <w:rPr>
          <w:rFonts w:cs="Arial"/>
          <w:b/>
          <w:szCs w:val="22"/>
          <w:lang w:eastAsia="hr-HR"/>
        </w:rPr>
        <w:t>Članak 89.</w:t>
      </w:r>
      <w:bookmarkEnd w:id="261"/>
      <w:bookmarkEnd w:id="262"/>
    </w:p>
    <w:p w14:paraId="66CEE324" w14:textId="77777777" w:rsidR="006E1140" w:rsidRPr="006E7D34" w:rsidRDefault="006E1140" w:rsidP="00C036A1">
      <w:pPr>
        <w:numPr>
          <w:ilvl w:val="0"/>
          <w:numId w:val="167"/>
        </w:numPr>
        <w:suppressAutoHyphens w:val="0"/>
        <w:ind w:left="0" w:firstLine="0"/>
        <w:rPr>
          <w:rFonts w:cs="Arial"/>
          <w:i/>
          <w:szCs w:val="22"/>
          <w:lang w:eastAsia="hr-HR"/>
        </w:rPr>
      </w:pPr>
      <w:r w:rsidRPr="006E7D34">
        <w:rPr>
          <w:rFonts w:cs="Arial"/>
          <w:szCs w:val="22"/>
          <w:lang w:eastAsia="hr-HR"/>
        </w:rPr>
        <w:t xml:space="preserve">Na području Općine Grožnjan-Grisignana su </w:t>
      </w:r>
      <w:r w:rsidRPr="006E7D34">
        <w:rPr>
          <w:rFonts w:cs="Arial"/>
          <w:b/>
          <w:szCs w:val="22"/>
          <w:lang w:eastAsia="hr-HR"/>
        </w:rPr>
        <w:t>prostornim planom više razine zaštićena sljedeća područja</w:t>
      </w:r>
      <w:r w:rsidRPr="006E7D34">
        <w:rPr>
          <w:rFonts w:cs="Arial"/>
          <w:szCs w:val="22"/>
          <w:lang w:eastAsia="hr-HR"/>
        </w:rPr>
        <w:t xml:space="preserve"> za koja ne postoje akti o proglašenju već se ista štite odredbama važećeg Prostornog plana istarske županije (SNIŽ 2/02, 1/05, 4/05, 14/05- pročišćeni tekst, 10/08, 7/10, 16/11 – pročišćeni tekst, 13/12, 9/16 i 14/16 - pročišćeni tekst):</w:t>
      </w:r>
    </w:p>
    <w:p w14:paraId="29ECC4E8" w14:textId="77777777" w:rsidR="006E1140" w:rsidRPr="006E7D34" w:rsidRDefault="006E1140" w:rsidP="00C036A1">
      <w:pPr>
        <w:numPr>
          <w:ilvl w:val="1"/>
          <w:numId w:val="168"/>
        </w:numPr>
        <w:suppressAutoHyphens w:val="0"/>
        <w:ind w:left="709" w:hanging="284"/>
        <w:rPr>
          <w:rFonts w:cs="Arial"/>
          <w:szCs w:val="22"/>
          <w:lang w:eastAsia="hr-HR"/>
        </w:rPr>
      </w:pPr>
      <w:r w:rsidRPr="006E7D34">
        <w:rPr>
          <w:rFonts w:cs="Arial"/>
          <w:b/>
          <w:szCs w:val="22"/>
          <w:lang w:eastAsia="hr-HR"/>
        </w:rPr>
        <w:t>posebni rezervati – šumske vegetacije</w:t>
      </w:r>
      <w:r w:rsidRPr="006E7D34">
        <w:rPr>
          <w:rFonts w:cs="Arial"/>
          <w:szCs w:val="22"/>
          <w:lang w:eastAsia="hr-HR"/>
        </w:rPr>
        <w:t xml:space="preserve">: šuma bukve i pitomog kestena kod sela </w:t>
      </w:r>
      <w:proofErr w:type="spellStart"/>
      <w:r w:rsidRPr="006E7D34">
        <w:rPr>
          <w:rFonts w:cs="Arial"/>
          <w:szCs w:val="22"/>
          <w:lang w:eastAsia="hr-HR"/>
        </w:rPr>
        <w:t>Vrnjak</w:t>
      </w:r>
      <w:proofErr w:type="spellEnd"/>
      <w:r w:rsidRPr="006E7D34">
        <w:rPr>
          <w:rFonts w:cs="Arial"/>
          <w:szCs w:val="22"/>
          <w:lang w:eastAsia="hr-HR"/>
        </w:rPr>
        <w:t xml:space="preserve"> (</w:t>
      </w:r>
      <w:r w:rsidRPr="006E7D34">
        <w:rPr>
          <w:rFonts w:cs="Arial"/>
          <w:b/>
          <w:szCs w:val="22"/>
          <w:lang w:eastAsia="hr-HR"/>
        </w:rPr>
        <w:t>ŠV</w:t>
      </w:r>
      <w:r w:rsidRPr="006E7D34">
        <w:rPr>
          <w:rFonts w:cs="Arial"/>
          <w:szCs w:val="22"/>
          <w:lang w:eastAsia="hr-HR"/>
        </w:rPr>
        <w:t>)</w:t>
      </w:r>
    </w:p>
    <w:p w14:paraId="7B4AB02D" w14:textId="77777777" w:rsidR="006E1140" w:rsidRPr="006E7D34" w:rsidRDefault="006E1140" w:rsidP="00C036A1">
      <w:pPr>
        <w:numPr>
          <w:ilvl w:val="1"/>
          <w:numId w:val="168"/>
        </w:numPr>
        <w:suppressAutoHyphens w:val="0"/>
        <w:ind w:left="709" w:hanging="284"/>
        <w:rPr>
          <w:rFonts w:cs="Arial"/>
          <w:szCs w:val="22"/>
          <w:lang w:eastAsia="hr-HR"/>
        </w:rPr>
      </w:pPr>
      <w:r w:rsidRPr="006E7D34">
        <w:rPr>
          <w:rFonts w:cs="Arial"/>
          <w:b/>
          <w:szCs w:val="22"/>
          <w:lang w:eastAsia="hr-HR"/>
        </w:rPr>
        <w:t>regionalni park</w:t>
      </w:r>
      <w:r w:rsidRPr="006E7D34">
        <w:rPr>
          <w:rFonts w:cs="Arial"/>
          <w:szCs w:val="22"/>
          <w:lang w:eastAsia="hr-HR"/>
        </w:rPr>
        <w:t>: područje Mirne (</w:t>
      </w:r>
      <w:r w:rsidRPr="006E7D34">
        <w:rPr>
          <w:rFonts w:cs="Arial"/>
          <w:b/>
          <w:szCs w:val="22"/>
          <w:lang w:eastAsia="hr-HR"/>
        </w:rPr>
        <w:t>RP</w:t>
      </w:r>
      <w:r w:rsidRPr="006E7D34">
        <w:rPr>
          <w:rFonts w:cs="Arial"/>
          <w:szCs w:val="22"/>
          <w:lang w:eastAsia="hr-HR"/>
        </w:rPr>
        <w:t>)</w:t>
      </w:r>
    </w:p>
    <w:p w14:paraId="7B559B84" w14:textId="77777777" w:rsidR="006E1140" w:rsidRPr="006E7D34" w:rsidRDefault="006E1140" w:rsidP="00C036A1">
      <w:pPr>
        <w:numPr>
          <w:ilvl w:val="1"/>
          <w:numId w:val="168"/>
        </w:numPr>
        <w:suppressAutoHyphens w:val="0"/>
        <w:ind w:left="709" w:hanging="284"/>
        <w:rPr>
          <w:rFonts w:cs="Arial"/>
          <w:szCs w:val="22"/>
          <w:lang w:eastAsia="hr-HR"/>
        </w:rPr>
      </w:pPr>
      <w:r w:rsidRPr="006E7D34">
        <w:rPr>
          <w:rFonts w:cs="Arial"/>
          <w:b/>
          <w:szCs w:val="22"/>
          <w:lang w:eastAsia="hr-HR"/>
        </w:rPr>
        <w:t>značajni krajobrazi</w:t>
      </w:r>
      <w:r w:rsidRPr="006E7D34">
        <w:rPr>
          <w:rFonts w:cs="Arial"/>
          <w:szCs w:val="22"/>
          <w:lang w:eastAsia="hr-HR"/>
        </w:rPr>
        <w:t>: sjeverni obronci kanjona rijeke Mirne ispod Nove Vasi (</w:t>
      </w:r>
      <w:r w:rsidRPr="006E7D34">
        <w:rPr>
          <w:rFonts w:cs="Arial"/>
          <w:b/>
          <w:szCs w:val="22"/>
          <w:lang w:eastAsia="hr-HR"/>
        </w:rPr>
        <w:t>Z</w:t>
      </w:r>
      <w:r w:rsidRPr="006E7D34">
        <w:rPr>
          <w:rFonts w:cs="Arial"/>
          <w:szCs w:val="22"/>
          <w:lang w:eastAsia="hr-HR"/>
        </w:rPr>
        <w:t>K</w:t>
      </w:r>
      <w:r w:rsidRPr="006E7D34">
        <w:rPr>
          <w:rFonts w:cs="Arial"/>
          <w:szCs w:val="22"/>
          <w:vertAlign w:val="subscript"/>
          <w:lang w:eastAsia="hr-HR"/>
        </w:rPr>
        <w:t>1</w:t>
      </w:r>
      <w:r w:rsidRPr="006E7D34">
        <w:rPr>
          <w:rFonts w:cs="Arial"/>
          <w:szCs w:val="22"/>
          <w:lang w:eastAsia="hr-HR"/>
        </w:rPr>
        <w:t xml:space="preserve">) i </w:t>
      </w:r>
      <w:proofErr w:type="spellStart"/>
      <w:r w:rsidRPr="006E7D34">
        <w:rPr>
          <w:rFonts w:cs="Arial"/>
          <w:szCs w:val="22"/>
          <w:lang w:eastAsia="hr-HR"/>
        </w:rPr>
        <w:t>flišni</w:t>
      </w:r>
      <w:proofErr w:type="spellEnd"/>
      <w:r w:rsidRPr="006E7D34">
        <w:rPr>
          <w:rFonts w:cs="Arial"/>
          <w:szCs w:val="22"/>
          <w:lang w:eastAsia="hr-HR"/>
        </w:rPr>
        <w:t xml:space="preserve"> dio od Kaštela do Čepića - bujski kras (</w:t>
      </w:r>
      <w:r w:rsidRPr="006E7D34">
        <w:rPr>
          <w:rFonts w:cs="Arial"/>
          <w:b/>
          <w:szCs w:val="22"/>
          <w:lang w:eastAsia="hr-HR"/>
        </w:rPr>
        <w:t>ZK</w:t>
      </w:r>
      <w:r w:rsidRPr="006E7D34">
        <w:rPr>
          <w:rFonts w:cs="Arial"/>
          <w:b/>
          <w:szCs w:val="22"/>
          <w:vertAlign w:val="subscript"/>
          <w:lang w:eastAsia="hr-HR"/>
        </w:rPr>
        <w:t>2</w:t>
      </w:r>
      <w:r w:rsidRPr="006E7D34">
        <w:rPr>
          <w:rFonts w:cs="Arial"/>
          <w:szCs w:val="22"/>
          <w:lang w:eastAsia="hr-HR"/>
        </w:rPr>
        <w:t>) i</w:t>
      </w:r>
    </w:p>
    <w:p w14:paraId="1E3C09D2" w14:textId="77777777" w:rsidR="006E1140" w:rsidRPr="006E7D34" w:rsidRDefault="006E1140" w:rsidP="005267C9">
      <w:pPr>
        <w:suppressAutoHyphens w:val="0"/>
        <w:ind w:left="357"/>
        <w:rPr>
          <w:rFonts w:cs="Arial"/>
          <w:i/>
          <w:szCs w:val="22"/>
          <w:lang w:eastAsia="hr-HR"/>
        </w:rPr>
      </w:pPr>
      <w:r w:rsidRPr="006E7D34">
        <w:rPr>
          <w:rFonts w:cs="Arial"/>
          <w:szCs w:val="22"/>
          <w:lang w:eastAsia="hr-HR"/>
        </w:rPr>
        <w:t>4.</w:t>
      </w:r>
      <w:r w:rsidRPr="006E7D34">
        <w:rPr>
          <w:rFonts w:cs="Arial"/>
          <w:b/>
          <w:szCs w:val="22"/>
          <w:lang w:eastAsia="hr-HR"/>
        </w:rPr>
        <w:t xml:space="preserve">  park šuma: </w:t>
      </w:r>
      <w:r w:rsidRPr="006E7D34">
        <w:rPr>
          <w:rFonts w:cs="Arial"/>
          <w:szCs w:val="22"/>
          <w:lang w:eastAsia="hr-HR"/>
        </w:rPr>
        <w:t xml:space="preserve">šuma </w:t>
      </w:r>
      <w:proofErr w:type="spellStart"/>
      <w:r w:rsidRPr="006E7D34">
        <w:rPr>
          <w:rFonts w:cs="Arial"/>
          <w:szCs w:val="22"/>
          <w:lang w:eastAsia="hr-HR"/>
        </w:rPr>
        <w:t>Kornarija</w:t>
      </w:r>
      <w:proofErr w:type="spellEnd"/>
      <w:r w:rsidRPr="006E7D34">
        <w:rPr>
          <w:rFonts w:cs="Arial"/>
          <w:szCs w:val="22"/>
          <w:lang w:eastAsia="hr-HR"/>
        </w:rPr>
        <w:t xml:space="preserve"> (</w:t>
      </w:r>
      <w:r w:rsidRPr="006E7D34">
        <w:rPr>
          <w:rFonts w:cs="Arial"/>
          <w:b/>
          <w:szCs w:val="22"/>
          <w:lang w:eastAsia="hr-HR"/>
        </w:rPr>
        <w:t>PŠ</w:t>
      </w:r>
      <w:r w:rsidRPr="006E7D34">
        <w:rPr>
          <w:rFonts w:cs="Arial"/>
          <w:szCs w:val="22"/>
          <w:lang w:eastAsia="hr-HR"/>
        </w:rPr>
        <w:t xml:space="preserve">) </w:t>
      </w:r>
    </w:p>
    <w:p w14:paraId="0051824D" w14:textId="77777777" w:rsidR="006E1140" w:rsidRPr="006E7D34" w:rsidRDefault="006E1140" w:rsidP="00C036A1">
      <w:pPr>
        <w:numPr>
          <w:ilvl w:val="0"/>
          <w:numId w:val="167"/>
        </w:numPr>
        <w:suppressAutoHyphens w:val="0"/>
        <w:ind w:left="0" w:firstLine="0"/>
        <w:rPr>
          <w:rFonts w:cs="Arial"/>
          <w:i/>
          <w:szCs w:val="22"/>
          <w:lang w:eastAsia="hr-HR"/>
        </w:rPr>
      </w:pPr>
      <w:r w:rsidRPr="006E7D34">
        <w:rPr>
          <w:rFonts w:cs="Arial"/>
          <w:szCs w:val="22"/>
          <w:lang w:eastAsia="hr-HR"/>
        </w:rPr>
        <w:t xml:space="preserve">Na području Općine Grožnjan-Grisignana su </w:t>
      </w:r>
      <w:r w:rsidRPr="006E7D34">
        <w:rPr>
          <w:rFonts w:cs="Arial"/>
          <w:b/>
          <w:szCs w:val="22"/>
          <w:lang w:eastAsia="hr-HR"/>
        </w:rPr>
        <w:t>ovim Planom zaštićeni</w:t>
      </w:r>
      <w:r w:rsidRPr="006E7D34">
        <w:rPr>
          <w:rFonts w:cs="Arial"/>
          <w:szCs w:val="22"/>
          <w:lang w:eastAsia="hr-HR"/>
        </w:rPr>
        <w:t>:</w:t>
      </w:r>
    </w:p>
    <w:p w14:paraId="5200829D" w14:textId="77777777" w:rsidR="006E1140" w:rsidRPr="006E7D34" w:rsidRDefault="006E1140" w:rsidP="00C036A1">
      <w:pPr>
        <w:numPr>
          <w:ilvl w:val="1"/>
          <w:numId w:val="167"/>
        </w:numPr>
        <w:suppressAutoHyphens w:val="0"/>
        <w:ind w:hanging="295"/>
        <w:rPr>
          <w:rFonts w:cs="Arial"/>
          <w:szCs w:val="22"/>
          <w:lang w:eastAsia="hr-HR"/>
        </w:rPr>
      </w:pPr>
      <w:r w:rsidRPr="006E7D34">
        <w:rPr>
          <w:rFonts w:cs="Arial"/>
          <w:b/>
          <w:szCs w:val="22"/>
          <w:lang w:eastAsia="hr-HR"/>
        </w:rPr>
        <w:t xml:space="preserve">značajni krajobrazi: </w:t>
      </w:r>
      <w:r w:rsidRPr="006E7D34">
        <w:rPr>
          <w:rFonts w:cs="Arial"/>
          <w:szCs w:val="22"/>
          <w:lang w:eastAsia="hr-HR"/>
        </w:rPr>
        <w:t>uz naselja Grožnjan (</w:t>
      </w:r>
      <w:r w:rsidRPr="006E7D34">
        <w:rPr>
          <w:rFonts w:cs="Arial"/>
          <w:b/>
          <w:szCs w:val="22"/>
          <w:lang w:eastAsia="hr-HR"/>
        </w:rPr>
        <w:t>ZK</w:t>
      </w:r>
      <w:r w:rsidRPr="006E7D34">
        <w:rPr>
          <w:rFonts w:cs="Arial"/>
          <w:b/>
          <w:szCs w:val="22"/>
          <w:vertAlign w:val="subscript"/>
          <w:lang w:eastAsia="hr-HR"/>
        </w:rPr>
        <w:t>3</w:t>
      </w:r>
      <w:r w:rsidRPr="006E7D34">
        <w:rPr>
          <w:rFonts w:cs="Arial"/>
          <w:szCs w:val="22"/>
          <w:lang w:eastAsia="hr-HR"/>
        </w:rPr>
        <w:t xml:space="preserve">), </w:t>
      </w:r>
      <w:proofErr w:type="spellStart"/>
      <w:r w:rsidRPr="006E7D34">
        <w:rPr>
          <w:rFonts w:cs="Arial"/>
          <w:szCs w:val="22"/>
          <w:lang w:eastAsia="hr-HR"/>
        </w:rPr>
        <w:t>Kostanjica</w:t>
      </w:r>
      <w:proofErr w:type="spellEnd"/>
      <w:r w:rsidRPr="006E7D34">
        <w:rPr>
          <w:rFonts w:cs="Arial"/>
          <w:szCs w:val="22"/>
          <w:lang w:eastAsia="hr-HR"/>
        </w:rPr>
        <w:t xml:space="preserve"> (</w:t>
      </w:r>
      <w:r w:rsidRPr="006E7D34">
        <w:rPr>
          <w:rFonts w:cs="Arial"/>
          <w:b/>
          <w:szCs w:val="22"/>
          <w:lang w:eastAsia="hr-HR"/>
        </w:rPr>
        <w:t>ZK</w:t>
      </w:r>
      <w:r w:rsidRPr="006E7D34">
        <w:rPr>
          <w:rFonts w:cs="Arial"/>
          <w:b/>
          <w:szCs w:val="22"/>
          <w:vertAlign w:val="subscript"/>
          <w:lang w:eastAsia="hr-HR"/>
        </w:rPr>
        <w:t>4</w:t>
      </w:r>
      <w:r w:rsidRPr="006E7D34">
        <w:rPr>
          <w:rFonts w:cs="Arial"/>
          <w:szCs w:val="22"/>
          <w:lang w:eastAsia="hr-HR"/>
        </w:rPr>
        <w:t>) i Završje (</w:t>
      </w:r>
      <w:r w:rsidRPr="006E7D34">
        <w:rPr>
          <w:rFonts w:cs="Arial"/>
          <w:b/>
          <w:szCs w:val="22"/>
          <w:lang w:eastAsia="hr-HR"/>
        </w:rPr>
        <w:t>ZK</w:t>
      </w:r>
      <w:r w:rsidRPr="006E7D34">
        <w:rPr>
          <w:rFonts w:cs="Arial"/>
          <w:b/>
          <w:szCs w:val="22"/>
          <w:vertAlign w:val="subscript"/>
          <w:lang w:eastAsia="hr-HR"/>
        </w:rPr>
        <w:t>5</w:t>
      </w:r>
      <w:r w:rsidRPr="006E7D34">
        <w:rPr>
          <w:rFonts w:cs="Arial"/>
          <w:szCs w:val="22"/>
          <w:lang w:eastAsia="hr-HR"/>
        </w:rPr>
        <w:t>)</w:t>
      </w:r>
    </w:p>
    <w:p w14:paraId="789F952E" w14:textId="77777777" w:rsidR="006E1140" w:rsidRPr="006E7D34" w:rsidRDefault="006E1140" w:rsidP="00C036A1">
      <w:pPr>
        <w:numPr>
          <w:ilvl w:val="1"/>
          <w:numId w:val="167"/>
        </w:numPr>
        <w:suppressAutoHyphens w:val="0"/>
        <w:ind w:hanging="295"/>
        <w:rPr>
          <w:rFonts w:cs="Arial"/>
          <w:szCs w:val="22"/>
          <w:lang w:eastAsia="hr-HR"/>
        </w:rPr>
      </w:pPr>
      <w:r w:rsidRPr="006E7D34">
        <w:rPr>
          <w:rFonts w:cs="Arial"/>
          <w:b/>
          <w:szCs w:val="22"/>
          <w:lang w:eastAsia="hr-HR"/>
        </w:rPr>
        <w:t>spomenici prirode</w:t>
      </w:r>
      <w:r w:rsidRPr="006E7D34">
        <w:rPr>
          <w:rFonts w:cs="Arial"/>
          <w:szCs w:val="22"/>
          <w:lang w:eastAsia="hr-HR"/>
        </w:rPr>
        <w:t xml:space="preserve">: lokva u </w:t>
      </w:r>
      <w:proofErr w:type="spellStart"/>
      <w:r w:rsidRPr="006E7D34">
        <w:rPr>
          <w:rFonts w:cs="Arial"/>
          <w:szCs w:val="22"/>
          <w:lang w:eastAsia="hr-HR"/>
        </w:rPr>
        <w:t>Gržićima</w:t>
      </w:r>
      <w:proofErr w:type="spellEnd"/>
      <w:r w:rsidRPr="006E7D34">
        <w:rPr>
          <w:rFonts w:cs="Arial"/>
          <w:szCs w:val="22"/>
          <w:lang w:eastAsia="hr-HR"/>
        </w:rPr>
        <w:t xml:space="preserve"> (</w:t>
      </w:r>
      <w:r w:rsidRPr="006E7D34">
        <w:rPr>
          <w:rFonts w:cs="Arial"/>
          <w:b/>
          <w:szCs w:val="22"/>
          <w:lang w:eastAsia="hr-HR"/>
        </w:rPr>
        <w:t>SP</w:t>
      </w:r>
      <w:r w:rsidRPr="006E7D34">
        <w:rPr>
          <w:rFonts w:cs="Arial"/>
          <w:b/>
          <w:szCs w:val="22"/>
          <w:vertAlign w:val="subscript"/>
          <w:lang w:eastAsia="hr-HR"/>
        </w:rPr>
        <w:t>1</w:t>
      </w:r>
      <w:r w:rsidRPr="006E7D34">
        <w:rPr>
          <w:rFonts w:cs="Arial"/>
          <w:szCs w:val="22"/>
          <w:lang w:eastAsia="hr-HR"/>
        </w:rPr>
        <w:t xml:space="preserve">) i </w:t>
      </w:r>
      <w:proofErr w:type="spellStart"/>
      <w:r w:rsidRPr="006E7D34">
        <w:rPr>
          <w:rFonts w:cs="Arial"/>
          <w:szCs w:val="22"/>
          <w:lang w:eastAsia="hr-HR"/>
        </w:rPr>
        <w:t>Martineška</w:t>
      </w:r>
      <w:proofErr w:type="spellEnd"/>
      <w:r w:rsidRPr="006E7D34">
        <w:rPr>
          <w:rFonts w:cs="Arial"/>
          <w:szCs w:val="22"/>
          <w:lang w:eastAsia="hr-HR"/>
        </w:rPr>
        <w:t xml:space="preserve"> jama kod Filarije (</w:t>
      </w:r>
      <w:r w:rsidRPr="006E7D34">
        <w:rPr>
          <w:rFonts w:cs="Arial"/>
          <w:b/>
          <w:szCs w:val="22"/>
          <w:lang w:eastAsia="hr-HR"/>
        </w:rPr>
        <w:t>SP</w:t>
      </w:r>
      <w:r w:rsidRPr="006E7D34">
        <w:rPr>
          <w:rFonts w:cs="Arial"/>
          <w:b/>
          <w:szCs w:val="22"/>
          <w:vertAlign w:val="subscript"/>
          <w:lang w:eastAsia="hr-HR"/>
        </w:rPr>
        <w:t>2</w:t>
      </w:r>
      <w:r w:rsidRPr="006E7D34">
        <w:rPr>
          <w:rFonts w:cs="Arial"/>
          <w:szCs w:val="22"/>
          <w:lang w:eastAsia="hr-HR"/>
        </w:rPr>
        <w:t>) i</w:t>
      </w:r>
    </w:p>
    <w:p w14:paraId="1D2AED44" w14:textId="77777777" w:rsidR="006E1140" w:rsidRPr="006E7D34" w:rsidRDefault="006E1140" w:rsidP="00C036A1">
      <w:pPr>
        <w:numPr>
          <w:ilvl w:val="1"/>
          <w:numId w:val="167"/>
        </w:numPr>
        <w:suppressAutoHyphens w:val="0"/>
        <w:ind w:hanging="295"/>
        <w:rPr>
          <w:rFonts w:cs="Arial"/>
          <w:szCs w:val="22"/>
          <w:lang w:eastAsia="hr-HR"/>
        </w:rPr>
      </w:pPr>
      <w:r w:rsidRPr="006E7D34">
        <w:rPr>
          <w:rFonts w:cs="Arial"/>
          <w:b/>
          <w:szCs w:val="22"/>
          <w:lang w:eastAsia="hr-HR"/>
        </w:rPr>
        <w:t xml:space="preserve">spomenik parkovne arhitekture: </w:t>
      </w:r>
      <w:r w:rsidRPr="006E7D34">
        <w:rPr>
          <w:rFonts w:cs="Arial"/>
          <w:szCs w:val="22"/>
          <w:lang w:eastAsia="hr-HR"/>
        </w:rPr>
        <w:t>skupina stabala (cedar, ginko i koprivić) na ulazu u Grožnjan(</w:t>
      </w:r>
      <w:r w:rsidRPr="006E7D34">
        <w:rPr>
          <w:rFonts w:cs="Arial"/>
          <w:b/>
          <w:szCs w:val="22"/>
          <w:lang w:eastAsia="hr-HR"/>
        </w:rPr>
        <w:t>PA</w:t>
      </w:r>
      <w:r w:rsidRPr="006E7D34">
        <w:rPr>
          <w:rFonts w:cs="Arial"/>
          <w:szCs w:val="22"/>
          <w:lang w:eastAsia="hr-HR"/>
        </w:rPr>
        <w:t>).</w:t>
      </w:r>
    </w:p>
    <w:p w14:paraId="12DCFE61" w14:textId="77777777" w:rsidR="006E1140" w:rsidRPr="006E7D34" w:rsidRDefault="006E1140" w:rsidP="00C036A1">
      <w:pPr>
        <w:numPr>
          <w:ilvl w:val="0"/>
          <w:numId w:val="167"/>
        </w:numPr>
        <w:suppressAutoHyphens w:val="0"/>
        <w:ind w:left="0" w:firstLine="0"/>
        <w:rPr>
          <w:rFonts w:cs="Arial"/>
          <w:i/>
          <w:szCs w:val="22"/>
          <w:lang w:eastAsia="hr-HR"/>
        </w:rPr>
      </w:pPr>
      <w:r w:rsidRPr="006E7D34">
        <w:rPr>
          <w:rFonts w:cs="Arial"/>
          <w:szCs w:val="22"/>
          <w:lang w:eastAsia="hr-HR"/>
        </w:rPr>
        <w:t>Do proglašenja zaštićenih područja iz stavaka (1) i (2)  ovog članka:</w:t>
      </w:r>
    </w:p>
    <w:p w14:paraId="43179D50" w14:textId="77777777" w:rsidR="006E1140" w:rsidRPr="006E7D34" w:rsidRDefault="006E1140" w:rsidP="00C036A1">
      <w:pPr>
        <w:numPr>
          <w:ilvl w:val="1"/>
          <w:numId w:val="169"/>
        </w:numPr>
        <w:suppressAutoHyphens w:val="0"/>
        <w:ind w:left="714" w:hanging="357"/>
        <w:rPr>
          <w:rFonts w:cs="Arial"/>
          <w:i/>
          <w:szCs w:val="22"/>
          <w:lang w:eastAsia="hr-HR"/>
        </w:rPr>
      </w:pPr>
      <w:r w:rsidRPr="006E7D34">
        <w:rPr>
          <w:rFonts w:cs="Arial"/>
          <w:szCs w:val="22"/>
          <w:lang w:eastAsia="hr-HR"/>
        </w:rPr>
        <w:t>unutar granica posebnog rezervata šumske vegetacije, van građevinskog područja nisu dozvoljeni zahvati u prostoru, osim rekonstrukcije postojećih građevina u postojećim gabaritima i gradnje građevina prometnih i drugih infrastrukturnih sustava te šumskogospodarskih zahvata</w:t>
      </w:r>
    </w:p>
    <w:p w14:paraId="7BFAEA3D" w14:textId="77777777" w:rsidR="006E1140" w:rsidRPr="006E7D34" w:rsidRDefault="006E1140" w:rsidP="00C036A1">
      <w:pPr>
        <w:numPr>
          <w:ilvl w:val="1"/>
          <w:numId w:val="169"/>
        </w:numPr>
        <w:suppressAutoHyphens w:val="0"/>
        <w:ind w:left="714" w:hanging="357"/>
        <w:rPr>
          <w:rFonts w:cs="Arial"/>
          <w:szCs w:val="22"/>
          <w:lang w:eastAsia="hr-HR"/>
        </w:rPr>
      </w:pPr>
      <w:r w:rsidRPr="006E7D34">
        <w:rPr>
          <w:rFonts w:cs="Arial"/>
          <w:szCs w:val="22"/>
          <w:lang w:eastAsia="hr-HR"/>
        </w:rPr>
        <w:t xml:space="preserve">unutar granica </w:t>
      </w:r>
      <w:r w:rsidRPr="006E7D34">
        <w:rPr>
          <w:rFonts w:cs="Arial"/>
          <w:b/>
          <w:szCs w:val="22"/>
          <w:lang w:eastAsia="hr-HR"/>
        </w:rPr>
        <w:t xml:space="preserve">regionalnog parka Mirna i značajnih krajobraza </w:t>
      </w:r>
      <w:r w:rsidRPr="006E7D34">
        <w:rPr>
          <w:rFonts w:cs="Arial"/>
          <w:szCs w:val="22"/>
          <w:lang w:eastAsia="hr-HR"/>
        </w:rPr>
        <w:t xml:space="preserve">(sjeverni obronci kanjona rijeke Mirne ispod Nove Vasi - </w:t>
      </w:r>
      <w:r w:rsidRPr="006E7D34">
        <w:rPr>
          <w:rFonts w:cs="Arial"/>
          <w:b/>
          <w:szCs w:val="22"/>
          <w:lang w:eastAsia="hr-HR"/>
        </w:rPr>
        <w:t>ZK</w:t>
      </w:r>
      <w:r w:rsidRPr="006E7D34">
        <w:rPr>
          <w:rFonts w:cs="Arial"/>
          <w:b/>
          <w:szCs w:val="22"/>
          <w:vertAlign w:val="subscript"/>
          <w:lang w:eastAsia="hr-HR"/>
        </w:rPr>
        <w:t xml:space="preserve">1 </w:t>
      </w:r>
      <w:r w:rsidRPr="006E7D34">
        <w:rPr>
          <w:rFonts w:cs="Arial"/>
          <w:szCs w:val="22"/>
          <w:lang w:eastAsia="hr-HR"/>
        </w:rPr>
        <w:t xml:space="preserve">i </w:t>
      </w:r>
      <w:proofErr w:type="spellStart"/>
      <w:r w:rsidRPr="006E7D34">
        <w:rPr>
          <w:rFonts w:cs="Arial"/>
          <w:szCs w:val="22"/>
          <w:lang w:eastAsia="hr-HR"/>
        </w:rPr>
        <w:t>flišni</w:t>
      </w:r>
      <w:proofErr w:type="spellEnd"/>
      <w:r w:rsidRPr="006E7D34">
        <w:rPr>
          <w:rFonts w:cs="Arial"/>
          <w:szCs w:val="22"/>
          <w:lang w:eastAsia="hr-HR"/>
        </w:rPr>
        <w:t xml:space="preserve"> dio od Kaštela do Čepića tzv. bujski kras - </w:t>
      </w:r>
      <w:r w:rsidRPr="006E7D34">
        <w:rPr>
          <w:rFonts w:cs="Arial"/>
          <w:b/>
          <w:szCs w:val="22"/>
          <w:lang w:eastAsia="hr-HR"/>
        </w:rPr>
        <w:t>ZK</w:t>
      </w:r>
      <w:r w:rsidRPr="006E7D34">
        <w:rPr>
          <w:rFonts w:cs="Arial"/>
          <w:b/>
          <w:szCs w:val="22"/>
          <w:vertAlign w:val="subscript"/>
          <w:lang w:eastAsia="hr-HR"/>
        </w:rPr>
        <w:t>2</w:t>
      </w:r>
      <w:r w:rsidRPr="006E7D34">
        <w:rPr>
          <w:rFonts w:cs="Arial"/>
          <w:szCs w:val="22"/>
          <w:lang w:eastAsia="hr-HR"/>
        </w:rPr>
        <w:t xml:space="preserve">) </w:t>
      </w:r>
      <w:r w:rsidRPr="006E7D34">
        <w:rPr>
          <w:rFonts w:cs="Arial"/>
          <w:b/>
          <w:szCs w:val="22"/>
          <w:lang w:eastAsia="hr-HR"/>
        </w:rPr>
        <w:t xml:space="preserve">i park šume </w:t>
      </w:r>
      <w:proofErr w:type="spellStart"/>
      <w:r w:rsidRPr="006E7D34">
        <w:rPr>
          <w:rFonts w:cs="Arial"/>
          <w:szCs w:val="22"/>
          <w:lang w:eastAsia="hr-HR"/>
        </w:rPr>
        <w:t>Kornarija</w:t>
      </w:r>
      <w:proofErr w:type="spellEnd"/>
      <w:r w:rsidRPr="006E7D34">
        <w:rPr>
          <w:rFonts w:cs="Arial"/>
          <w:szCs w:val="22"/>
          <w:lang w:eastAsia="hr-HR"/>
        </w:rPr>
        <w:t xml:space="preserve"> iz stavka (1) ovog članka, primjenjivat će se mjere zaštite jednake mjerama zaštite krajobraznih vrijednosti iz članka 93. ovog Plana, i uz to, na obroncima nad Mirnom unutar regionalnog parka nije dozvoljena gradnja zgrada van građevinskog područja</w:t>
      </w:r>
    </w:p>
    <w:p w14:paraId="63F920BE" w14:textId="77777777" w:rsidR="006E1140" w:rsidRPr="006E7D34" w:rsidRDefault="006E1140" w:rsidP="00C036A1">
      <w:pPr>
        <w:numPr>
          <w:ilvl w:val="1"/>
          <w:numId w:val="169"/>
        </w:numPr>
        <w:suppressAutoHyphens w:val="0"/>
        <w:ind w:left="714" w:hanging="357"/>
        <w:rPr>
          <w:rFonts w:cs="Arial"/>
          <w:szCs w:val="22"/>
          <w:lang w:eastAsia="hr-HR"/>
        </w:rPr>
      </w:pPr>
      <w:r w:rsidRPr="006E7D34">
        <w:rPr>
          <w:rFonts w:cs="Arial"/>
          <w:szCs w:val="22"/>
          <w:lang w:eastAsia="hr-HR"/>
        </w:rPr>
        <w:t>unutar granica obuhvata značajnih krajobraza uz naselja Grožnjan (</w:t>
      </w:r>
      <w:r w:rsidRPr="006E7D34">
        <w:rPr>
          <w:rFonts w:cs="Arial"/>
          <w:b/>
          <w:szCs w:val="22"/>
          <w:lang w:eastAsia="hr-HR"/>
        </w:rPr>
        <w:t>ZK</w:t>
      </w:r>
      <w:r w:rsidRPr="006E7D34">
        <w:rPr>
          <w:rFonts w:cs="Arial"/>
          <w:b/>
          <w:szCs w:val="22"/>
          <w:vertAlign w:val="subscript"/>
          <w:lang w:eastAsia="hr-HR"/>
        </w:rPr>
        <w:t>3</w:t>
      </w:r>
      <w:r w:rsidRPr="006E7D34">
        <w:rPr>
          <w:rFonts w:cs="Arial"/>
          <w:szCs w:val="22"/>
          <w:lang w:eastAsia="hr-HR"/>
        </w:rPr>
        <w:t xml:space="preserve">), </w:t>
      </w:r>
      <w:proofErr w:type="spellStart"/>
      <w:r w:rsidRPr="006E7D34">
        <w:rPr>
          <w:rFonts w:cs="Arial"/>
          <w:szCs w:val="22"/>
          <w:lang w:eastAsia="hr-HR"/>
        </w:rPr>
        <w:t>Kostanjica</w:t>
      </w:r>
      <w:proofErr w:type="spellEnd"/>
      <w:r w:rsidRPr="006E7D34">
        <w:rPr>
          <w:rFonts w:cs="Arial"/>
          <w:szCs w:val="22"/>
          <w:lang w:eastAsia="hr-HR"/>
        </w:rPr>
        <w:t xml:space="preserve"> (</w:t>
      </w:r>
      <w:r w:rsidRPr="006E7D34">
        <w:rPr>
          <w:rFonts w:cs="Arial"/>
          <w:b/>
          <w:szCs w:val="22"/>
          <w:lang w:eastAsia="hr-HR"/>
        </w:rPr>
        <w:t>ZK</w:t>
      </w:r>
      <w:r w:rsidRPr="006E7D34">
        <w:rPr>
          <w:rFonts w:cs="Arial"/>
          <w:b/>
          <w:szCs w:val="22"/>
          <w:vertAlign w:val="subscript"/>
          <w:lang w:eastAsia="hr-HR"/>
        </w:rPr>
        <w:t>4</w:t>
      </w:r>
      <w:r w:rsidRPr="006E7D34">
        <w:rPr>
          <w:rFonts w:cs="Arial"/>
          <w:szCs w:val="22"/>
          <w:lang w:eastAsia="hr-HR"/>
        </w:rPr>
        <w:t>) i Završje (</w:t>
      </w:r>
      <w:r w:rsidRPr="006E7D34">
        <w:rPr>
          <w:rFonts w:cs="Arial"/>
          <w:b/>
          <w:szCs w:val="22"/>
          <w:lang w:eastAsia="hr-HR"/>
        </w:rPr>
        <w:t>ZK</w:t>
      </w:r>
      <w:r w:rsidRPr="006E7D34">
        <w:rPr>
          <w:rFonts w:cs="Arial"/>
          <w:b/>
          <w:szCs w:val="22"/>
          <w:vertAlign w:val="subscript"/>
          <w:lang w:eastAsia="hr-HR"/>
        </w:rPr>
        <w:t>5</w:t>
      </w:r>
      <w:r w:rsidRPr="006E7D34">
        <w:rPr>
          <w:rFonts w:cs="Arial"/>
          <w:szCs w:val="22"/>
          <w:lang w:eastAsia="hr-HR"/>
        </w:rPr>
        <w:t>) iz stavka (2) ovog članka, primjenjivat će se mjere zaštite jednake mjerama zaštite krajobraznih vrijednosti iz članka 93. ovog Plana.</w:t>
      </w:r>
    </w:p>
    <w:p w14:paraId="6769F928" w14:textId="77777777" w:rsidR="006E1140" w:rsidRPr="006E7D34" w:rsidRDefault="006E1140" w:rsidP="00C036A1">
      <w:pPr>
        <w:numPr>
          <w:ilvl w:val="1"/>
          <w:numId w:val="169"/>
        </w:numPr>
        <w:suppressAutoHyphens w:val="0"/>
        <w:ind w:left="714" w:hanging="357"/>
        <w:rPr>
          <w:rFonts w:cs="Arial"/>
          <w:szCs w:val="22"/>
          <w:lang w:eastAsia="hr-HR"/>
        </w:rPr>
      </w:pPr>
      <w:r w:rsidRPr="006E7D34">
        <w:rPr>
          <w:rFonts w:cs="Arial"/>
          <w:szCs w:val="22"/>
          <w:lang w:eastAsia="hr-HR"/>
        </w:rPr>
        <w:t xml:space="preserve"> u obuhvatu i rubno u blizini </w:t>
      </w:r>
      <w:r w:rsidRPr="006E7D34">
        <w:rPr>
          <w:rFonts w:cs="Arial"/>
          <w:b/>
          <w:szCs w:val="22"/>
          <w:lang w:eastAsia="hr-HR"/>
        </w:rPr>
        <w:t>spomenika prirode</w:t>
      </w:r>
      <w:r w:rsidRPr="006E7D34">
        <w:rPr>
          <w:rFonts w:cs="Arial"/>
          <w:szCs w:val="22"/>
          <w:lang w:eastAsia="hr-HR"/>
        </w:rPr>
        <w:t xml:space="preserve"> (lokva u </w:t>
      </w:r>
      <w:proofErr w:type="spellStart"/>
      <w:r w:rsidRPr="006E7D34">
        <w:rPr>
          <w:rFonts w:cs="Arial"/>
          <w:szCs w:val="22"/>
          <w:lang w:eastAsia="hr-HR"/>
        </w:rPr>
        <w:t>Gržićima</w:t>
      </w:r>
      <w:proofErr w:type="spellEnd"/>
      <w:r w:rsidRPr="006E7D34">
        <w:rPr>
          <w:rFonts w:cs="Arial"/>
          <w:szCs w:val="22"/>
          <w:lang w:eastAsia="hr-HR"/>
        </w:rPr>
        <w:t xml:space="preserve"> - </w:t>
      </w:r>
      <w:r w:rsidRPr="006E7D34">
        <w:rPr>
          <w:rFonts w:cs="Arial"/>
          <w:b/>
          <w:szCs w:val="22"/>
          <w:lang w:eastAsia="hr-HR"/>
        </w:rPr>
        <w:t>SP</w:t>
      </w:r>
      <w:r w:rsidRPr="006E7D34">
        <w:rPr>
          <w:rFonts w:cs="Arial"/>
          <w:b/>
          <w:szCs w:val="22"/>
          <w:vertAlign w:val="subscript"/>
          <w:lang w:eastAsia="hr-HR"/>
        </w:rPr>
        <w:t>1</w:t>
      </w:r>
      <w:r w:rsidRPr="006E7D34">
        <w:rPr>
          <w:rFonts w:cs="Arial"/>
          <w:szCs w:val="22"/>
          <w:lang w:eastAsia="hr-HR"/>
        </w:rPr>
        <w:t xml:space="preserve"> i </w:t>
      </w:r>
      <w:proofErr w:type="spellStart"/>
      <w:r w:rsidRPr="006E7D34">
        <w:rPr>
          <w:rFonts w:cs="Arial"/>
          <w:szCs w:val="22"/>
          <w:lang w:eastAsia="hr-HR"/>
        </w:rPr>
        <w:t>Martineška</w:t>
      </w:r>
      <w:proofErr w:type="spellEnd"/>
      <w:r w:rsidRPr="006E7D34">
        <w:rPr>
          <w:rFonts w:cs="Arial"/>
          <w:szCs w:val="22"/>
          <w:lang w:eastAsia="hr-HR"/>
        </w:rPr>
        <w:t xml:space="preserve"> jama kod Filarije - </w:t>
      </w:r>
      <w:r w:rsidRPr="006E7D34">
        <w:rPr>
          <w:rFonts w:cs="Arial"/>
          <w:b/>
          <w:szCs w:val="22"/>
          <w:lang w:eastAsia="hr-HR"/>
        </w:rPr>
        <w:t>SP</w:t>
      </w:r>
      <w:r w:rsidRPr="006E7D34">
        <w:rPr>
          <w:rFonts w:cs="Arial"/>
          <w:b/>
          <w:szCs w:val="22"/>
          <w:vertAlign w:val="subscript"/>
          <w:lang w:eastAsia="hr-HR"/>
        </w:rPr>
        <w:t>2</w:t>
      </w:r>
      <w:r w:rsidRPr="006E7D34">
        <w:rPr>
          <w:rFonts w:cs="Arial"/>
          <w:szCs w:val="22"/>
          <w:lang w:eastAsia="hr-HR"/>
        </w:rPr>
        <w:t>) iz stavka (2) ovog članka nisu dozvoljeni zahvati na spomeniku prirode i prostoru u njegovoj neposrednoj blizini koji čini sastavni dio zaštićenog područja nisu dozvoljeni zahvati i radnje kojima bi se mogle promijeniti ili narušiti vrijednosti zbog kojih je zaštićen</w:t>
      </w:r>
    </w:p>
    <w:p w14:paraId="67884F17" w14:textId="77777777" w:rsidR="006E1140" w:rsidRPr="006E7D34" w:rsidRDefault="006E1140" w:rsidP="00C036A1">
      <w:pPr>
        <w:numPr>
          <w:ilvl w:val="1"/>
          <w:numId w:val="169"/>
        </w:numPr>
        <w:suppressAutoHyphens w:val="0"/>
        <w:ind w:left="714" w:hanging="357"/>
        <w:rPr>
          <w:rFonts w:cs="Arial"/>
          <w:szCs w:val="22"/>
          <w:lang w:eastAsia="hr-HR"/>
        </w:rPr>
      </w:pPr>
      <w:r w:rsidRPr="006E7D34">
        <w:rPr>
          <w:rFonts w:cs="Arial"/>
          <w:szCs w:val="22"/>
          <w:lang w:eastAsia="hr-HR"/>
        </w:rPr>
        <w:t xml:space="preserve">na </w:t>
      </w:r>
      <w:r w:rsidRPr="006E7D34">
        <w:rPr>
          <w:rFonts w:cs="Arial"/>
          <w:b/>
          <w:szCs w:val="22"/>
          <w:lang w:eastAsia="hr-HR"/>
        </w:rPr>
        <w:t>spomeniku parkovne arhitekture</w:t>
      </w:r>
      <w:r w:rsidRPr="006E7D34">
        <w:rPr>
          <w:rFonts w:cs="Arial"/>
          <w:szCs w:val="22"/>
          <w:lang w:eastAsia="hr-HR"/>
        </w:rPr>
        <w:t xml:space="preserve"> (skupina stabala na ulazu u Grožnjan- </w:t>
      </w:r>
      <w:r w:rsidRPr="006E7D34">
        <w:rPr>
          <w:rFonts w:cs="Arial"/>
          <w:b/>
          <w:szCs w:val="22"/>
          <w:lang w:eastAsia="hr-HR"/>
        </w:rPr>
        <w:t>PA</w:t>
      </w:r>
      <w:r w:rsidRPr="006E7D34">
        <w:rPr>
          <w:rFonts w:cs="Arial"/>
          <w:szCs w:val="22"/>
          <w:lang w:eastAsia="hr-HR"/>
        </w:rPr>
        <w:t>) iz stavka (2) i prostoru u njegovoj neposrednoj blizini koji čini sastavni dio zaštićenog područja nisu dozvoljeni zahvati i radnje kojima bi se mogle promijeniti ili narušiti vrijednosti zbog kojih je zaštićen.</w:t>
      </w:r>
    </w:p>
    <w:p w14:paraId="734F2435" w14:textId="77777777" w:rsidR="006E1140" w:rsidRPr="006E7D34" w:rsidRDefault="006E1140" w:rsidP="00C036A1">
      <w:pPr>
        <w:numPr>
          <w:ilvl w:val="0"/>
          <w:numId w:val="167"/>
        </w:numPr>
        <w:suppressAutoHyphens w:val="0"/>
        <w:ind w:left="0" w:firstLine="0"/>
        <w:rPr>
          <w:rFonts w:cs="Arial"/>
          <w:i/>
          <w:szCs w:val="22"/>
          <w:lang w:eastAsia="hr-HR"/>
        </w:rPr>
      </w:pPr>
      <w:r w:rsidRPr="006E7D34">
        <w:rPr>
          <w:rFonts w:cs="Arial"/>
          <w:szCs w:val="22"/>
          <w:lang w:eastAsia="hr-HR"/>
        </w:rPr>
        <w:t>Nakon proglašenja zaštićenih područja, zahvati unutar njihovih granica će se provoditi u skladu s posebnim propisom o zaštiti prirode.</w:t>
      </w:r>
    </w:p>
    <w:p w14:paraId="3E2CF2F3" w14:textId="77777777" w:rsidR="006E1140" w:rsidRPr="006E7D34" w:rsidRDefault="006E1140" w:rsidP="005F6BC7">
      <w:pPr>
        <w:keepNext/>
        <w:numPr>
          <w:ilvl w:val="2"/>
          <w:numId w:val="242"/>
        </w:numPr>
        <w:ind w:hanging="1080"/>
        <w:jc w:val="left"/>
        <w:outlineLvl w:val="2"/>
        <w:rPr>
          <w:rFonts w:cs="Arial"/>
          <w:b/>
          <w:szCs w:val="22"/>
          <w:lang w:eastAsia="hr-HR"/>
        </w:rPr>
      </w:pPr>
      <w:bookmarkStart w:id="263" w:name="_Toc506205280"/>
      <w:bookmarkStart w:id="264" w:name="_Toc473896334"/>
      <w:r w:rsidRPr="006E7D34">
        <w:rPr>
          <w:rFonts w:cs="Arial"/>
          <w:b/>
          <w:szCs w:val="22"/>
          <w:lang w:eastAsia="hr-HR"/>
        </w:rPr>
        <w:t>Zaštita vrsta i bioraznolikosti</w:t>
      </w:r>
      <w:bookmarkEnd w:id="263"/>
      <w:bookmarkEnd w:id="264"/>
    </w:p>
    <w:p w14:paraId="5D712B1E" w14:textId="77777777" w:rsidR="006E1140" w:rsidRPr="006E7D34" w:rsidRDefault="006E1140" w:rsidP="006E1140">
      <w:pPr>
        <w:jc w:val="center"/>
        <w:outlineLvl w:val="0"/>
        <w:rPr>
          <w:rFonts w:cs="Arial"/>
          <w:b/>
          <w:szCs w:val="22"/>
          <w:lang w:eastAsia="hr-HR"/>
        </w:rPr>
      </w:pPr>
      <w:bookmarkStart w:id="265" w:name="_Toc506205281"/>
      <w:bookmarkStart w:id="266" w:name="_Toc502911943"/>
      <w:r w:rsidRPr="006E7D34">
        <w:rPr>
          <w:rFonts w:cs="Arial"/>
          <w:b/>
          <w:szCs w:val="22"/>
          <w:lang w:eastAsia="hr-HR"/>
        </w:rPr>
        <w:t>Članak 90.</w:t>
      </w:r>
      <w:bookmarkEnd w:id="265"/>
      <w:bookmarkEnd w:id="266"/>
    </w:p>
    <w:p w14:paraId="59900BBE" w14:textId="77777777" w:rsidR="006E1140" w:rsidRPr="006E7D34" w:rsidRDefault="006E1140" w:rsidP="00C036A1">
      <w:pPr>
        <w:numPr>
          <w:ilvl w:val="0"/>
          <w:numId w:val="170"/>
        </w:numPr>
        <w:suppressAutoHyphens w:val="0"/>
        <w:ind w:left="0" w:firstLine="0"/>
        <w:rPr>
          <w:rFonts w:cs="Arial"/>
          <w:i/>
          <w:szCs w:val="22"/>
          <w:lang w:eastAsia="hr-HR"/>
        </w:rPr>
      </w:pPr>
      <w:r w:rsidRPr="006E7D34">
        <w:rPr>
          <w:rFonts w:cs="Arial"/>
          <w:szCs w:val="22"/>
          <w:lang w:eastAsia="hr-HR"/>
        </w:rPr>
        <w:t xml:space="preserve">U području obuhvata Plana nalaze se područja Ekološke mreže Republike Hrvatske koja su proglašena Uredbom o ekološkoj mreži i nadležnosti javnih ustanova za upravljanje područjima ekološke mreže (NN 80/19). Područja ekološke mreže preuzeta su iz prostornog plana više razine i prilagođena mjerilu kartografskog prikaza i postojećem stanju, te su prikazana na kartografskom prikazu </w:t>
      </w:r>
      <w:r w:rsidRPr="006E7D34">
        <w:rPr>
          <w:rFonts w:cs="Arial"/>
          <w:i/>
          <w:szCs w:val="22"/>
          <w:lang w:eastAsia="hr-HR"/>
        </w:rPr>
        <w:t>3.1. Uvjeti korištenja i zaštite prostora - Područja posebnih ograničenja u korištenju u MJ 1:25000</w:t>
      </w:r>
      <w:r w:rsidRPr="006E7D34">
        <w:rPr>
          <w:rFonts w:cs="Arial"/>
          <w:szCs w:val="22"/>
          <w:lang w:eastAsia="hr-HR"/>
        </w:rPr>
        <w:t xml:space="preserve">. Slijedom navedenog, za planirane zahvate u obuhvatu ekološke mreže, koji sami ili sa drugim zahvatima mogu imati bitan utjecaj na ekološki značajno područje ili zaštićenu prirodnu vrijednost / prirodnu vrijednost predviđenu za zaštitu, treba ocijeniti, sukladno Zakonu o zaštiti prirode, njihovu prihvatljivost za ekološku mrežu u odnosu na ciljeve očuvanja tog ekološki značajnog područja ili zaštićene prirodne vrijednosti. </w:t>
      </w:r>
    </w:p>
    <w:p w14:paraId="061F5CCE" w14:textId="77777777" w:rsidR="006E1140" w:rsidRPr="006E7D34" w:rsidRDefault="006E1140" w:rsidP="00C036A1">
      <w:pPr>
        <w:numPr>
          <w:ilvl w:val="0"/>
          <w:numId w:val="171"/>
        </w:numPr>
        <w:suppressAutoHyphens w:val="0"/>
        <w:ind w:left="0" w:firstLine="0"/>
        <w:rPr>
          <w:rFonts w:cs="Arial"/>
          <w:szCs w:val="22"/>
          <w:lang w:eastAsia="hr-HR"/>
        </w:rPr>
      </w:pPr>
      <w:r w:rsidRPr="006E7D34">
        <w:rPr>
          <w:rFonts w:cs="Arial"/>
          <w:szCs w:val="22"/>
          <w:lang w:eastAsia="hr-HR"/>
        </w:rPr>
        <w:t>Ekološki značajna područja obuhvaćaju područja koja su biološki iznimno raznovrsna ili dobro očuvana, a koja su međunarodno značajna po mjerilima međunarodnih ugovora te bitno pridonose očuvanju bioraznolikosti, a odnose se na područja ugroženih i rijetkih stanišnih tipova uključujući i prioritetne stanišne tipove od interesa za Europsku uniju.</w:t>
      </w:r>
    </w:p>
    <w:p w14:paraId="7C380A12" w14:textId="77777777" w:rsidR="006E1140" w:rsidRPr="006E7D34" w:rsidRDefault="006E1140" w:rsidP="00C036A1">
      <w:pPr>
        <w:numPr>
          <w:ilvl w:val="0"/>
          <w:numId w:val="171"/>
        </w:numPr>
        <w:suppressAutoHyphens w:val="0"/>
        <w:ind w:left="0" w:firstLine="0"/>
        <w:rPr>
          <w:rFonts w:cs="Arial"/>
          <w:i/>
          <w:szCs w:val="22"/>
          <w:lang w:eastAsia="hr-HR"/>
        </w:rPr>
      </w:pPr>
      <w:r w:rsidRPr="006E7D34">
        <w:rPr>
          <w:rFonts w:cs="Arial"/>
          <w:szCs w:val="22"/>
          <w:lang w:eastAsia="hr-HR"/>
        </w:rPr>
        <w:t xml:space="preserve">U cilju zaštite vrsta i stanišnih tipova te ptica, na području Općine Grožnjan-Grisignana se nalaze sljedeća </w:t>
      </w:r>
      <w:r w:rsidRPr="006E7D34">
        <w:rPr>
          <w:rFonts w:cs="Arial"/>
          <w:b/>
          <w:szCs w:val="22"/>
          <w:lang w:eastAsia="hr-HR"/>
        </w:rPr>
        <w:t>područja ekološke mreže - područja očuvanja značajna za vrste i stanišne tipove</w:t>
      </w:r>
      <w:r w:rsidRPr="006E7D34">
        <w:rPr>
          <w:rFonts w:cs="Arial"/>
          <w:szCs w:val="22"/>
          <w:lang w:eastAsia="hr-HR"/>
        </w:rPr>
        <w:t>:</w:t>
      </w:r>
    </w:p>
    <w:p w14:paraId="0CE7606F"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HR2000544 Vlažne livade uz potok Malinska (</w:t>
      </w:r>
      <w:r w:rsidRPr="006E7D34">
        <w:rPr>
          <w:rFonts w:cs="Arial"/>
          <w:b/>
          <w:szCs w:val="22"/>
          <w:lang w:eastAsia="hr-HR"/>
        </w:rPr>
        <w:t>EM</w:t>
      </w:r>
      <w:r w:rsidRPr="006E7D34">
        <w:rPr>
          <w:rFonts w:cs="Arial"/>
          <w:b/>
          <w:szCs w:val="22"/>
          <w:vertAlign w:val="subscript"/>
          <w:lang w:eastAsia="hr-HR"/>
        </w:rPr>
        <w:t>7</w:t>
      </w:r>
      <w:r w:rsidRPr="006E7D34">
        <w:rPr>
          <w:rFonts w:cs="Arial"/>
          <w:szCs w:val="22"/>
          <w:lang w:eastAsia="hr-HR"/>
        </w:rPr>
        <w:t xml:space="preserve">) </w:t>
      </w:r>
    </w:p>
    <w:p w14:paraId="236B3A99"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HR2000545 Vlažne livade kod Marušića (</w:t>
      </w:r>
      <w:r w:rsidRPr="006E7D34">
        <w:rPr>
          <w:rFonts w:cs="Arial"/>
          <w:b/>
          <w:szCs w:val="22"/>
          <w:lang w:eastAsia="hr-HR"/>
        </w:rPr>
        <w:t>EM</w:t>
      </w:r>
      <w:r w:rsidRPr="006E7D34">
        <w:rPr>
          <w:rFonts w:cs="Arial"/>
          <w:b/>
          <w:szCs w:val="22"/>
          <w:vertAlign w:val="subscript"/>
          <w:lang w:eastAsia="hr-HR"/>
        </w:rPr>
        <w:t>1</w:t>
      </w:r>
      <w:r w:rsidRPr="006E7D34">
        <w:rPr>
          <w:rFonts w:cs="Arial"/>
          <w:szCs w:val="22"/>
          <w:lang w:eastAsia="hr-HR"/>
        </w:rPr>
        <w:t>)</w:t>
      </w:r>
    </w:p>
    <w:p w14:paraId="63B3C2DE"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 xml:space="preserve">HR2000546 Vlažne livade uz </w:t>
      </w:r>
      <w:proofErr w:type="spellStart"/>
      <w:r w:rsidRPr="006E7D34">
        <w:rPr>
          <w:rFonts w:cs="Arial"/>
          <w:szCs w:val="22"/>
          <w:lang w:eastAsia="hr-HR"/>
        </w:rPr>
        <w:t>Jugovski</w:t>
      </w:r>
      <w:proofErr w:type="spellEnd"/>
      <w:r w:rsidRPr="006E7D34">
        <w:rPr>
          <w:rFonts w:cs="Arial"/>
          <w:szCs w:val="22"/>
          <w:lang w:eastAsia="hr-HR"/>
        </w:rPr>
        <w:t xml:space="preserve"> potok – Štrcaj (</w:t>
      </w:r>
      <w:r w:rsidRPr="006E7D34">
        <w:rPr>
          <w:rFonts w:cs="Arial"/>
          <w:b/>
          <w:szCs w:val="22"/>
          <w:lang w:eastAsia="hr-HR"/>
        </w:rPr>
        <w:t>EM</w:t>
      </w:r>
      <w:r w:rsidRPr="006E7D34">
        <w:rPr>
          <w:rFonts w:cs="Arial"/>
          <w:b/>
          <w:szCs w:val="22"/>
          <w:vertAlign w:val="subscript"/>
          <w:lang w:eastAsia="hr-HR"/>
        </w:rPr>
        <w:t>2</w:t>
      </w:r>
      <w:r w:rsidRPr="006E7D34">
        <w:rPr>
          <w:rFonts w:cs="Arial"/>
          <w:szCs w:val="22"/>
          <w:lang w:eastAsia="hr-HR"/>
        </w:rPr>
        <w:t>)</w:t>
      </w:r>
    </w:p>
    <w:p w14:paraId="02479CD6"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 xml:space="preserve">HR2000619 Mirna i šire područje </w:t>
      </w:r>
      <w:proofErr w:type="spellStart"/>
      <w:r w:rsidRPr="006E7D34">
        <w:rPr>
          <w:rFonts w:cs="Arial"/>
          <w:szCs w:val="22"/>
          <w:lang w:eastAsia="hr-HR"/>
        </w:rPr>
        <w:t>Butonige</w:t>
      </w:r>
      <w:proofErr w:type="spellEnd"/>
      <w:r w:rsidRPr="006E7D34">
        <w:rPr>
          <w:rFonts w:cs="Arial"/>
          <w:szCs w:val="22"/>
          <w:lang w:eastAsia="hr-HR"/>
        </w:rPr>
        <w:t xml:space="preserve"> (</w:t>
      </w:r>
      <w:r w:rsidRPr="006E7D34">
        <w:rPr>
          <w:rFonts w:cs="Arial"/>
          <w:b/>
          <w:szCs w:val="22"/>
          <w:lang w:eastAsia="hr-HR"/>
        </w:rPr>
        <w:t>EM</w:t>
      </w:r>
      <w:r w:rsidRPr="006E7D34">
        <w:rPr>
          <w:rFonts w:cs="Arial"/>
          <w:b/>
          <w:szCs w:val="22"/>
          <w:vertAlign w:val="subscript"/>
          <w:lang w:eastAsia="hr-HR"/>
        </w:rPr>
        <w:t>5</w:t>
      </w:r>
      <w:r w:rsidRPr="006E7D34">
        <w:rPr>
          <w:rFonts w:cs="Arial"/>
          <w:szCs w:val="22"/>
          <w:lang w:eastAsia="hr-HR"/>
        </w:rPr>
        <w:t>)</w:t>
      </w:r>
    </w:p>
    <w:p w14:paraId="10587D96"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HR2000637 Motovunska šuma (</w:t>
      </w:r>
      <w:r w:rsidRPr="006E7D34">
        <w:rPr>
          <w:rFonts w:cs="Arial"/>
          <w:b/>
          <w:szCs w:val="22"/>
          <w:lang w:eastAsia="hr-HR"/>
        </w:rPr>
        <w:t>EM</w:t>
      </w:r>
      <w:r w:rsidRPr="006E7D34">
        <w:rPr>
          <w:rFonts w:cs="Arial"/>
          <w:b/>
          <w:szCs w:val="22"/>
          <w:vertAlign w:val="subscript"/>
          <w:lang w:eastAsia="hr-HR"/>
        </w:rPr>
        <w:t>6</w:t>
      </w:r>
      <w:r w:rsidRPr="006E7D34">
        <w:rPr>
          <w:rFonts w:cs="Arial"/>
          <w:szCs w:val="22"/>
          <w:lang w:eastAsia="hr-HR"/>
        </w:rPr>
        <w:t>)</w:t>
      </w:r>
    </w:p>
    <w:p w14:paraId="2DD68DAE" w14:textId="77777777" w:rsidR="006E1140" w:rsidRPr="006E7D34" w:rsidRDefault="006E1140" w:rsidP="00C036A1">
      <w:pPr>
        <w:numPr>
          <w:ilvl w:val="2"/>
          <w:numId w:val="172"/>
        </w:numPr>
        <w:tabs>
          <w:tab w:val="left" w:pos="1134"/>
        </w:tabs>
        <w:suppressAutoHyphens w:val="0"/>
        <w:ind w:left="1077" w:hanging="357"/>
        <w:rPr>
          <w:rFonts w:cs="Arial"/>
          <w:szCs w:val="22"/>
          <w:lang w:eastAsia="hr-HR"/>
        </w:rPr>
      </w:pPr>
      <w:r w:rsidRPr="006E7D34">
        <w:rPr>
          <w:rFonts w:cs="Arial"/>
          <w:szCs w:val="22"/>
          <w:lang w:eastAsia="hr-HR"/>
        </w:rPr>
        <w:t xml:space="preserve">HR2001484 Istra – </w:t>
      </w:r>
      <w:proofErr w:type="spellStart"/>
      <w:r w:rsidRPr="006E7D34">
        <w:rPr>
          <w:rFonts w:cs="Arial"/>
          <w:szCs w:val="22"/>
          <w:lang w:eastAsia="hr-HR"/>
        </w:rPr>
        <w:t>Čački</w:t>
      </w:r>
      <w:proofErr w:type="spellEnd"/>
      <w:r w:rsidRPr="006E7D34">
        <w:rPr>
          <w:rFonts w:cs="Arial"/>
          <w:szCs w:val="22"/>
          <w:lang w:eastAsia="hr-HR"/>
        </w:rPr>
        <w:t xml:space="preserve"> (</w:t>
      </w:r>
      <w:r w:rsidRPr="006E7D34">
        <w:rPr>
          <w:rFonts w:cs="Arial"/>
          <w:b/>
          <w:szCs w:val="22"/>
          <w:lang w:eastAsia="hr-HR"/>
        </w:rPr>
        <w:t>EM</w:t>
      </w:r>
      <w:r w:rsidRPr="006E7D34">
        <w:rPr>
          <w:rFonts w:cs="Arial"/>
          <w:b/>
          <w:szCs w:val="22"/>
          <w:vertAlign w:val="subscript"/>
          <w:lang w:eastAsia="hr-HR"/>
        </w:rPr>
        <w:t>3</w:t>
      </w:r>
      <w:r w:rsidRPr="006E7D34">
        <w:rPr>
          <w:rFonts w:cs="Arial"/>
          <w:szCs w:val="22"/>
          <w:lang w:eastAsia="hr-HR"/>
        </w:rPr>
        <w:t>) i</w:t>
      </w:r>
    </w:p>
    <w:p w14:paraId="1B0620CF" w14:textId="77777777" w:rsidR="006E1140" w:rsidRPr="006E7D34" w:rsidRDefault="006E1140" w:rsidP="00C036A1">
      <w:pPr>
        <w:numPr>
          <w:ilvl w:val="2"/>
          <w:numId w:val="172"/>
        </w:numPr>
        <w:tabs>
          <w:tab w:val="left" w:pos="1134"/>
        </w:tabs>
        <w:suppressAutoHyphens w:val="0"/>
        <w:ind w:left="1077" w:hanging="357"/>
        <w:jc w:val="left"/>
        <w:rPr>
          <w:rFonts w:cs="Arial"/>
          <w:szCs w:val="22"/>
          <w:lang w:eastAsia="hr-HR"/>
        </w:rPr>
      </w:pPr>
      <w:r w:rsidRPr="006E7D34">
        <w:rPr>
          <w:rFonts w:cs="Arial"/>
          <w:szCs w:val="22"/>
          <w:lang w:eastAsia="hr-HR"/>
        </w:rPr>
        <w:t>HR2001485 Istra – Martinčići (</w:t>
      </w:r>
      <w:r w:rsidRPr="006E7D34">
        <w:rPr>
          <w:rFonts w:cs="Arial"/>
          <w:b/>
          <w:szCs w:val="22"/>
          <w:lang w:eastAsia="hr-HR"/>
        </w:rPr>
        <w:t>EM</w:t>
      </w:r>
      <w:r w:rsidRPr="006E7D34">
        <w:rPr>
          <w:rFonts w:cs="Arial"/>
          <w:b/>
          <w:szCs w:val="22"/>
          <w:vertAlign w:val="subscript"/>
          <w:lang w:eastAsia="hr-HR"/>
        </w:rPr>
        <w:t>4</w:t>
      </w:r>
      <w:r w:rsidRPr="006E7D34">
        <w:rPr>
          <w:rFonts w:cs="Arial"/>
          <w:szCs w:val="22"/>
          <w:lang w:eastAsia="hr-HR"/>
        </w:rPr>
        <w:t>)</w:t>
      </w:r>
    </w:p>
    <w:p w14:paraId="55255B72" w14:textId="77777777" w:rsidR="006E1140" w:rsidRPr="006E7D34" w:rsidRDefault="006E1140" w:rsidP="006E1140">
      <w:pPr>
        <w:jc w:val="center"/>
        <w:outlineLvl w:val="0"/>
        <w:rPr>
          <w:rFonts w:cs="Arial"/>
          <w:b/>
          <w:szCs w:val="22"/>
          <w:lang w:eastAsia="hr-HR"/>
        </w:rPr>
      </w:pPr>
      <w:bookmarkStart w:id="267" w:name="_Toc506205282"/>
      <w:bookmarkStart w:id="268" w:name="_Toc502911944"/>
      <w:r w:rsidRPr="006E7D34">
        <w:rPr>
          <w:rFonts w:cs="Arial"/>
          <w:b/>
          <w:szCs w:val="22"/>
          <w:lang w:eastAsia="hr-HR"/>
        </w:rPr>
        <w:t>Članak 91.</w:t>
      </w:r>
      <w:bookmarkEnd w:id="267"/>
      <w:bookmarkEnd w:id="268"/>
    </w:p>
    <w:p w14:paraId="153211BD" w14:textId="77777777" w:rsidR="006E1140" w:rsidRPr="006E7D34" w:rsidRDefault="006E1140" w:rsidP="00C036A1">
      <w:pPr>
        <w:numPr>
          <w:ilvl w:val="0"/>
          <w:numId w:val="173"/>
        </w:numPr>
        <w:suppressAutoHyphens w:val="0"/>
        <w:ind w:left="0" w:firstLine="0"/>
        <w:rPr>
          <w:rFonts w:cs="Arial"/>
          <w:i/>
          <w:szCs w:val="22"/>
          <w:lang w:eastAsia="hr-HR"/>
        </w:rPr>
      </w:pPr>
      <w:r w:rsidRPr="006E7D34">
        <w:rPr>
          <w:rFonts w:cs="Arial"/>
          <w:szCs w:val="22"/>
          <w:lang w:eastAsia="hr-HR"/>
        </w:rPr>
        <w:t xml:space="preserve">Na području Općine Grožnjan-Grisignana se nalaze sljedeće </w:t>
      </w:r>
      <w:r w:rsidRPr="006E7D34">
        <w:rPr>
          <w:rFonts w:cs="Arial"/>
          <w:b/>
          <w:szCs w:val="22"/>
          <w:lang w:eastAsia="hr-HR"/>
        </w:rPr>
        <w:t>ugrožene i strogo zaštićene vrste</w:t>
      </w:r>
      <w:r w:rsidRPr="006E7D34">
        <w:rPr>
          <w:rFonts w:cs="Arial"/>
          <w:szCs w:val="22"/>
          <w:lang w:eastAsia="hr-HR"/>
        </w:rPr>
        <w:t>:</w:t>
      </w:r>
    </w:p>
    <w:p w14:paraId="3CDF33A9"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flore: </w:t>
      </w:r>
      <w:proofErr w:type="spellStart"/>
      <w:r w:rsidRPr="006E7D34">
        <w:rPr>
          <w:rFonts w:cs="Arial"/>
          <w:szCs w:val="22"/>
          <w:lang w:eastAsia="hr-HR"/>
        </w:rPr>
        <w:t>OphrysapiferaHuds</w:t>
      </w:r>
      <w:proofErr w:type="spellEnd"/>
      <w:r w:rsidRPr="006E7D34">
        <w:rPr>
          <w:rFonts w:cs="Arial"/>
          <w:szCs w:val="22"/>
          <w:lang w:eastAsia="hr-HR"/>
        </w:rPr>
        <w:t xml:space="preserve">., </w:t>
      </w:r>
      <w:proofErr w:type="spellStart"/>
      <w:r w:rsidRPr="006E7D34">
        <w:rPr>
          <w:rFonts w:cs="Arial"/>
          <w:szCs w:val="22"/>
          <w:lang w:eastAsia="hr-HR"/>
        </w:rPr>
        <w:t>Orchiscoriophora</w:t>
      </w:r>
      <w:proofErr w:type="spellEnd"/>
      <w:r w:rsidRPr="006E7D34">
        <w:rPr>
          <w:rFonts w:cs="Arial"/>
          <w:szCs w:val="22"/>
          <w:lang w:eastAsia="hr-HR"/>
        </w:rPr>
        <w:t xml:space="preserve"> L., </w:t>
      </w:r>
      <w:proofErr w:type="spellStart"/>
      <w:r w:rsidRPr="006E7D34">
        <w:rPr>
          <w:rFonts w:cs="Arial"/>
          <w:szCs w:val="22"/>
          <w:lang w:eastAsia="hr-HR"/>
        </w:rPr>
        <w:t>Orchismilitaris</w:t>
      </w:r>
      <w:proofErr w:type="spellEnd"/>
      <w:r w:rsidRPr="006E7D34">
        <w:rPr>
          <w:rFonts w:cs="Arial"/>
          <w:szCs w:val="22"/>
          <w:lang w:eastAsia="hr-HR"/>
        </w:rPr>
        <w:t xml:space="preserve"> L., </w:t>
      </w:r>
      <w:proofErr w:type="spellStart"/>
      <w:r w:rsidRPr="006E7D34">
        <w:rPr>
          <w:rFonts w:cs="Arial"/>
          <w:szCs w:val="22"/>
          <w:lang w:eastAsia="hr-HR"/>
        </w:rPr>
        <w:t>OrchisprovincialisBalb</w:t>
      </w:r>
      <w:proofErr w:type="spellEnd"/>
      <w:r w:rsidRPr="006E7D34">
        <w:rPr>
          <w:rFonts w:cs="Arial"/>
          <w:szCs w:val="22"/>
          <w:lang w:eastAsia="hr-HR"/>
        </w:rPr>
        <w:t xml:space="preserve">., </w:t>
      </w:r>
      <w:proofErr w:type="spellStart"/>
      <w:r w:rsidRPr="006E7D34">
        <w:rPr>
          <w:rFonts w:cs="Arial"/>
          <w:szCs w:val="22"/>
          <w:lang w:eastAsia="hr-HR"/>
        </w:rPr>
        <w:t>OrchispurpureaHuds</w:t>
      </w:r>
      <w:proofErr w:type="spellEnd"/>
      <w:r w:rsidRPr="006E7D34">
        <w:rPr>
          <w:rFonts w:cs="Arial"/>
          <w:szCs w:val="22"/>
          <w:lang w:eastAsia="hr-HR"/>
        </w:rPr>
        <w:t xml:space="preserve">., </w:t>
      </w:r>
      <w:proofErr w:type="spellStart"/>
      <w:r w:rsidRPr="006E7D34">
        <w:rPr>
          <w:rFonts w:cs="Arial"/>
          <w:szCs w:val="22"/>
          <w:lang w:eastAsia="hr-HR"/>
        </w:rPr>
        <w:t>OrchissimiaLam</w:t>
      </w:r>
      <w:proofErr w:type="spellEnd"/>
      <w:r w:rsidRPr="006E7D34">
        <w:rPr>
          <w:rFonts w:cs="Arial"/>
          <w:szCs w:val="22"/>
          <w:lang w:eastAsia="hr-HR"/>
        </w:rPr>
        <w:t xml:space="preserve">., </w:t>
      </w:r>
      <w:proofErr w:type="spellStart"/>
      <w:r w:rsidRPr="006E7D34">
        <w:rPr>
          <w:rFonts w:cs="Arial"/>
          <w:szCs w:val="22"/>
          <w:lang w:eastAsia="hr-HR"/>
        </w:rPr>
        <w:t>OrchistridentataScop</w:t>
      </w:r>
      <w:proofErr w:type="spellEnd"/>
      <w:r w:rsidRPr="006E7D34">
        <w:rPr>
          <w:rFonts w:cs="Arial"/>
          <w:szCs w:val="22"/>
          <w:lang w:eastAsia="hr-HR"/>
        </w:rPr>
        <w:t xml:space="preserve">. i </w:t>
      </w:r>
      <w:proofErr w:type="spellStart"/>
      <w:r w:rsidRPr="006E7D34">
        <w:rPr>
          <w:rFonts w:cs="Arial"/>
          <w:szCs w:val="22"/>
          <w:lang w:eastAsia="hr-HR"/>
        </w:rPr>
        <w:t>Platantherabifolia</w:t>
      </w:r>
      <w:proofErr w:type="spellEnd"/>
      <w:r w:rsidRPr="006E7D34">
        <w:rPr>
          <w:rFonts w:cs="Arial"/>
          <w:szCs w:val="22"/>
          <w:lang w:eastAsia="hr-HR"/>
        </w:rPr>
        <w:t xml:space="preserve"> (L.) </w:t>
      </w:r>
      <w:proofErr w:type="spellStart"/>
      <w:r w:rsidRPr="006E7D34">
        <w:rPr>
          <w:rFonts w:cs="Arial"/>
          <w:szCs w:val="22"/>
          <w:lang w:eastAsia="hr-HR"/>
        </w:rPr>
        <w:t>Rich</w:t>
      </w:r>
      <w:proofErr w:type="spellEnd"/>
      <w:r w:rsidRPr="006E7D34">
        <w:rPr>
          <w:rFonts w:cs="Arial"/>
          <w:szCs w:val="22"/>
          <w:lang w:eastAsia="hr-HR"/>
        </w:rPr>
        <w:t xml:space="preserve">, </w:t>
      </w:r>
      <w:proofErr w:type="spellStart"/>
      <w:r w:rsidRPr="006E7D34">
        <w:rPr>
          <w:rFonts w:cs="Arial"/>
          <w:szCs w:val="22"/>
          <w:lang w:eastAsia="hr-HR"/>
        </w:rPr>
        <w:t>Himantoglossumadriaticum</w:t>
      </w:r>
      <w:proofErr w:type="spellEnd"/>
      <w:r w:rsidRPr="006E7D34">
        <w:rPr>
          <w:rFonts w:cs="Arial"/>
          <w:szCs w:val="22"/>
          <w:lang w:eastAsia="hr-HR"/>
        </w:rPr>
        <w:t xml:space="preserve"> (jadranska </w:t>
      </w:r>
      <w:proofErr w:type="spellStart"/>
      <w:r w:rsidRPr="006E7D34">
        <w:rPr>
          <w:rFonts w:cs="Arial"/>
          <w:szCs w:val="22"/>
          <w:lang w:eastAsia="hr-HR"/>
        </w:rPr>
        <w:t>kozonoška</w:t>
      </w:r>
      <w:proofErr w:type="spellEnd"/>
      <w:r w:rsidRPr="006E7D34">
        <w:rPr>
          <w:rFonts w:cs="Arial"/>
          <w:szCs w:val="22"/>
          <w:lang w:eastAsia="hr-HR"/>
        </w:rPr>
        <w:t>).</w:t>
      </w:r>
    </w:p>
    <w:p w14:paraId="59CDB67B"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sisavaca: </w:t>
      </w:r>
      <w:proofErr w:type="spellStart"/>
      <w:r w:rsidRPr="006E7D34">
        <w:rPr>
          <w:rFonts w:cs="Arial"/>
          <w:szCs w:val="22"/>
          <w:lang w:eastAsia="hr-HR"/>
        </w:rPr>
        <w:t>Canislupus</w:t>
      </w:r>
      <w:proofErr w:type="spellEnd"/>
      <w:r w:rsidRPr="006E7D34">
        <w:rPr>
          <w:rFonts w:cs="Arial"/>
          <w:szCs w:val="22"/>
          <w:lang w:eastAsia="hr-HR"/>
        </w:rPr>
        <w:t xml:space="preserve">, </w:t>
      </w:r>
      <w:proofErr w:type="spellStart"/>
      <w:r w:rsidRPr="006E7D34">
        <w:rPr>
          <w:rFonts w:cs="Arial"/>
          <w:szCs w:val="22"/>
          <w:lang w:eastAsia="hr-HR"/>
        </w:rPr>
        <w:t>Lynxlynx</w:t>
      </w:r>
      <w:proofErr w:type="spellEnd"/>
      <w:r w:rsidRPr="006E7D34">
        <w:rPr>
          <w:rFonts w:cs="Arial"/>
          <w:szCs w:val="22"/>
          <w:lang w:eastAsia="hr-HR"/>
        </w:rPr>
        <w:t xml:space="preserve">, </w:t>
      </w:r>
      <w:proofErr w:type="spellStart"/>
      <w:r w:rsidRPr="006E7D34">
        <w:rPr>
          <w:rFonts w:cs="Arial"/>
          <w:szCs w:val="22"/>
          <w:lang w:eastAsia="hr-HR"/>
        </w:rPr>
        <w:t>Miniopterusscreibersi</w:t>
      </w:r>
      <w:proofErr w:type="spellEnd"/>
      <w:r w:rsidRPr="006E7D34">
        <w:rPr>
          <w:rFonts w:cs="Arial"/>
          <w:szCs w:val="22"/>
          <w:lang w:eastAsia="hr-HR"/>
        </w:rPr>
        <w:t xml:space="preserve">, </w:t>
      </w:r>
      <w:proofErr w:type="spellStart"/>
      <w:r w:rsidRPr="006E7D34">
        <w:rPr>
          <w:rFonts w:cs="Arial"/>
          <w:szCs w:val="22"/>
          <w:lang w:eastAsia="hr-HR"/>
        </w:rPr>
        <w:t>Muscardinusavellanarius</w:t>
      </w:r>
      <w:proofErr w:type="spellEnd"/>
      <w:r w:rsidRPr="006E7D34">
        <w:rPr>
          <w:rFonts w:cs="Arial"/>
          <w:szCs w:val="22"/>
          <w:lang w:eastAsia="hr-HR"/>
        </w:rPr>
        <w:t xml:space="preserve">, Myotis </w:t>
      </w:r>
      <w:proofErr w:type="spellStart"/>
      <w:r w:rsidRPr="006E7D34">
        <w:rPr>
          <w:rFonts w:cs="Arial"/>
          <w:szCs w:val="22"/>
          <w:lang w:eastAsia="hr-HR"/>
        </w:rPr>
        <w:t>bechsteinii</w:t>
      </w:r>
      <w:proofErr w:type="spellEnd"/>
      <w:r w:rsidRPr="006E7D34">
        <w:rPr>
          <w:rFonts w:cs="Arial"/>
          <w:szCs w:val="22"/>
          <w:lang w:eastAsia="hr-HR"/>
        </w:rPr>
        <w:t xml:space="preserve">, Myotis </w:t>
      </w:r>
      <w:proofErr w:type="spellStart"/>
      <w:r w:rsidRPr="006E7D34">
        <w:rPr>
          <w:rFonts w:cs="Arial"/>
          <w:szCs w:val="22"/>
          <w:lang w:eastAsia="hr-HR"/>
        </w:rPr>
        <w:t>emarginatus</w:t>
      </w:r>
      <w:proofErr w:type="spellEnd"/>
      <w:r w:rsidRPr="006E7D34">
        <w:rPr>
          <w:rFonts w:cs="Arial"/>
          <w:szCs w:val="22"/>
          <w:lang w:eastAsia="hr-HR"/>
        </w:rPr>
        <w:t xml:space="preserve">, Myotis </w:t>
      </w:r>
      <w:proofErr w:type="spellStart"/>
      <w:r w:rsidRPr="006E7D34">
        <w:rPr>
          <w:rFonts w:cs="Arial"/>
          <w:szCs w:val="22"/>
          <w:lang w:eastAsia="hr-HR"/>
        </w:rPr>
        <w:t>myotis</w:t>
      </w:r>
      <w:proofErr w:type="spellEnd"/>
      <w:r w:rsidRPr="006E7D34">
        <w:rPr>
          <w:rFonts w:cs="Arial"/>
          <w:szCs w:val="22"/>
          <w:lang w:eastAsia="hr-HR"/>
        </w:rPr>
        <w:t xml:space="preserve">, </w:t>
      </w:r>
      <w:proofErr w:type="spellStart"/>
      <w:r w:rsidRPr="006E7D34">
        <w:rPr>
          <w:rFonts w:cs="Arial"/>
          <w:szCs w:val="22"/>
          <w:lang w:eastAsia="hr-HR"/>
        </w:rPr>
        <w:t>Rhinolophuseuryale</w:t>
      </w:r>
      <w:proofErr w:type="spellEnd"/>
      <w:r w:rsidRPr="006E7D34">
        <w:rPr>
          <w:rFonts w:cs="Arial"/>
          <w:szCs w:val="22"/>
          <w:lang w:eastAsia="hr-HR"/>
        </w:rPr>
        <w:t xml:space="preserve">, </w:t>
      </w:r>
      <w:proofErr w:type="spellStart"/>
      <w:r w:rsidRPr="006E7D34">
        <w:rPr>
          <w:rFonts w:cs="Arial"/>
          <w:szCs w:val="22"/>
          <w:lang w:eastAsia="hr-HR"/>
        </w:rPr>
        <w:t>Rhinolophusferrumequinum</w:t>
      </w:r>
      <w:proofErr w:type="spellEnd"/>
      <w:r w:rsidRPr="006E7D34">
        <w:rPr>
          <w:rFonts w:cs="Arial"/>
          <w:szCs w:val="22"/>
          <w:lang w:eastAsia="hr-HR"/>
        </w:rPr>
        <w:t xml:space="preserve">, </w:t>
      </w:r>
      <w:proofErr w:type="spellStart"/>
      <w:r w:rsidRPr="006E7D34">
        <w:rPr>
          <w:rFonts w:cs="Arial"/>
          <w:szCs w:val="22"/>
          <w:lang w:eastAsia="hr-HR"/>
        </w:rPr>
        <w:t>Rhinolophushipposideros</w:t>
      </w:r>
      <w:proofErr w:type="spellEnd"/>
      <w:r w:rsidRPr="006E7D34">
        <w:rPr>
          <w:rFonts w:cs="Arial"/>
          <w:szCs w:val="22"/>
          <w:lang w:eastAsia="hr-HR"/>
        </w:rPr>
        <w:t xml:space="preserve">, </w:t>
      </w:r>
      <w:proofErr w:type="spellStart"/>
      <w:r w:rsidRPr="006E7D34">
        <w:rPr>
          <w:rFonts w:cs="Arial"/>
          <w:szCs w:val="22"/>
          <w:lang w:eastAsia="hr-HR"/>
        </w:rPr>
        <w:t>Ursusarctos</w:t>
      </w:r>
      <w:proofErr w:type="spellEnd"/>
    </w:p>
    <w:p w14:paraId="43DE6F97"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ptica: </w:t>
      </w:r>
      <w:proofErr w:type="spellStart"/>
      <w:r w:rsidRPr="006E7D34">
        <w:rPr>
          <w:rFonts w:cs="Arial"/>
          <w:szCs w:val="22"/>
          <w:lang w:eastAsia="hr-HR"/>
        </w:rPr>
        <w:t>Anthuscampestris</w:t>
      </w:r>
      <w:proofErr w:type="spellEnd"/>
      <w:r w:rsidRPr="006E7D34">
        <w:rPr>
          <w:rFonts w:cs="Arial"/>
          <w:szCs w:val="22"/>
          <w:lang w:eastAsia="hr-HR"/>
        </w:rPr>
        <w:t xml:space="preserve">, Bubo </w:t>
      </w:r>
      <w:proofErr w:type="spellStart"/>
      <w:r w:rsidRPr="006E7D34">
        <w:rPr>
          <w:rFonts w:cs="Arial"/>
          <w:szCs w:val="22"/>
          <w:lang w:eastAsia="hr-HR"/>
        </w:rPr>
        <w:t>bubo</w:t>
      </w:r>
      <w:proofErr w:type="spellEnd"/>
      <w:r w:rsidRPr="006E7D34">
        <w:rPr>
          <w:rFonts w:cs="Arial"/>
          <w:szCs w:val="22"/>
          <w:lang w:eastAsia="hr-HR"/>
        </w:rPr>
        <w:t xml:space="preserve">, </w:t>
      </w:r>
      <w:proofErr w:type="spellStart"/>
      <w:r w:rsidRPr="006E7D34">
        <w:rPr>
          <w:rFonts w:cs="Arial"/>
          <w:szCs w:val="22"/>
          <w:lang w:eastAsia="hr-HR"/>
        </w:rPr>
        <w:t>Caprimulguseuropaeus</w:t>
      </w:r>
      <w:proofErr w:type="spellEnd"/>
      <w:r w:rsidRPr="006E7D34">
        <w:rPr>
          <w:rFonts w:cs="Arial"/>
          <w:szCs w:val="22"/>
          <w:lang w:eastAsia="hr-HR"/>
        </w:rPr>
        <w:t xml:space="preserve">, </w:t>
      </w:r>
      <w:proofErr w:type="spellStart"/>
      <w:r w:rsidRPr="006E7D34">
        <w:rPr>
          <w:rFonts w:cs="Arial"/>
          <w:szCs w:val="22"/>
          <w:lang w:eastAsia="hr-HR"/>
        </w:rPr>
        <w:t>Circaetusgallicus</w:t>
      </w:r>
      <w:proofErr w:type="spellEnd"/>
      <w:r w:rsidRPr="006E7D34">
        <w:rPr>
          <w:rFonts w:cs="Arial"/>
          <w:szCs w:val="22"/>
          <w:lang w:eastAsia="hr-HR"/>
        </w:rPr>
        <w:t xml:space="preserve">, </w:t>
      </w:r>
      <w:proofErr w:type="spellStart"/>
      <w:r w:rsidRPr="006E7D34">
        <w:rPr>
          <w:rFonts w:cs="Arial"/>
          <w:szCs w:val="22"/>
          <w:lang w:eastAsia="hr-HR"/>
        </w:rPr>
        <w:t>Crexcrex</w:t>
      </w:r>
      <w:proofErr w:type="spellEnd"/>
      <w:r w:rsidRPr="006E7D34">
        <w:rPr>
          <w:rFonts w:cs="Arial"/>
          <w:szCs w:val="22"/>
          <w:lang w:eastAsia="hr-HR"/>
        </w:rPr>
        <w:t xml:space="preserve">, </w:t>
      </w:r>
      <w:proofErr w:type="spellStart"/>
      <w:r w:rsidRPr="006E7D34">
        <w:rPr>
          <w:rFonts w:cs="Arial"/>
          <w:szCs w:val="22"/>
          <w:lang w:eastAsia="hr-HR"/>
        </w:rPr>
        <w:t>Dryocopusmartius</w:t>
      </w:r>
      <w:proofErr w:type="spellEnd"/>
      <w:r w:rsidRPr="006E7D34">
        <w:rPr>
          <w:rFonts w:cs="Arial"/>
          <w:szCs w:val="22"/>
          <w:lang w:eastAsia="hr-HR"/>
        </w:rPr>
        <w:t xml:space="preserve">, Falco </w:t>
      </w:r>
      <w:proofErr w:type="spellStart"/>
      <w:r w:rsidRPr="006E7D34">
        <w:rPr>
          <w:rFonts w:cs="Arial"/>
          <w:szCs w:val="22"/>
          <w:lang w:eastAsia="hr-HR"/>
        </w:rPr>
        <w:t>peregrinus</w:t>
      </w:r>
      <w:proofErr w:type="spellEnd"/>
      <w:r w:rsidRPr="006E7D34">
        <w:rPr>
          <w:rFonts w:cs="Arial"/>
          <w:szCs w:val="22"/>
          <w:lang w:eastAsia="hr-HR"/>
        </w:rPr>
        <w:t xml:space="preserve">, </w:t>
      </w:r>
      <w:proofErr w:type="spellStart"/>
      <w:r w:rsidRPr="006E7D34">
        <w:rPr>
          <w:rFonts w:cs="Arial"/>
          <w:szCs w:val="22"/>
          <w:lang w:eastAsia="hr-HR"/>
        </w:rPr>
        <w:t>Glaucidiumpasserinum</w:t>
      </w:r>
      <w:proofErr w:type="spellEnd"/>
      <w:r w:rsidRPr="006E7D34">
        <w:rPr>
          <w:rFonts w:cs="Arial"/>
          <w:szCs w:val="22"/>
          <w:lang w:eastAsia="hr-HR"/>
        </w:rPr>
        <w:t xml:space="preserve">, </w:t>
      </w:r>
      <w:proofErr w:type="spellStart"/>
      <w:r w:rsidRPr="006E7D34">
        <w:rPr>
          <w:rFonts w:cs="Arial"/>
          <w:szCs w:val="22"/>
          <w:lang w:eastAsia="hr-HR"/>
        </w:rPr>
        <w:t>Pernisapivorus</w:t>
      </w:r>
      <w:proofErr w:type="spellEnd"/>
      <w:r w:rsidRPr="006E7D34">
        <w:rPr>
          <w:rFonts w:cs="Arial"/>
          <w:szCs w:val="22"/>
          <w:lang w:eastAsia="hr-HR"/>
        </w:rPr>
        <w:t xml:space="preserve">, </w:t>
      </w:r>
      <w:proofErr w:type="spellStart"/>
      <w:r w:rsidRPr="006E7D34">
        <w:rPr>
          <w:rFonts w:cs="Arial"/>
          <w:szCs w:val="22"/>
          <w:lang w:eastAsia="hr-HR"/>
        </w:rPr>
        <w:t>Phylloscopusbonelli</w:t>
      </w:r>
      <w:proofErr w:type="spellEnd"/>
      <w:r w:rsidRPr="006E7D34">
        <w:rPr>
          <w:rFonts w:cs="Arial"/>
          <w:szCs w:val="22"/>
          <w:lang w:eastAsia="hr-HR"/>
        </w:rPr>
        <w:t xml:space="preserve">, </w:t>
      </w:r>
      <w:proofErr w:type="spellStart"/>
      <w:r w:rsidRPr="006E7D34">
        <w:rPr>
          <w:rFonts w:cs="Arial"/>
          <w:szCs w:val="22"/>
          <w:lang w:eastAsia="hr-HR"/>
        </w:rPr>
        <w:t>Picuscanus</w:t>
      </w:r>
      <w:proofErr w:type="spellEnd"/>
      <w:r w:rsidRPr="006E7D34">
        <w:rPr>
          <w:rFonts w:cs="Arial"/>
          <w:szCs w:val="22"/>
          <w:lang w:eastAsia="hr-HR"/>
        </w:rPr>
        <w:t xml:space="preserve">, </w:t>
      </w:r>
      <w:proofErr w:type="spellStart"/>
      <w:r w:rsidRPr="006E7D34">
        <w:rPr>
          <w:rFonts w:cs="Arial"/>
          <w:szCs w:val="22"/>
          <w:lang w:eastAsia="hr-HR"/>
        </w:rPr>
        <w:t>Strixuralensis</w:t>
      </w:r>
      <w:proofErr w:type="spellEnd"/>
      <w:r w:rsidRPr="006E7D34">
        <w:rPr>
          <w:rFonts w:cs="Arial"/>
          <w:szCs w:val="22"/>
          <w:lang w:eastAsia="hr-HR"/>
        </w:rPr>
        <w:t xml:space="preserve">, </w:t>
      </w:r>
      <w:proofErr w:type="spellStart"/>
      <w:r w:rsidRPr="006E7D34">
        <w:rPr>
          <w:rFonts w:cs="Arial"/>
          <w:szCs w:val="22"/>
          <w:lang w:eastAsia="hr-HR"/>
        </w:rPr>
        <w:t>Sylvianisoria</w:t>
      </w:r>
      <w:proofErr w:type="spellEnd"/>
    </w:p>
    <w:p w14:paraId="476BC4B4"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vodozemaca: Proteus </w:t>
      </w:r>
      <w:proofErr w:type="spellStart"/>
      <w:r w:rsidRPr="006E7D34">
        <w:rPr>
          <w:rFonts w:cs="Arial"/>
          <w:szCs w:val="22"/>
          <w:lang w:eastAsia="hr-HR"/>
        </w:rPr>
        <w:t>anguinusssp</w:t>
      </w:r>
      <w:proofErr w:type="spellEnd"/>
      <w:r w:rsidRPr="006E7D34">
        <w:rPr>
          <w:rFonts w:cs="Arial"/>
          <w:szCs w:val="22"/>
          <w:lang w:eastAsia="hr-HR"/>
        </w:rPr>
        <w:t xml:space="preserve">. n., Rana </w:t>
      </w:r>
      <w:proofErr w:type="spellStart"/>
      <w:r w:rsidRPr="006E7D34">
        <w:rPr>
          <w:rFonts w:cs="Arial"/>
          <w:szCs w:val="22"/>
          <w:lang w:eastAsia="hr-HR"/>
        </w:rPr>
        <w:t>latastei</w:t>
      </w:r>
      <w:proofErr w:type="spellEnd"/>
      <w:r w:rsidRPr="006E7D34">
        <w:rPr>
          <w:rFonts w:cs="Arial"/>
          <w:szCs w:val="22"/>
          <w:lang w:eastAsia="hr-HR"/>
        </w:rPr>
        <w:t xml:space="preserve">, </w:t>
      </w:r>
      <w:proofErr w:type="spellStart"/>
      <w:r w:rsidRPr="006E7D34">
        <w:rPr>
          <w:rFonts w:cs="Arial"/>
          <w:szCs w:val="22"/>
          <w:lang w:eastAsia="hr-HR"/>
        </w:rPr>
        <w:t>Trituruscarnifex</w:t>
      </w:r>
      <w:proofErr w:type="spellEnd"/>
    </w:p>
    <w:p w14:paraId="0C6606DC"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gmazova: </w:t>
      </w:r>
      <w:proofErr w:type="spellStart"/>
      <w:r w:rsidRPr="006E7D34">
        <w:rPr>
          <w:rFonts w:cs="Arial"/>
          <w:szCs w:val="22"/>
          <w:lang w:eastAsia="hr-HR"/>
        </w:rPr>
        <w:t>Elaphequatuorilineata</w:t>
      </w:r>
      <w:proofErr w:type="spellEnd"/>
      <w:r w:rsidRPr="006E7D34">
        <w:rPr>
          <w:rFonts w:cs="Arial"/>
          <w:szCs w:val="22"/>
          <w:lang w:eastAsia="hr-HR"/>
        </w:rPr>
        <w:t xml:space="preserve">, </w:t>
      </w:r>
      <w:proofErr w:type="spellStart"/>
      <w:r w:rsidRPr="006E7D34">
        <w:rPr>
          <w:rFonts w:cs="Arial"/>
          <w:szCs w:val="22"/>
          <w:lang w:eastAsia="hr-HR"/>
        </w:rPr>
        <w:t>Podarcisemelisellensis</w:t>
      </w:r>
      <w:proofErr w:type="spellEnd"/>
      <w:r w:rsidRPr="006E7D34">
        <w:rPr>
          <w:rFonts w:cs="Arial"/>
          <w:szCs w:val="22"/>
          <w:lang w:eastAsia="hr-HR"/>
        </w:rPr>
        <w:t xml:space="preserve">, </w:t>
      </w:r>
      <w:proofErr w:type="spellStart"/>
      <w:r w:rsidRPr="006E7D34">
        <w:rPr>
          <w:rFonts w:cs="Arial"/>
          <w:szCs w:val="22"/>
          <w:lang w:eastAsia="hr-HR"/>
        </w:rPr>
        <w:t>Podarcissiculus</w:t>
      </w:r>
      <w:proofErr w:type="spellEnd"/>
      <w:r w:rsidRPr="006E7D34">
        <w:rPr>
          <w:rFonts w:cs="Arial"/>
          <w:szCs w:val="22"/>
          <w:lang w:eastAsia="hr-HR"/>
        </w:rPr>
        <w:t xml:space="preserve">, </w:t>
      </w:r>
      <w:proofErr w:type="spellStart"/>
      <w:r w:rsidRPr="006E7D34">
        <w:rPr>
          <w:rFonts w:cs="Arial"/>
          <w:szCs w:val="22"/>
          <w:lang w:eastAsia="hr-HR"/>
        </w:rPr>
        <w:t>Testudohermanni</w:t>
      </w:r>
      <w:proofErr w:type="spellEnd"/>
    </w:p>
    <w:p w14:paraId="4121D4C1"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riba: </w:t>
      </w:r>
      <w:proofErr w:type="spellStart"/>
      <w:r w:rsidRPr="006E7D34">
        <w:rPr>
          <w:rFonts w:cs="Arial"/>
          <w:szCs w:val="22"/>
          <w:lang w:eastAsia="hr-HR"/>
        </w:rPr>
        <w:t>Gobiogobio</w:t>
      </w:r>
      <w:proofErr w:type="spellEnd"/>
      <w:r w:rsidRPr="006E7D34">
        <w:rPr>
          <w:rFonts w:cs="Arial"/>
          <w:szCs w:val="22"/>
          <w:lang w:eastAsia="hr-HR"/>
        </w:rPr>
        <w:t xml:space="preserve">, </w:t>
      </w:r>
      <w:proofErr w:type="spellStart"/>
      <w:r w:rsidRPr="006E7D34">
        <w:rPr>
          <w:rFonts w:cs="Arial"/>
          <w:szCs w:val="22"/>
          <w:lang w:eastAsia="hr-HR"/>
        </w:rPr>
        <w:t>Leuciscuscavedanus</w:t>
      </w:r>
      <w:proofErr w:type="spellEnd"/>
      <w:r w:rsidRPr="006E7D34">
        <w:rPr>
          <w:rFonts w:cs="Arial"/>
          <w:szCs w:val="22"/>
          <w:lang w:eastAsia="hr-HR"/>
        </w:rPr>
        <w:t xml:space="preserve">, </w:t>
      </w:r>
      <w:proofErr w:type="spellStart"/>
      <w:r w:rsidRPr="006E7D34">
        <w:rPr>
          <w:rFonts w:cs="Arial"/>
          <w:szCs w:val="22"/>
          <w:lang w:eastAsia="hr-HR"/>
        </w:rPr>
        <w:t>Padogobiusbonelli</w:t>
      </w:r>
      <w:proofErr w:type="spellEnd"/>
      <w:r w:rsidRPr="006E7D34">
        <w:rPr>
          <w:rFonts w:cs="Arial"/>
          <w:szCs w:val="22"/>
          <w:lang w:eastAsia="hr-HR"/>
        </w:rPr>
        <w:t xml:space="preserve">, Salmo </w:t>
      </w:r>
      <w:proofErr w:type="spellStart"/>
      <w:r w:rsidRPr="006E7D34">
        <w:rPr>
          <w:rFonts w:cs="Arial"/>
          <w:szCs w:val="22"/>
          <w:lang w:eastAsia="hr-HR"/>
        </w:rPr>
        <w:t>trutta</w:t>
      </w:r>
      <w:proofErr w:type="spellEnd"/>
    </w:p>
    <w:p w14:paraId="49EBB7BF" w14:textId="77777777" w:rsidR="006E1140" w:rsidRPr="006E7D34" w:rsidRDefault="006E1140" w:rsidP="00C036A1">
      <w:pPr>
        <w:numPr>
          <w:ilvl w:val="1"/>
          <w:numId w:val="174"/>
        </w:numPr>
        <w:suppressAutoHyphens w:val="0"/>
        <w:ind w:left="714" w:hanging="357"/>
        <w:rPr>
          <w:rFonts w:cs="Arial"/>
          <w:szCs w:val="22"/>
          <w:lang w:eastAsia="hr-HR"/>
        </w:rPr>
      </w:pPr>
      <w:r w:rsidRPr="006E7D34">
        <w:rPr>
          <w:rFonts w:cs="Arial"/>
          <w:szCs w:val="22"/>
          <w:lang w:eastAsia="hr-HR"/>
        </w:rPr>
        <w:t xml:space="preserve">leptira: </w:t>
      </w:r>
      <w:proofErr w:type="spellStart"/>
      <w:r w:rsidRPr="006E7D34">
        <w:rPr>
          <w:rFonts w:cs="Arial"/>
          <w:szCs w:val="22"/>
          <w:lang w:eastAsia="hr-HR"/>
        </w:rPr>
        <w:t>Apatura</w:t>
      </w:r>
      <w:proofErr w:type="spellEnd"/>
      <w:r w:rsidRPr="006E7D34">
        <w:rPr>
          <w:rFonts w:cs="Arial"/>
          <w:szCs w:val="22"/>
          <w:lang w:eastAsia="hr-HR"/>
        </w:rPr>
        <w:t xml:space="preserve"> iris, </w:t>
      </w:r>
      <w:proofErr w:type="spellStart"/>
      <w:r w:rsidRPr="006E7D34">
        <w:rPr>
          <w:rFonts w:cs="Arial"/>
          <w:szCs w:val="22"/>
          <w:lang w:eastAsia="hr-HR"/>
        </w:rPr>
        <w:t>Coenonymphaoedippus</w:t>
      </w:r>
      <w:proofErr w:type="spellEnd"/>
      <w:r w:rsidRPr="006E7D34">
        <w:rPr>
          <w:rFonts w:cs="Arial"/>
          <w:szCs w:val="22"/>
          <w:lang w:eastAsia="hr-HR"/>
        </w:rPr>
        <w:t xml:space="preserve">, </w:t>
      </w:r>
      <w:proofErr w:type="spellStart"/>
      <w:r w:rsidRPr="006E7D34">
        <w:rPr>
          <w:rFonts w:cs="Arial"/>
          <w:szCs w:val="22"/>
          <w:lang w:eastAsia="hr-HR"/>
        </w:rPr>
        <w:t>Erebiamedusa</w:t>
      </w:r>
      <w:proofErr w:type="spellEnd"/>
      <w:r w:rsidRPr="006E7D34">
        <w:rPr>
          <w:rFonts w:cs="Arial"/>
          <w:szCs w:val="22"/>
          <w:lang w:eastAsia="hr-HR"/>
        </w:rPr>
        <w:t xml:space="preserve">, </w:t>
      </w:r>
      <w:proofErr w:type="spellStart"/>
      <w:r w:rsidRPr="006E7D34">
        <w:rPr>
          <w:rFonts w:cs="Arial"/>
          <w:szCs w:val="22"/>
          <w:lang w:eastAsia="hr-HR"/>
        </w:rPr>
        <w:t>Euphrydryasaurinia</w:t>
      </w:r>
      <w:proofErr w:type="spellEnd"/>
      <w:r w:rsidRPr="006E7D34">
        <w:rPr>
          <w:rFonts w:cs="Arial"/>
          <w:szCs w:val="22"/>
          <w:lang w:eastAsia="hr-HR"/>
        </w:rPr>
        <w:t xml:space="preserve">, </w:t>
      </w:r>
      <w:proofErr w:type="spellStart"/>
      <w:r w:rsidRPr="006E7D34">
        <w:rPr>
          <w:rFonts w:cs="Arial"/>
          <w:szCs w:val="22"/>
          <w:lang w:eastAsia="hr-HR"/>
        </w:rPr>
        <w:t>Heteropterusmorpheus</w:t>
      </w:r>
      <w:proofErr w:type="spellEnd"/>
      <w:r w:rsidRPr="006E7D34">
        <w:rPr>
          <w:rFonts w:cs="Arial"/>
          <w:szCs w:val="22"/>
          <w:lang w:eastAsia="hr-HR"/>
        </w:rPr>
        <w:t xml:space="preserve">, </w:t>
      </w:r>
      <w:proofErr w:type="spellStart"/>
      <w:r w:rsidRPr="006E7D34">
        <w:rPr>
          <w:rFonts w:cs="Arial"/>
          <w:szCs w:val="22"/>
          <w:lang w:eastAsia="hr-HR"/>
        </w:rPr>
        <w:t>Papiliomachaon</w:t>
      </w:r>
      <w:proofErr w:type="spellEnd"/>
      <w:r w:rsidRPr="006E7D34">
        <w:rPr>
          <w:rFonts w:cs="Arial"/>
          <w:szCs w:val="22"/>
          <w:lang w:eastAsia="hr-HR"/>
        </w:rPr>
        <w:t xml:space="preserve">, </w:t>
      </w:r>
      <w:proofErr w:type="spellStart"/>
      <w:r w:rsidRPr="006E7D34">
        <w:rPr>
          <w:rFonts w:cs="Arial"/>
          <w:szCs w:val="22"/>
          <w:lang w:eastAsia="hr-HR"/>
        </w:rPr>
        <w:t>Pierisbrassicae</w:t>
      </w:r>
      <w:proofErr w:type="spellEnd"/>
      <w:r w:rsidRPr="006E7D34">
        <w:rPr>
          <w:rFonts w:cs="Arial"/>
          <w:szCs w:val="22"/>
          <w:lang w:eastAsia="hr-HR"/>
        </w:rPr>
        <w:t xml:space="preserve">, </w:t>
      </w:r>
      <w:proofErr w:type="spellStart"/>
      <w:r w:rsidRPr="006E7D34">
        <w:rPr>
          <w:rFonts w:cs="Arial"/>
          <w:szCs w:val="22"/>
          <w:lang w:eastAsia="hr-HR"/>
        </w:rPr>
        <w:t>Scolitantidesorion</w:t>
      </w:r>
      <w:proofErr w:type="spellEnd"/>
      <w:r w:rsidRPr="006E7D34">
        <w:rPr>
          <w:rFonts w:cs="Arial"/>
          <w:szCs w:val="22"/>
          <w:lang w:eastAsia="hr-HR"/>
        </w:rPr>
        <w:t xml:space="preserve">, </w:t>
      </w:r>
      <w:proofErr w:type="spellStart"/>
      <w:r w:rsidRPr="006E7D34">
        <w:rPr>
          <w:rFonts w:cs="Arial"/>
          <w:szCs w:val="22"/>
          <w:lang w:eastAsia="hr-HR"/>
        </w:rPr>
        <w:t>Thymelicusacteon</w:t>
      </w:r>
      <w:proofErr w:type="spellEnd"/>
      <w:r w:rsidRPr="006E7D34">
        <w:rPr>
          <w:rFonts w:cs="Arial"/>
          <w:szCs w:val="22"/>
          <w:lang w:eastAsia="hr-HR"/>
        </w:rPr>
        <w:t xml:space="preserve">, </w:t>
      </w:r>
      <w:proofErr w:type="spellStart"/>
      <w:r w:rsidRPr="006E7D34">
        <w:rPr>
          <w:rFonts w:cs="Arial"/>
          <w:szCs w:val="22"/>
          <w:lang w:eastAsia="hr-HR"/>
        </w:rPr>
        <w:t>Zerynthiapolyxena</w:t>
      </w:r>
      <w:proofErr w:type="spellEnd"/>
      <w:r w:rsidRPr="006E7D34">
        <w:rPr>
          <w:rFonts w:cs="Arial"/>
          <w:szCs w:val="22"/>
          <w:lang w:eastAsia="hr-HR"/>
        </w:rPr>
        <w:t>.</w:t>
      </w:r>
    </w:p>
    <w:p w14:paraId="72F4E6BC" w14:textId="77777777" w:rsidR="006E1140" w:rsidRPr="006E7D34" w:rsidRDefault="006E1140" w:rsidP="00C036A1">
      <w:pPr>
        <w:numPr>
          <w:ilvl w:val="0"/>
          <w:numId w:val="173"/>
        </w:numPr>
        <w:suppressAutoHyphens w:val="0"/>
        <w:ind w:left="0" w:firstLine="0"/>
        <w:rPr>
          <w:rFonts w:cs="Arial"/>
          <w:szCs w:val="22"/>
          <w:lang w:eastAsia="hr-HR"/>
        </w:rPr>
      </w:pPr>
      <w:r w:rsidRPr="006E7D34">
        <w:rPr>
          <w:rFonts w:cs="Arial"/>
          <w:szCs w:val="22"/>
          <w:lang w:eastAsia="hr-HR"/>
        </w:rPr>
        <w:t xml:space="preserve">Na području Općine Grožnjan-Grisignana je u cilju zaštite ugroženih i strogo zaštićenih vrsta iz stavka (1) ovog članka, pri zahvatima je potrebno provoditi sljedeće </w:t>
      </w:r>
      <w:r w:rsidRPr="006E7D34">
        <w:rPr>
          <w:rFonts w:cs="Arial"/>
          <w:b/>
          <w:szCs w:val="22"/>
          <w:lang w:eastAsia="hr-HR"/>
        </w:rPr>
        <w:t>mjere zaštite</w:t>
      </w:r>
      <w:r w:rsidRPr="006E7D34">
        <w:rPr>
          <w:rFonts w:cs="Arial"/>
          <w:szCs w:val="22"/>
          <w:lang w:eastAsia="hr-HR"/>
        </w:rPr>
        <w:t>:</w:t>
      </w:r>
    </w:p>
    <w:p w14:paraId="3844BE06"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zahvate unutar i van građevinskih područja, planirati i provoditi tako da se njima ne uzrokuje gubitak rijetkih i ugroženih stanišnih tipova te staništa strogo zaštićenih biljnih i životinjskih vrsta</w:t>
      </w:r>
    </w:p>
    <w:p w14:paraId="403AAC3E"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na detaljno utvrđenim lokacijama nalazišta ugroženih i strogo zaštićenih biljnih vrsta, te u njihovoj neposrednoj blizini, nije dozvoljena gradnja građevina, niti provođenje zahvata kojima bi se narušili povoljni stanišni uvjeti tih vrsta</w:t>
      </w:r>
    </w:p>
    <w:p w14:paraId="25EEABFA"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potrebno je očuvati staništa šišmiša u špiljama i šumama, kao i skloništa u zgradama te šišmišima tamo ne otežavati pristupačnost, a u špiljama koje su otvorene za posjetitelje šišmišima osigurati nesmetano kretanje prilikom postavljanja vrata na ulazu u špilju, ne uznemiravati prilikom posjeta te odrediti prihvatni kapacitet špilje</w:t>
      </w:r>
    </w:p>
    <w:p w14:paraId="50486D69" w14:textId="77777777" w:rsidR="006E1140" w:rsidRPr="006E7D34" w:rsidRDefault="006E1140" w:rsidP="00C036A1">
      <w:pPr>
        <w:numPr>
          <w:ilvl w:val="1"/>
          <w:numId w:val="175"/>
        </w:numPr>
        <w:suppressAutoHyphens w:val="0"/>
        <w:ind w:left="714" w:hanging="289"/>
        <w:rPr>
          <w:rFonts w:cs="Arial"/>
          <w:szCs w:val="22"/>
          <w:lang w:eastAsia="hr-HR"/>
        </w:rPr>
      </w:pPr>
      <w:r w:rsidRPr="006E7D34">
        <w:rPr>
          <w:rFonts w:cs="Arial"/>
          <w:szCs w:val="22"/>
          <w:lang w:eastAsia="hr-HR"/>
        </w:rPr>
        <w:t xml:space="preserve">prilikom zahvata u šumama i na šumskom zemljištu, čuvati stare hrastove i održavati rubove šuma u </w:t>
      </w:r>
      <w:proofErr w:type="spellStart"/>
      <w:r w:rsidRPr="006E7D34">
        <w:rPr>
          <w:rFonts w:cs="Arial"/>
          <w:szCs w:val="22"/>
          <w:lang w:eastAsia="hr-HR"/>
        </w:rPr>
        <w:t>doprirodnom</w:t>
      </w:r>
      <w:proofErr w:type="spellEnd"/>
      <w:r w:rsidRPr="006E7D34">
        <w:rPr>
          <w:rFonts w:cs="Arial"/>
          <w:szCs w:val="22"/>
          <w:lang w:eastAsia="hr-HR"/>
        </w:rPr>
        <w:t xml:space="preserve"> stanju, u cilju zaštite leptira, te čuvati stabla s dupljama u kojima se gnijezde </w:t>
      </w:r>
      <w:proofErr w:type="spellStart"/>
      <w:r w:rsidRPr="006E7D34">
        <w:rPr>
          <w:rFonts w:cs="Arial"/>
          <w:szCs w:val="22"/>
          <w:lang w:eastAsia="hr-HR"/>
        </w:rPr>
        <w:t>dupljašice</w:t>
      </w:r>
      <w:proofErr w:type="spellEnd"/>
      <w:r w:rsidRPr="006E7D34">
        <w:rPr>
          <w:rFonts w:cs="Arial"/>
          <w:szCs w:val="22"/>
          <w:lang w:eastAsia="hr-HR"/>
        </w:rPr>
        <w:t xml:space="preserve">, </w:t>
      </w:r>
      <w:proofErr w:type="spellStart"/>
      <w:r w:rsidRPr="006E7D34">
        <w:rPr>
          <w:rFonts w:cs="Arial"/>
          <w:szCs w:val="22"/>
          <w:lang w:eastAsia="hr-HR"/>
        </w:rPr>
        <w:t>voćkarice</w:t>
      </w:r>
      <w:proofErr w:type="spellEnd"/>
      <w:r w:rsidRPr="006E7D34">
        <w:rPr>
          <w:rFonts w:cs="Arial"/>
          <w:szCs w:val="22"/>
          <w:lang w:eastAsia="hr-HR"/>
        </w:rPr>
        <w:t>, bukove sastojine, smrekove sastojine uz rub bukovih šuma, povoljnu strukturu suhe drvne mase u šumama starijima od 60 godina, u cilju zaštite ptičjih vrsta</w:t>
      </w:r>
    </w:p>
    <w:p w14:paraId="059A3BF3" w14:textId="77777777" w:rsidR="006E1140" w:rsidRPr="006E7D34" w:rsidRDefault="006E1140" w:rsidP="00C036A1">
      <w:pPr>
        <w:numPr>
          <w:ilvl w:val="1"/>
          <w:numId w:val="175"/>
        </w:numPr>
        <w:suppressAutoHyphens w:val="0"/>
        <w:ind w:left="709" w:hanging="284"/>
        <w:rPr>
          <w:rFonts w:cs="Arial"/>
          <w:szCs w:val="22"/>
          <w:lang w:eastAsia="hr-HR"/>
        </w:rPr>
      </w:pPr>
      <w:r w:rsidRPr="006E7D34">
        <w:rPr>
          <w:rFonts w:cs="Arial"/>
          <w:szCs w:val="22"/>
          <w:lang w:eastAsia="hr-HR"/>
        </w:rPr>
        <w:t>prilikom zahvata na travnjacima, voditi brigu o leptirima, ptičjim vrstama i ugroženim i strogo zaštićenim biljnim vrstama</w:t>
      </w:r>
    </w:p>
    <w:p w14:paraId="08FA94D9" w14:textId="77777777" w:rsidR="006E1140" w:rsidRPr="006E7D34" w:rsidRDefault="006E1140" w:rsidP="00C036A1">
      <w:pPr>
        <w:numPr>
          <w:ilvl w:val="1"/>
          <w:numId w:val="175"/>
        </w:numPr>
        <w:suppressAutoHyphens w:val="0"/>
        <w:ind w:left="709" w:hanging="284"/>
        <w:rPr>
          <w:rFonts w:cs="Arial"/>
          <w:szCs w:val="22"/>
          <w:lang w:eastAsia="hr-HR"/>
        </w:rPr>
      </w:pPr>
      <w:r w:rsidRPr="006E7D34">
        <w:rPr>
          <w:rFonts w:cs="Arial"/>
          <w:szCs w:val="22"/>
          <w:lang w:eastAsia="hr-HR"/>
        </w:rPr>
        <w:t xml:space="preserve">potrebno je u što većoj mjeri očuvati vodena i močvarna staništa te spriječiti daljnju regulaciju vodotoka </w:t>
      </w:r>
      <w:proofErr w:type="spellStart"/>
      <w:r w:rsidRPr="006E7D34">
        <w:rPr>
          <w:rFonts w:cs="Arial"/>
          <w:szCs w:val="22"/>
          <w:lang w:eastAsia="hr-HR"/>
        </w:rPr>
        <w:t>vodnogospodarskim</w:t>
      </w:r>
      <w:proofErr w:type="spellEnd"/>
      <w:r w:rsidRPr="006E7D34">
        <w:rPr>
          <w:rFonts w:cs="Arial"/>
          <w:szCs w:val="22"/>
          <w:lang w:eastAsia="hr-HR"/>
        </w:rPr>
        <w:t xml:space="preserve"> zahvatima, melioraciju i isušivanje, u cilju zaštite močvarne rovke i leptira</w:t>
      </w:r>
    </w:p>
    <w:p w14:paraId="102D0BD2" w14:textId="77777777" w:rsidR="006E1140" w:rsidRPr="006E7D34" w:rsidRDefault="006E1140" w:rsidP="00C036A1">
      <w:pPr>
        <w:numPr>
          <w:ilvl w:val="1"/>
          <w:numId w:val="175"/>
        </w:numPr>
        <w:suppressAutoHyphens w:val="0"/>
        <w:ind w:left="714" w:hanging="288"/>
        <w:rPr>
          <w:rFonts w:cs="Arial"/>
          <w:szCs w:val="22"/>
          <w:lang w:eastAsia="hr-HR"/>
        </w:rPr>
      </w:pPr>
      <w:r w:rsidRPr="006E7D34">
        <w:rPr>
          <w:rFonts w:cs="Arial"/>
          <w:szCs w:val="22"/>
          <w:lang w:eastAsia="hr-HR"/>
        </w:rPr>
        <w:t>potrebno je čuvati vodena i vlažna staništa u cilju zaštite ptičje vrste kosac, vodozemaca te gmazova, izbjegavanjem regulacije vodotoka, vađenja šljunka te zahvata njihove melioracije</w:t>
      </w:r>
    </w:p>
    <w:p w14:paraId="2B2B399A" w14:textId="77777777" w:rsidR="006E1140" w:rsidRPr="006E7D34" w:rsidRDefault="006E1140" w:rsidP="00C036A1">
      <w:pPr>
        <w:numPr>
          <w:ilvl w:val="1"/>
          <w:numId w:val="175"/>
        </w:numPr>
        <w:suppressAutoHyphens w:val="0"/>
        <w:ind w:left="714" w:hanging="289"/>
        <w:rPr>
          <w:rFonts w:cs="Arial"/>
          <w:szCs w:val="22"/>
          <w:lang w:eastAsia="hr-HR"/>
        </w:rPr>
      </w:pPr>
      <w:proofErr w:type="spellStart"/>
      <w:r w:rsidRPr="006E7D34">
        <w:rPr>
          <w:rFonts w:cs="Arial"/>
          <w:szCs w:val="22"/>
          <w:lang w:eastAsia="hr-HR"/>
        </w:rPr>
        <w:t>neregulirati</w:t>
      </w:r>
      <w:proofErr w:type="spellEnd"/>
      <w:r w:rsidRPr="006E7D34">
        <w:rPr>
          <w:rFonts w:cs="Arial"/>
          <w:szCs w:val="22"/>
          <w:lang w:eastAsia="hr-HR"/>
        </w:rPr>
        <w:t xml:space="preserve"> krške rijeke, </w:t>
      </w:r>
      <w:proofErr w:type="spellStart"/>
      <w:r w:rsidRPr="006E7D34">
        <w:rPr>
          <w:rFonts w:cs="Arial"/>
          <w:szCs w:val="22"/>
          <w:lang w:eastAsia="hr-HR"/>
        </w:rPr>
        <w:t>nepregrađivati</w:t>
      </w:r>
      <w:proofErr w:type="spellEnd"/>
      <w:r w:rsidRPr="006E7D34">
        <w:rPr>
          <w:rFonts w:cs="Arial"/>
          <w:szCs w:val="22"/>
          <w:lang w:eastAsia="hr-HR"/>
        </w:rPr>
        <w:t xml:space="preserve"> ih tako da se spriječi kretanje ili izmjeni osnovni karakter njihovih staništa, čuvati vodni režim potoka i šumsko raslinje uz njihove rubne dijelove, te pri zahvatima regulacije vodotokova i izvođenju </w:t>
      </w:r>
      <w:proofErr w:type="spellStart"/>
      <w:r w:rsidRPr="006E7D34">
        <w:rPr>
          <w:rFonts w:cs="Arial"/>
          <w:szCs w:val="22"/>
          <w:lang w:eastAsia="hr-HR"/>
        </w:rPr>
        <w:t>vodnogospodarskih</w:t>
      </w:r>
      <w:proofErr w:type="spellEnd"/>
      <w:r w:rsidRPr="006E7D34">
        <w:rPr>
          <w:rFonts w:cs="Arial"/>
          <w:szCs w:val="22"/>
          <w:lang w:eastAsia="hr-HR"/>
        </w:rPr>
        <w:t xml:space="preserve"> radova, voditi brigu o zaštiti ugroženih ribljih vrsta (uz obvezu provođenja postupka ocjene prihvatljivosti zahvata na prirodu s obzirom da porječje rijeke Mirne predstavlja ekološki značajno područje uvršteno u Ekološku mrežu RH),  sukladno Zakonu o zaštiti prirode i Zakonu o slatkovodnom ribarstvu zabranjeno je vodotoke poribljavati stranim (</w:t>
      </w:r>
      <w:proofErr w:type="spellStart"/>
      <w:r w:rsidRPr="006E7D34">
        <w:rPr>
          <w:rFonts w:cs="Arial"/>
          <w:szCs w:val="22"/>
          <w:lang w:eastAsia="hr-HR"/>
        </w:rPr>
        <w:t>alohtonim</w:t>
      </w:r>
      <w:proofErr w:type="spellEnd"/>
      <w:r w:rsidRPr="006E7D34">
        <w:rPr>
          <w:rFonts w:cs="Arial"/>
          <w:szCs w:val="22"/>
          <w:lang w:eastAsia="hr-HR"/>
        </w:rPr>
        <w:t>) vrstama</w:t>
      </w:r>
    </w:p>
    <w:p w14:paraId="344D9945" w14:textId="77777777" w:rsidR="006E1140" w:rsidRPr="006E7D34" w:rsidRDefault="006E1140" w:rsidP="00C036A1">
      <w:pPr>
        <w:numPr>
          <w:ilvl w:val="1"/>
          <w:numId w:val="175"/>
        </w:numPr>
        <w:suppressAutoHyphens w:val="0"/>
        <w:ind w:left="714" w:hanging="288"/>
        <w:rPr>
          <w:rFonts w:cs="Arial"/>
          <w:szCs w:val="22"/>
          <w:lang w:eastAsia="hr-HR"/>
        </w:rPr>
      </w:pPr>
      <w:r w:rsidRPr="006E7D34">
        <w:rPr>
          <w:rFonts w:cs="Arial"/>
          <w:szCs w:val="22"/>
          <w:lang w:eastAsia="hr-HR"/>
        </w:rPr>
        <w:t>nisu dozvoljeni zahvati u prostoru niti provođenje aktivnosti, na liticama stijena na kojima se gnijezdi sivi sokol</w:t>
      </w:r>
    </w:p>
    <w:p w14:paraId="1FFDBB1E"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 xml:space="preserve">u cilju zaštite svih zaštićenih ptičjih vrsta, potrebno je </w:t>
      </w:r>
      <w:proofErr w:type="spellStart"/>
      <w:r w:rsidRPr="006E7D34">
        <w:rPr>
          <w:rFonts w:cs="Arial"/>
          <w:szCs w:val="22"/>
          <w:lang w:eastAsia="hr-HR"/>
        </w:rPr>
        <w:t>elektroenegetsku</w:t>
      </w:r>
      <w:proofErr w:type="spellEnd"/>
      <w:r w:rsidRPr="006E7D34">
        <w:rPr>
          <w:rFonts w:cs="Arial"/>
          <w:szCs w:val="22"/>
          <w:lang w:eastAsia="hr-HR"/>
        </w:rPr>
        <w:t xml:space="preserve"> infrastrukturu planirati i graditi tako da se spriječe kolizije i elektrokucije ptica, a na dionicama postojećih dalekovoda na kojima se temeljem praćenja potvrdi povećani rizik od kolizije i elektrokucije ptica treba provesti tehničke mjere sprečavanja daljnjeg stradavanja</w:t>
      </w:r>
    </w:p>
    <w:p w14:paraId="64003993"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 xml:space="preserve">očuvati povoljne stanišne uvjete kroz mjeru </w:t>
      </w:r>
      <w:proofErr w:type="spellStart"/>
      <w:r w:rsidRPr="006E7D34">
        <w:rPr>
          <w:rFonts w:cs="Arial"/>
          <w:szCs w:val="22"/>
          <w:lang w:eastAsia="hr-HR"/>
        </w:rPr>
        <w:t>Agrookoliš</w:t>
      </w:r>
      <w:proofErr w:type="spellEnd"/>
      <w:r w:rsidRPr="006E7D34">
        <w:rPr>
          <w:rFonts w:cs="Arial"/>
          <w:szCs w:val="22"/>
          <w:lang w:eastAsia="hr-HR"/>
        </w:rPr>
        <w:t>-klima u sklopu Programa ruralnog razvoja</w:t>
      </w:r>
    </w:p>
    <w:p w14:paraId="77ADA7C6" w14:textId="77777777" w:rsidR="006E1140" w:rsidRPr="006E7D34" w:rsidRDefault="006E1140" w:rsidP="00C036A1">
      <w:pPr>
        <w:numPr>
          <w:ilvl w:val="1"/>
          <w:numId w:val="175"/>
        </w:numPr>
        <w:suppressAutoHyphens w:val="0"/>
        <w:ind w:left="714" w:hanging="357"/>
        <w:rPr>
          <w:rFonts w:cs="Arial"/>
          <w:szCs w:val="22"/>
          <w:lang w:eastAsia="hr-HR"/>
        </w:rPr>
      </w:pPr>
      <w:r w:rsidRPr="006E7D34">
        <w:rPr>
          <w:rFonts w:cs="Arial"/>
          <w:szCs w:val="22"/>
          <w:lang w:eastAsia="hr-HR"/>
        </w:rPr>
        <w:t>ograničiti sportske i rekreacijske aktivnosti i građevinske radove u određenim dijelovima godine i u određenom krugu oko poznatih gnijezda ptica.</w:t>
      </w:r>
    </w:p>
    <w:p w14:paraId="5C0A3BEE" w14:textId="77777777" w:rsidR="006E1140" w:rsidRPr="006E7D34" w:rsidRDefault="006E1140" w:rsidP="005267C9">
      <w:pPr>
        <w:rPr>
          <w:rFonts w:cs="Arial"/>
          <w:szCs w:val="22"/>
          <w:lang w:eastAsia="hr-HR"/>
        </w:rPr>
      </w:pPr>
      <w:r w:rsidRPr="006E7D34">
        <w:rPr>
          <w:rFonts w:cs="Arial"/>
          <w:szCs w:val="22"/>
          <w:lang w:eastAsia="hr-HR"/>
        </w:rPr>
        <w:t>(3)</w:t>
      </w:r>
      <w:r w:rsidRPr="006E7D34">
        <w:rPr>
          <w:rFonts w:cs="Arial"/>
          <w:szCs w:val="22"/>
          <w:lang w:eastAsia="hr-HR"/>
        </w:rPr>
        <w:tab/>
        <w:t xml:space="preserve">U cilju zaštite jadranske </w:t>
      </w:r>
      <w:proofErr w:type="spellStart"/>
      <w:r w:rsidRPr="006E7D34">
        <w:rPr>
          <w:rFonts w:cs="Arial"/>
          <w:szCs w:val="22"/>
          <w:lang w:eastAsia="hr-HR"/>
        </w:rPr>
        <w:t>kozonoške</w:t>
      </w:r>
      <w:proofErr w:type="spellEnd"/>
      <w:r w:rsidRPr="006E7D34">
        <w:rPr>
          <w:rFonts w:cs="Arial"/>
          <w:szCs w:val="22"/>
          <w:lang w:eastAsia="hr-HR"/>
        </w:rPr>
        <w:t xml:space="preserve"> na području zaseoka Martinčići i Klija na grafičkom prikazu 4. Građevinska područja prikazane su lokacije njezinih evidentiranih staništa. Utvrđuju se sljedeće mjere zaštite:</w:t>
      </w:r>
    </w:p>
    <w:p w14:paraId="0FAA13F9"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 xml:space="preserve">Svakoj prikazanoj lokaciji određuje se zaštitni pojas u radijusu od 10 m </w:t>
      </w:r>
    </w:p>
    <w:p w14:paraId="0ACCEA43"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Unutar tako definiranog zaštitnog pojasa nije dopuštena gradnja građevina, ograda, infrastrukturnih građevina, polaganje staza i pristupnih puteva, sadnja drveća i grmlja, nasipavanje materijala u svrhu povišenja terena, odlaganje građevnog materijala, kao i obavljanje drugih radnji kojima se može ugroziti navedeno stanište</w:t>
      </w:r>
    </w:p>
    <w:p w14:paraId="7243C5A8"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Pristupne prometnice potrebno je trasirati na način da se rub zemljišnog pojasa prometnice nalazi na najmanje 5,0 m od evidentiranog lokaliteta</w:t>
      </w:r>
    </w:p>
    <w:p w14:paraId="2D02BC83"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Polaganje podzemne infrastrukturne mreže može biti na najmanjoj udaljenosti od 5,0 metara od evidentiranog lokaliteta</w:t>
      </w:r>
    </w:p>
    <w:p w14:paraId="5D06B871"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Način označavanja i prezentacije navedenog staništa utvrditi će se posebnim uvjetima nadležnog tijela</w:t>
      </w:r>
    </w:p>
    <w:p w14:paraId="65DEB27F" w14:textId="77777777" w:rsidR="006E1140" w:rsidRPr="006E7D34" w:rsidRDefault="006E1140" w:rsidP="005F6BC7">
      <w:pPr>
        <w:numPr>
          <w:ilvl w:val="0"/>
          <w:numId w:val="240"/>
        </w:numPr>
        <w:suppressAutoHyphens w:val="0"/>
        <w:spacing w:after="180"/>
        <w:rPr>
          <w:rFonts w:cs="Arial"/>
          <w:szCs w:val="22"/>
          <w:lang w:eastAsia="hr-HR"/>
        </w:rPr>
      </w:pPr>
      <w:bookmarkStart w:id="269" w:name="_Hlk67940333"/>
      <w:r w:rsidRPr="006E7D34">
        <w:rPr>
          <w:rFonts w:cs="Arial"/>
          <w:szCs w:val="22"/>
          <w:lang w:eastAsia="hr-HR"/>
        </w:rPr>
        <w:t>Na širem području obuhvata navedenih staništa preporuča se sadnja autohtonih i/ili udomaćenih biljnih vrsta</w:t>
      </w:r>
    </w:p>
    <w:bookmarkEnd w:id="269"/>
    <w:p w14:paraId="2B729E1C" w14:textId="77777777" w:rsidR="006E1140" w:rsidRPr="006E7D34" w:rsidRDefault="006E1140" w:rsidP="005F6BC7">
      <w:pPr>
        <w:numPr>
          <w:ilvl w:val="0"/>
          <w:numId w:val="240"/>
        </w:numPr>
        <w:suppressAutoHyphens w:val="0"/>
        <w:spacing w:after="180"/>
        <w:rPr>
          <w:rFonts w:cs="Arial"/>
          <w:szCs w:val="22"/>
          <w:lang w:eastAsia="hr-HR"/>
        </w:rPr>
      </w:pPr>
      <w:r w:rsidRPr="006E7D34">
        <w:rPr>
          <w:rFonts w:cs="Arial"/>
          <w:szCs w:val="22"/>
          <w:lang w:eastAsia="hr-HR"/>
        </w:rPr>
        <w:t>Prilikom izdavanja akata kojima se odobrava gradnja na građevnim česticama koje obuhvaćaju evidentirano stanište obavezno je ishođenje posebnih uvjeta nadležnog tijela za zaštitu prirode.</w:t>
      </w:r>
    </w:p>
    <w:p w14:paraId="67286831" w14:textId="77777777" w:rsidR="006E1140" w:rsidRPr="006E7D34" w:rsidRDefault="006E1140" w:rsidP="005267C9">
      <w:pPr>
        <w:rPr>
          <w:rFonts w:cs="Arial"/>
          <w:szCs w:val="22"/>
          <w:lang w:eastAsia="hr-HR"/>
        </w:rPr>
      </w:pPr>
      <w:r w:rsidRPr="006E7D34">
        <w:rPr>
          <w:rFonts w:cs="Arial"/>
          <w:szCs w:val="22"/>
          <w:lang w:eastAsia="hr-HR"/>
        </w:rPr>
        <w:t>(4)</w:t>
      </w:r>
      <w:r w:rsidRPr="006E7D34">
        <w:rPr>
          <w:rFonts w:cs="Arial"/>
          <w:szCs w:val="22"/>
          <w:lang w:eastAsia="hr-HR"/>
        </w:rPr>
        <w:tab/>
        <w:t xml:space="preserve">U cilju maksimalnog očuvanja staništa (vlažne livade) i cilja očuvanja vrste </w:t>
      </w:r>
      <w:proofErr w:type="spellStart"/>
      <w:r w:rsidRPr="006E7D34">
        <w:rPr>
          <w:rFonts w:cs="Arial"/>
          <w:szCs w:val="22"/>
          <w:lang w:eastAsia="hr-HR"/>
        </w:rPr>
        <w:t>Coenonymphaoedippus</w:t>
      </w:r>
      <w:proofErr w:type="spellEnd"/>
      <w:r w:rsidRPr="006E7D34">
        <w:rPr>
          <w:rFonts w:cs="Arial"/>
          <w:szCs w:val="22"/>
          <w:lang w:eastAsia="hr-HR"/>
        </w:rPr>
        <w:t xml:space="preserve"> (močvarni </w:t>
      </w:r>
      <w:proofErr w:type="spellStart"/>
      <w:r w:rsidRPr="006E7D34">
        <w:rPr>
          <w:rFonts w:cs="Arial"/>
          <w:szCs w:val="22"/>
          <w:lang w:eastAsia="hr-HR"/>
        </w:rPr>
        <w:t>okaš</w:t>
      </w:r>
      <w:proofErr w:type="spellEnd"/>
      <w:r w:rsidRPr="006E7D34">
        <w:rPr>
          <w:rFonts w:cs="Arial"/>
          <w:szCs w:val="22"/>
          <w:lang w:eastAsia="hr-HR"/>
        </w:rPr>
        <w:t xml:space="preserve">) prilikom izdavanja akata kojima se odobrava gradnja na neizgrađenom dijelu građevinskog područja naselja </w:t>
      </w:r>
      <w:proofErr w:type="spellStart"/>
      <w:r w:rsidRPr="006E7D34">
        <w:rPr>
          <w:rFonts w:cs="Arial"/>
          <w:szCs w:val="22"/>
          <w:lang w:eastAsia="hr-HR"/>
        </w:rPr>
        <w:t>Jugovci</w:t>
      </w:r>
      <w:proofErr w:type="spellEnd"/>
      <w:r w:rsidRPr="006E7D34">
        <w:rPr>
          <w:rFonts w:cs="Arial"/>
          <w:szCs w:val="22"/>
          <w:lang w:eastAsia="hr-HR"/>
        </w:rPr>
        <w:t xml:space="preserve"> obavezno je ishođenje posebnih uvjeta nadležnog tijela za zaštitu prirode.</w:t>
      </w:r>
    </w:p>
    <w:p w14:paraId="14321FB5" w14:textId="77777777" w:rsidR="006E1140" w:rsidRPr="006E7D34" w:rsidRDefault="006E1140" w:rsidP="006E1140">
      <w:pPr>
        <w:jc w:val="center"/>
        <w:outlineLvl w:val="0"/>
        <w:rPr>
          <w:rFonts w:cs="Arial"/>
          <w:b/>
          <w:szCs w:val="22"/>
          <w:lang w:eastAsia="hr-HR"/>
        </w:rPr>
      </w:pPr>
      <w:bookmarkStart w:id="270" w:name="_Toc506205283"/>
      <w:bookmarkStart w:id="271" w:name="_Toc502911945"/>
      <w:r w:rsidRPr="006E7D34">
        <w:rPr>
          <w:rFonts w:cs="Arial"/>
          <w:b/>
          <w:szCs w:val="22"/>
          <w:lang w:eastAsia="hr-HR"/>
        </w:rPr>
        <w:t>Članak 92.</w:t>
      </w:r>
      <w:bookmarkEnd w:id="270"/>
      <w:bookmarkEnd w:id="271"/>
    </w:p>
    <w:p w14:paraId="61F7188D" w14:textId="77777777" w:rsidR="006E1140" w:rsidRPr="006E7D34" w:rsidRDefault="006E1140" w:rsidP="00C036A1">
      <w:pPr>
        <w:numPr>
          <w:ilvl w:val="0"/>
          <w:numId w:val="176"/>
        </w:numPr>
        <w:suppressAutoHyphens w:val="0"/>
        <w:ind w:left="0" w:firstLine="0"/>
        <w:rPr>
          <w:rFonts w:cs="Arial"/>
          <w:i/>
          <w:szCs w:val="22"/>
          <w:lang w:eastAsia="hr-HR"/>
        </w:rPr>
      </w:pPr>
      <w:r w:rsidRPr="006E7D34">
        <w:rPr>
          <w:rFonts w:cs="Arial"/>
          <w:szCs w:val="22"/>
          <w:lang w:eastAsia="hr-HR"/>
        </w:rPr>
        <w:t>Prema pravilniku o vrstama stanišnih tipova, karti staništa ugroženim i rijetkim stanišnim tipovima te o mjerama za očuvanje stanišnih tipova na području Općine Grožnjan-Grisignana prisutna su sljedeća ugrožena i rijetka staništa:</w:t>
      </w:r>
    </w:p>
    <w:p w14:paraId="5F75C318" w14:textId="77777777" w:rsidR="006E1140" w:rsidRPr="006E7D34" w:rsidRDefault="006E1140" w:rsidP="00C036A1">
      <w:pPr>
        <w:numPr>
          <w:ilvl w:val="1"/>
          <w:numId w:val="177"/>
        </w:numPr>
        <w:suppressAutoHyphens w:val="0"/>
        <w:rPr>
          <w:rFonts w:cs="Arial"/>
          <w:szCs w:val="22"/>
          <w:lang w:eastAsia="hr-HR"/>
        </w:rPr>
      </w:pPr>
      <w:r w:rsidRPr="006E7D34">
        <w:rPr>
          <w:rFonts w:cs="Arial"/>
          <w:szCs w:val="22"/>
          <w:lang w:eastAsia="hr-HR"/>
        </w:rPr>
        <w:t>B.1.4.1. Kvarnersko-</w:t>
      </w:r>
      <w:proofErr w:type="spellStart"/>
      <w:r w:rsidRPr="006E7D34">
        <w:rPr>
          <w:rFonts w:cs="Arial"/>
          <w:szCs w:val="22"/>
          <w:lang w:eastAsia="hr-HR"/>
        </w:rPr>
        <w:t>liburnijske</w:t>
      </w:r>
      <w:proofErr w:type="spellEnd"/>
      <w:r w:rsidRPr="006E7D34">
        <w:rPr>
          <w:rFonts w:cs="Arial"/>
          <w:szCs w:val="22"/>
          <w:lang w:eastAsia="hr-HR"/>
        </w:rPr>
        <w:t xml:space="preserve"> vapnenačke stijene</w:t>
      </w:r>
    </w:p>
    <w:p w14:paraId="43CA62CF" w14:textId="77777777" w:rsidR="006E1140" w:rsidRPr="006E7D34" w:rsidRDefault="006E1140" w:rsidP="00C036A1">
      <w:pPr>
        <w:numPr>
          <w:ilvl w:val="1"/>
          <w:numId w:val="177"/>
        </w:numPr>
        <w:suppressAutoHyphens w:val="0"/>
        <w:rPr>
          <w:rFonts w:cs="Arial"/>
          <w:szCs w:val="22"/>
          <w:lang w:eastAsia="hr-HR"/>
        </w:rPr>
      </w:pPr>
      <w:r w:rsidRPr="006E7D34">
        <w:rPr>
          <w:rFonts w:cs="Arial"/>
          <w:szCs w:val="22"/>
          <w:lang w:eastAsia="hr-HR"/>
        </w:rPr>
        <w:t>B.2.2. Ilirsko-jadranska, primorska točila</w:t>
      </w:r>
    </w:p>
    <w:p w14:paraId="463D790A" w14:textId="77777777" w:rsidR="006E1140" w:rsidRPr="006E7D34" w:rsidRDefault="006E1140" w:rsidP="00C036A1">
      <w:pPr>
        <w:numPr>
          <w:ilvl w:val="1"/>
          <w:numId w:val="177"/>
        </w:numPr>
        <w:suppressAutoHyphens w:val="0"/>
        <w:rPr>
          <w:rFonts w:cs="Arial"/>
          <w:szCs w:val="22"/>
          <w:lang w:eastAsia="hr-HR"/>
        </w:rPr>
      </w:pPr>
      <w:r w:rsidRPr="006E7D34">
        <w:rPr>
          <w:rFonts w:cs="Arial"/>
          <w:szCs w:val="22"/>
          <w:lang w:eastAsia="hr-HR"/>
        </w:rPr>
        <w:t xml:space="preserve">C.3.5. </w:t>
      </w:r>
      <w:proofErr w:type="spellStart"/>
      <w:r w:rsidRPr="006E7D34">
        <w:rPr>
          <w:rFonts w:cs="Arial"/>
          <w:szCs w:val="22"/>
          <w:lang w:eastAsia="hr-HR"/>
        </w:rPr>
        <w:t>Submediteranski</w:t>
      </w:r>
      <w:proofErr w:type="spellEnd"/>
      <w:r w:rsidRPr="006E7D34">
        <w:rPr>
          <w:rFonts w:cs="Arial"/>
          <w:szCs w:val="22"/>
          <w:lang w:eastAsia="hr-HR"/>
        </w:rPr>
        <w:t xml:space="preserve"> i </w:t>
      </w:r>
      <w:proofErr w:type="spellStart"/>
      <w:r w:rsidRPr="006E7D34">
        <w:rPr>
          <w:rFonts w:cs="Arial"/>
          <w:szCs w:val="22"/>
          <w:lang w:eastAsia="hr-HR"/>
        </w:rPr>
        <w:t>epimediteranski</w:t>
      </w:r>
      <w:proofErr w:type="spellEnd"/>
      <w:r w:rsidRPr="006E7D34">
        <w:rPr>
          <w:rFonts w:cs="Arial"/>
          <w:szCs w:val="22"/>
          <w:lang w:eastAsia="hr-HR"/>
        </w:rPr>
        <w:t xml:space="preserve"> suhi travnjaci</w:t>
      </w:r>
    </w:p>
    <w:p w14:paraId="3F59464E" w14:textId="77777777" w:rsidR="006E1140" w:rsidRPr="006E7D34" w:rsidRDefault="006E1140" w:rsidP="00C036A1">
      <w:pPr>
        <w:numPr>
          <w:ilvl w:val="1"/>
          <w:numId w:val="177"/>
        </w:numPr>
        <w:suppressAutoHyphens w:val="0"/>
        <w:rPr>
          <w:rFonts w:cs="Arial"/>
          <w:szCs w:val="22"/>
          <w:lang w:eastAsia="hr-HR"/>
        </w:rPr>
      </w:pPr>
      <w:r w:rsidRPr="006E7D34">
        <w:rPr>
          <w:rFonts w:cs="Arial"/>
          <w:szCs w:val="22"/>
          <w:lang w:eastAsia="hr-HR"/>
        </w:rPr>
        <w:t>E.2.2. Poplavne šume hrasta lužnjaka</w:t>
      </w:r>
    </w:p>
    <w:p w14:paraId="5EEAF7B9" w14:textId="77777777" w:rsidR="006E1140" w:rsidRPr="006E7D34" w:rsidRDefault="006E1140" w:rsidP="00C036A1">
      <w:pPr>
        <w:numPr>
          <w:ilvl w:val="1"/>
          <w:numId w:val="177"/>
        </w:numPr>
        <w:suppressAutoHyphens w:val="0"/>
        <w:rPr>
          <w:rFonts w:cs="Arial"/>
          <w:szCs w:val="22"/>
          <w:lang w:eastAsia="hr-HR"/>
        </w:rPr>
      </w:pPr>
      <w:r w:rsidRPr="006E7D34">
        <w:rPr>
          <w:rFonts w:cs="Arial"/>
          <w:szCs w:val="22"/>
          <w:lang w:eastAsia="hr-HR"/>
        </w:rPr>
        <w:t xml:space="preserve">E.3.5. Primorske, </w:t>
      </w:r>
      <w:proofErr w:type="spellStart"/>
      <w:r w:rsidRPr="006E7D34">
        <w:rPr>
          <w:rFonts w:cs="Arial"/>
          <w:szCs w:val="22"/>
          <w:lang w:eastAsia="hr-HR"/>
        </w:rPr>
        <w:t>termofilne</w:t>
      </w:r>
      <w:proofErr w:type="spellEnd"/>
      <w:r w:rsidRPr="006E7D34">
        <w:rPr>
          <w:rFonts w:cs="Arial"/>
          <w:szCs w:val="22"/>
          <w:lang w:eastAsia="hr-HR"/>
        </w:rPr>
        <w:t xml:space="preserve"> šume i šikare medunca</w:t>
      </w:r>
    </w:p>
    <w:p w14:paraId="772E68CB" w14:textId="77777777" w:rsidR="006E1140" w:rsidRPr="006E7D34" w:rsidRDefault="006E1140" w:rsidP="00C036A1">
      <w:pPr>
        <w:numPr>
          <w:ilvl w:val="0"/>
          <w:numId w:val="176"/>
        </w:numPr>
        <w:suppressAutoHyphens w:val="0"/>
        <w:ind w:left="0" w:firstLine="0"/>
        <w:rPr>
          <w:rFonts w:cs="Arial"/>
          <w:szCs w:val="22"/>
          <w:lang w:eastAsia="hr-HR"/>
        </w:rPr>
      </w:pPr>
      <w:r w:rsidRPr="006E7D34">
        <w:rPr>
          <w:rFonts w:cs="Arial"/>
          <w:szCs w:val="22"/>
          <w:lang w:eastAsia="hr-HR"/>
        </w:rPr>
        <w:t xml:space="preserve">U cilju zaštite ugroženih i rijetkih staništa, pri zahvatima je potrebno provoditi sljedeće </w:t>
      </w:r>
      <w:r w:rsidRPr="006E7D34">
        <w:rPr>
          <w:rFonts w:cs="Arial"/>
          <w:b/>
          <w:szCs w:val="22"/>
          <w:lang w:eastAsia="hr-HR"/>
        </w:rPr>
        <w:t>mjere zaštite</w:t>
      </w:r>
      <w:r w:rsidRPr="006E7D34">
        <w:rPr>
          <w:rFonts w:cs="Arial"/>
          <w:szCs w:val="22"/>
          <w:lang w:eastAsia="hr-HR"/>
        </w:rPr>
        <w:t>:</w:t>
      </w:r>
    </w:p>
    <w:p w14:paraId="4A7725DD" w14:textId="77777777" w:rsidR="006E1140" w:rsidRPr="006E7D34" w:rsidRDefault="006E1140" w:rsidP="00C036A1">
      <w:pPr>
        <w:numPr>
          <w:ilvl w:val="1"/>
          <w:numId w:val="178"/>
        </w:numPr>
        <w:suppressAutoHyphens w:val="0"/>
        <w:rPr>
          <w:rFonts w:cs="Arial"/>
          <w:szCs w:val="22"/>
          <w:lang w:eastAsia="hr-HR"/>
        </w:rPr>
      </w:pPr>
      <w:r w:rsidRPr="006E7D34">
        <w:rPr>
          <w:rFonts w:cs="Arial"/>
          <w:szCs w:val="22"/>
          <w:lang w:eastAsia="hr-HR"/>
        </w:rPr>
        <w:t xml:space="preserve">na staništima grupe </w:t>
      </w:r>
      <w:r w:rsidRPr="006E7D34">
        <w:rPr>
          <w:rFonts w:cs="Arial"/>
          <w:i/>
          <w:szCs w:val="22"/>
          <w:lang w:eastAsia="hr-HR"/>
        </w:rPr>
        <w:t>B. Neobrasle i slabo obrasle kopnene površine</w:t>
      </w:r>
      <w:r w:rsidRPr="006E7D34">
        <w:rPr>
          <w:rFonts w:cs="Arial"/>
          <w:szCs w:val="22"/>
          <w:lang w:eastAsia="hr-HR"/>
        </w:rPr>
        <w:t xml:space="preserve">, nisu dozvoljeni zahvati koji bi negativno djelovali na očuvanje povoljne strukture i konfiguracije, potrebno je dopustiti prirodne procese, uključujući eroziju, a trasiranje i uređivanje </w:t>
      </w:r>
      <w:proofErr w:type="spellStart"/>
      <w:r w:rsidRPr="006E7D34">
        <w:rPr>
          <w:rFonts w:cs="Arial"/>
          <w:szCs w:val="22"/>
          <w:lang w:eastAsia="hr-HR"/>
        </w:rPr>
        <w:t>penjačkih</w:t>
      </w:r>
      <w:proofErr w:type="spellEnd"/>
      <w:r w:rsidRPr="006E7D34">
        <w:rPr>
          <w:rFonts w:cs="Arial"/>
          <w:szCs w:val="22"/>
          <w:lang w:eastAsia="hr-HR"/>
        </w:rPr>
        <w:t xml:space="preserve"> i planinarskih putova provesti tako da ne ugrožavaju rijetke i ugrožene biljne i životinjske vrste, ne unositi strane (</w:t>
      </w:r>
      <w:proofErr w:type="spellStart"/>
      <w:r w:rsidRPr="006E7D34">
        <w:rPr>
          <w:rFonts w:cs="Arial"/>
          <w:szCs w:val="22"/>
          <w:lang w:eastAsia="hr-HR"/>
        </w:rPr>
        <w:t>alohtone</w:t>
      </w:r>
      <w:proofErr w:type="spellEnd"/>
      <w:r w:rsidRPr="006E7D34">
        <w:rPr>
          <w:rFonts w:cs="Arial"/>
          <w:szCs w:val="22"/>
          <w:lang w:eastAsia="hr-HR"/>
        </w:rPr>
        <w:t>) vrste i genetski modificirane organizme,</w:t>
      </w:r>
    </w:p>
    <w:p w14:paraId="57F45B56" w14:textId="77777777" w:rsidR="006E1140" w:rsidRPr="006E7D34" w:rsidRDefault="006E1140" w:rsidP="00C036A1">
      <w:pPr>
        <w:numPr>
          <w:ilvl w:val="1"/>
          <w:numId w:val="178"/>
        </w:numPr>
        <w:suppressAutoHyphens w:val="0"/>
        <w:rPr>
          <w:rFonts w:cs="Arial"/>
          <w:szCs w:val="22"/>
          <w:lang w:eastAsia="hr-HR"/>
        </w:rPr>
      </w:pPr>
      <w:r w:rsidRPr="006E7D34">
        <w:rPr>
          <w:rFonts w:cs="Arial"/>
          <w:szCs w:val="22"/>
          <w:lang w:eastAsia="hr-HR"/>
        </w:rPr>
        <w:t xml:space="preserve">na staništima grupe </w:t>
      </w:r>
      <w:r w:rsidRPr="006E7D34">
        <w:rPr>
          <w:rFonts w:cs="Arial"/>
          <w:i/>
          <w:szCs w:val="22"/>
          <w:lang w:eastAsia="hr-HR"/>
        </w:rPr>
        <w:t>C</w:t>
      </w:r>
      <w:r w:rsidR="00FB1C9C" w:rsidRPr="006E7D34">
        <w:rPr>
          <w:rFonts w:cs="Arial"/>
          <w:i/>
          <w:szCs w:val="22"/>
          <w:lang w:eastAsia="hr-HR"/>
        </w:rPr>
        <w:t>.</w:t>
      </w:r>
      <w:r w:rsidRPr="006E7D34">
        <w:rPr>
          <w:rFonts w:cs="Arial"/>
          <w:i/>
          <w:szCs w:val="22"/>
          <w:lang w:eastAsia="hr-HR"/>
        </w:rPr>
        <w:t xml:space="preserve"> Travnjaci, visoke zeleni i šikare</w:t>
      </w:r>
      <w:r w:rsidRPr="006E7D34">
        <w:rPr>
          <w:rFonts w:cs="Arial"/>
          <w:szCs w:val="22"/>
          <w:lang w:eastAsia="hr-HR"/>
        </w:rPr>
        <w:t xml:space="preserve">, pri zahvatima u prostoru nije dozvoljeno unositi </w:t>
      </w:r>
      <w:proofErr w:type="spellStart"/>
      <w:r w:rsidRPr="006E7D34">
        <w:rPr>
          <w:rFonts w:cs="Arial"/>
          <w:szCs w:val="22"/>
          <w:lang w:eastAsia="hr-HR"/>
        </w:rPr>
        <w:t>alohtone</w:t>
      </w:r>
      <w:proofErr w:type="spellEnd"/>
      <w:r w:rsidRPr="006E7D34">
        <w:rPr>
          <w:rFonts w:cs="Arial"/>
          <w:szCs w:val="22"/>
          <w:lang w:eastAsia="hr-HR"/>
        </w:rPr>
        <w:t xml:space="preserve"> vrste i genetski modificirane organizme, potrebno je očuvati povoljni omjer između travnjaka i šikare, očuvati povoljni vodni režim, uključujući visoku razinu podzemne vode, revitalizirati degradirane travnjačke površine, očuvati </w:t>
      </w:r>
      <w:proofErr w:type="spellStart"/>
      <w:r w:rsidRPr="006E7D34">
        <w:rPr>
          <w:rFonts w:cs="Arial"/>
          <w:szCs w:val="22"/>
          <w:lang w:eastAsia="hr-HR"/>
        </w:rPr>
        <w:t>bušike</w:t>
      </w:r>
      <w:proofErr w:type="spellEnd"/>
      <w:r w:rsidRPr="006E7D34">
        <w:rPr>
          <w:rFonts w:cs="Arial"/>
          <w:szCs w:val="22"/>
          <w:lang w:eastAsia="hr-HR"/>
        </w:rPr>
        <w:t xml:space="preserve"> te vegetacije visokih zeleni u kontaktnim zonama šuma i otvorenih površina, gospodariti travnjacima putem ispaše i režimom košnje, prilagođenim stanišnom tipu, uz prihvatljivo korištenje sredstava za zaštitu bilja i mineralnih gnojiva, očuvati povoljnu nisku razinu vrijednosti mineralnih tvari u tlima suhih i vlažnih travnjaka i poticati oživljavanje ekstenzivnog stočarstva</w:t>
      </w:r>
    </w:p>
    <w:p w14:paraId="5460DA18" w14:textId="77777777" w:rsidR="006E1140" w:rsidRPr="006E7D34" w:rsidRDefault="006E1140" w:rsidP="00C036A1">
      <w:pPr>
        <w:numPr>
          <w:ilvl w:val="1"/>
          <w:numId w:val="178"/>
        </w:numPr>
        <w:suppressAutoHyphens w:val="0"/>
        <w:rPr>
          <w:rFonts w:cs="Arial"/>
          <w:szCs w:val="22"/>
          <w:lang w:eastAsia="hr-HR"/>
        </w:rPr>
      </w:pPr>
      <w:r w:rsidRPr="006E7D34">
        <w:rPr>
          <w:rFonts w:cs="Arial"/>
          <w:szCs w:val="22"/>
          <w:lang w:eastAsia="hr-HR"/>
        </w:rPr>
        <w:t xml:space="preserve">na staništima grupe </w:t>
      </w:r>
      <w:r w:rsidRPr="006E7D34">
        <w:rPr>
          <w:rFonts w:cs="Arial"/>
          <w:i/>
          <w:szCs w:val="22"/>
          <w:lang w:eastAsia="hr-HR"/>
        </w:rPr>
        <w:t>E. Šume</w:t>
      </w:r>
      <w:r w:rsidRPr="006E7D34">
        <w:rPr>
          <w:rFonts w:cs="Arial"/>
          <w:szCs w:val="22"/>
          <w:lang w:eastAsia="hr-HR"/>
        </w:rPr>
        <w:t xml:space="preserve">, pri zahvatima u prostoru je potrebno očuvati šumske čistine i šumske rubove, pošumljavati tamo gdje to dopuštaju uvjeti staništa, i to u sastavu koji odražava prirodni sastav, a </w:t>
      </w:r>
      <w:proofErr w:type="spellStart"/>
      <w:r w:rsidRPr="006E7D34">
        <w:rPr>
          <w:rFonts w:cs="Arial"/>
          <w:szCs w:val="22"/>
          <w:lang w:eastAsia="hr-HR"/>
        </w:rPr>
        <w:t>nešumske</w:t>
      </w:r>
      <w:proofErr w:type="spellEnd"/>
      <w:r w:rsidRPr="006E7D34">
        <w:rPr>
          <w:rFonts w:cs="Arial"/>
          <w:szCs w:val="22"/>
          <w:lang w:eastAsia="hr-HR"/>
        </w:rPr>
        <w:t xml:space="preserve"> površine pošumljavati samo gdje je opravdano, bez ugrožavanja ugroženih i rijetkih </w:t>
      </w:r>
      <w:proofErr w:type="spellStart"/>
      <w:r w:rsidRPr="006E7D34">
        <w:rPr>
          <w:rFonts w:cs="Arial"/>
          <w:szCs w:val="22"/>
          <w:lang w:eastAsia="hr-HR"/>
        </w:rPr>
        <w:t>nešumskih</w:t>
      </w:r>
      <w:proofErr w:type="spellEnd"/>
      <w:r w:rsidRPr="006E7D34">
        <w:rPr>
          <w:rFonts w:cs="Arial"/>
          <w:szCs w:val="22"/>
          <w:lang w:eastAsia="hr-HR"/>
        </w:rPr>
        <w:t xml:space="preserve"> stanišnih tipova, te osigurati povoljan vodni režim u poplavnim šumama, gospodarenje šumama provoditi sukladno načelima certifikacije šuma, prilikom </w:t>
      </w:r>
      <w:proofErr w:type="spellStart"/>
      <w:r w:rsidRPr="006E7D34">
        <w:rPr>
          <w:rFonts w:cs="Arial"/>
          <w:szCs w:val="22"/>
          <w:lang w:eastAsia="hr-HR"/>
        </w:rPr>
        <w:t>dovršnogsijeka</w:t>
      </w:r>
      <w:proofErr w:type="spellEnd"/>
      <w:r w:rsidRPr="006E7D34">
        <w:rPr>
          <w:rFonts w:cs="Arial"/>
          <w:szCs w:val="22"/>
          <w:lang w:eastAsia="hr-HR"/>
        </w:rPr>
        <w:t xml:space="preserve"> većih šumskih površina gdje god je moguće i prikladno ostavljati manje neposječene površine, u gospodarenju šumama, osigurati produljenje </w:t>
      </w:r>
      <w:proofErr w:type="spellStart"/>
      <w:r w:rsidRPr="006E7D34">
        <w:rPr>
          <w:rFonts w:cs="Arial"/>
          <w:szCs w:val="22"/>
          <w:lang w:eastAsia="hr-HR"/>
        </w:rPr>
        <w:t>sječive</w:t>
      </w:r>
      <w:proofErr w:type="spellEnd"/>
      <w:r w:rsidRPr="006E7D34">
        <w:rPr>
          <w:rFonts w:cs="Arial"/>
          <w:szCs w:val="22"/>
          <w:lang w:eastAsia="hr-HR"/>
        </w:rPr>
        <w:t xml:space="preserve"> zrelosti zavičajnih vrsta drveća s obzirom na fiziološki vijek pojedine vrste i zdravstveno stanje šumske zajednice, u gospodarenju šumama izbjegavati uporabu kemijskih sredstava za zaštitu bilja i bioloških kontrolnih sredstava, očuvati biološke vrste značajne za stanišni tip, ne koristiti genetski modificirane organizme, u svim šumama osigurati stalan postotak zrelih, starih i suhih (postojećih i oborenih) stabala, osobito stabala sa dupljama, u gospodarenju šumama osigurati prikladnu brigu za očuvanje ugroženih i rijetkih divljih svojti te sustavno praćenje njihova stanja.</w:t>
      </w:r>
    </w:p>
    <w:p w14:paraId="229B9B1E" w14:textId="77777777" w:rsidR="006E1140" w:rsidRPr="006E7D34" w:rsidRDefault="006E1140" w:rsidP="006E1140">
      <w:pPr>
        <w:suppressAutoHyphens w:val="0"/>
        <w:rPr>
          <w:rFonts w:cs="Arial"/>
          <w:szCs w:val="22"/>
          <w:lang w:eastAsia="hr-HR"/>
        </w:rPr>
      </w:pPr>
    </w:p>
    <w:p w14:paraId="469AA3EB" w14:textId="77777777" w:rsidR="006E1140" w:rsidRPr="006E7D34" w:rsidRDefault="00424D84" w:rsidP="006E1140">
      <w:pPr>
        <w:keepNext/>
        <w:numPr>
          <w:ilvl w:val="1"/>
          <w:numId w:val="0"/>
        </w:numPr>
        <w:tabs>
          <w:tab w:val="num" w:pos="860"/>
        </w:tabs>
        <w:ind w:left="860" w:hanging="860"/>
        <w:jc w:val="left"/>
        <w:outlineLvl w:val="1"/>
        <w:rPr>
          <w:rFonts w:cs="Arial"/>
          <w:b/>
          <w:caps/>
          <w:szCs w:val="22"/>
          <w:lang w:eastAsia="hr-HR"/>
        </w:rPr>
      </w:pPr>
      <w:bookmarkStart w:id="272" w:name="_Toc506205284"/>
      <w:bookmarkStart w:id="273" w:name="_Toc473896335"/>
      <w:r w:rsidRPr="006E7D34">
        <w:rPr>
          <w:rFonts w:cs="Arial"/>
          <w:b/>
          <w:caps/>
          <w:szCs w:val="22"/>
          <w:lang w:eastAsia="hr-HR"/>
        </w:rPr>
        <w:t>6.2.</w:t>
      </w:r>
      <w:r w:rsidRPr="006E7D34">
        <w:rPr>
          <w:rFonts w:cs="Arial"/>
          <w:b/>
          <w:caps/>
          <w:szCs w:val="22"/>
          <w:lang w:eastAsia="hr-HR"/>
        </w:rPr>
        <w:tab/>
      </w:r>
      <w:r w:rsidR="006E1140" w:rsidRPr="006E7D34">
        <w:rPr>
          <w:rFonts w:cs="Arial"/>
          <w:b/>
          <w:caps/>
          <w:szCs w:val="22"/>
          <w:lang w:eastAsia="hr-HR"/>
        </w:rPr>
        <w:t>Mjere zaštite krajobraznih vrijednosti</w:t>
      </w:r>
      <w:bookmarkEnd w:id="272"/>
      <w:bookmarkEnd w:id="273"/>
    </w:p>
    <w:p w14:paraId="358F35EE" w14:textId="77777777" w:rsidR="006E1140" w:rsidRPr="006E7D34" w:rsidRDefault="006E1140" w:rsidP="006E1140">
      <w:pPr>
        <w:jc w:val="center"/>
        <w:outlineLvl w:val="0"/>
        <w:rPr>
          <w:rFonts w:cs="Arial"/>
          <w:b/>
          <w:szCs w:val="22"/>
          <w:lang w:eastAsia="hr-HR"/>
        </w:rPr>
      </w:pPr>
      <w:bookmarkStart w:id="274" w:name="_Toc506205285"/>
      <w:bookmarkStart w:id="275" w:name="_Toc502911947"/>
      <w:r w:rsidRPr="006E7D34">
        <w:rPr>
          <w:rFonts w:cs="Arial"/>
          <w:b/>
          <w:szCs w:val="22"/>
          <w:lang w:eastAsia="hr-HR"/>
        </w:rPr>
        <w:t>Članak 93.</w:t>
      </w:r>
      <w:bookmarkEnd w:id="274"/>
      <w:bookmarkEnd w:id="275"/>
    </w:p>
    <w:p w14:paraId="5214B0D8" w14:textId="77777777" w:rsidR="006E1140" w:rsidRPr="006E7D34" w:rsidRDefault="006E1140" w:rsidP="00C036A1">
      <w:pPr>
        <w:numPr>
          <w:ilvl w:val="0"/>
          <w:numId w:val="179"/>
        </w:numPr>
        <w:suppressAutoHyphens w:val="0"/>
        <w:ind w:left="0" w:firstLine="0"/>
        <w:rPr>
          <w:rFonts w:cs="Arial"/>
          <w:szCs w:val="22"/>
          <w:lang w:eastAsia="hr-HR"/>
        </w:rPr>
      </w:pPr>
      <w:r w:rsidRPr="006E7D34">
        <w:rPr>
          <w:rFonts w:cs="Arial"/>
          <w:szCs w:val="22"/>
          <w:lang w:eastAsia="hr-HR"/>
        </w:rPr>
        <w:t xml:space="preserve">Značajne krajobrazne vrijednosti u obuhvatu Plana određene su na Kartografskom prikazu </w:t>
      </w:r>
      <w:r w:rsidRPr="006E7D34">
        <w:rPr>
          <w:rFonts w:cs="Arial"/>
          <w:i/>
          <w:szCs w:val="22"/>
          <w:lang w:eastAsia="hr-HR"/>
        </w:rPr>
        <w:t>3.2. Uvjeti korištenja i zaštite prostora - Područja posebnih ograničenja u korištenju u MJ 1:25000.</w:t>
      </w:r>
    </w:p>
    <w:p w14:paraId="7ED12FF2" w14:textId="77777777" w:rsidR="006E1140" w:rsidRPr="006E7D34" w:rsidRDefault="006E1140" w:rsidP="00C036A1">
      <w:pPr>
        <w:numPr>
          <w:ilvl w:val="0"/>
          <w:numId w:val="179"/>
        </w:numPr>
        <w:suppressAutoHyphens w:val="0"/>
        <w:ind w:left="0" w:firstLine="0"/>
        <w:rPr>
          <w:rFonts w:cs="Arial"/>
          <w:i/>
          <w:szCs w:val="22"/>
          <w:lang w:eastAsia="hr-HR"/>
        </w:rPr>
      </w:pPr>
      <w:r w:rsidRPr="006E7D34">
        <w:rPr>
          <w:rFonts w:cs="Arial"/>
          <w:szCs w:val="22"/>
          <w:lang w:eastAsia="hr-HR"/>
        </w:rPr>
        <w:t xml:space="preserve">Područje općine Grožnjan-Grisignana rasprostire se na tri </w:t>
      </w:r>
      <w:r w:rsidRPr="006E7D34">
        <w:rPr>
          <w:rFonts w:cs="Arial"/>
          <w:b/>
          <w:szCs w:val="22"/>
          <w:lang w:eastAsia="hr-HR"/>
        </w:rPr>
        <w:t>krajobrazne cjeline</w:t>
      </w:r>
      <w:r w:rsidRPr="006E7D34">
        <w:rPr>
          <w:rFonts w:cs="Arial"/>
          <w:szCs w:val="22"/>
          <w:lang w:eastAsia="hr-HR"/>
        </w:rPr>
        <w:t xml:space="preserve"> kako slijedi:</w:t>
      </w:r>
      <w:r w:rsidRPr="006E7D34">
        <w:rPr>
          <w:rFonts w:cs="Arial"/>
          <w:szCs w:val="22"/>
          <w:lang w:eastAsia="hr-HR"/>
        </w:rPr>
        <w:tab/>
      </w:r>
    </w:p>
    <w:p w14:paraId="3A29632E" w14:textId="77777777" w:rsidR="006E1140" w:rsidRPr="006E7D34" w:rsidRDefault="006E1140" w:rsidP="00FB1C9C">
      <w:pPr>
        <w:suppressAutoHyphens w:val="0"/>
        <w:ind w:left="851" w:hanging="425"/>
        <w:rPr>
          <w:rFonts w:cs="Arial"/>
          <w:szCs w:val="22"/>
          <w:lang w:eastAsia="hr-HR"/>
        </w:rPr>
      </w:pPr>
      <w:r w:rsidRPr="006E7D34">
        <w:rPr>
          <w:rFonts w:cs="Arial"/>
          <w:szCs w:val="22"/>
          <w:lang w:eastAsia="hr-HR"/>
        </w:rPr>
        <w:t xml:space="preserve">1. </w:t>
      </w:r>
      <w:r w:rsidRPr="006E7D34">
        <w:rPr>
          <w:rFonts w:cs="Arial"/>
          <w:szCs w:val="22"/>
          <w:lang w:eastAsia="hr-HR"/>
        </w:rPr>
        <w:tab/>
        <w:t xml:space="preserve">SI–2.1. Krajobraz sive Istre – sjeverno područje </w:t>
      </w:r>
      <w:proofErr w:type="spellStart"/>
      <w:r w:rsidRPr="006E7D34">
        <w:rPr>
          <w:rFonts w:cs="Arial"/>
          <w:szCs w:val="22"/>
          <w:lang w:eastAsia="hr-HR"/>
        </w:rPr>
        <w:t>Momjan</w:t>
      </w:r>
      <w:proofErr w:type="spellEnd"/>
      <w:r w:rsidRPr="006E7D34">
        <w:rPr>
          <w:rFonts w:cs="Arial"/>
          <w:szCs w:val="22"/>
          <w:lang w:eastAsia="hr-HR"/>
        </w:rPr>
        <w:t xml:space="preserve"> – slivno područje Dragonje</w:t>
      </w:r>
    </w:p>
    <w:p w14:paraId="60CEB6BF" w14:textId="77777777" w:rsidR="006E1140" w:rsidRPr="006E7D34" w:rsidRDefault="006E1140" w:rsidP="00FB1C9C">
      <w:pPr>
        <w:suppressAutoHyphens w:val="0"/>
        <w:ind w:left="851" w:hanging="425"/>
        <w:rPr>
          <w:rFonts w:cs="Arial"/>
          <w:szCs w:val="22"/>
          <w:lang w:eastAsia="hr-HR"/>
        </w:rPr>
      </w:pPr>
      <w:r w:rsidRPr="006E7D34">
        <w:rPr>
          <w:rFonts w:cs="Arial"/>
          <w:szCs w:val="22"/>
          <w:lang w:eastAsia="hr-HR"/>
        </w:rPr>
        <w:t xml:space="preserve">2. </w:t>
      </w:r>
      <w:r w:rsidRPr="006E7D34">
        <w:rPr>
          <w:rFonts w:cs="Arial"/>
          <w:szCs w:val="22"/>
          <w:lang w:eastAsia="hr-HR"/>
        </w:rPr>
        <w:tab/>
        <w:t xml:space="preserve">SI–2.2. Krajobraz sive Istre – dolina rijeke Mirne sa sjevernim i južnim obroncima kanjona Mirne: Grožnjan-Grisignana – Motovun – Završje – Oprtalj – </w:t>
      </w:r>
      <w:proofErr w:type="spellStart"/>
      <w:r w:rsidRPr="006E7D34">
        <w:rPr>
          <w:rFonts w:cs="Arial"/>
          <w:szCs w:val="22"/>
          <w:lang w:eastAsia="hr-HR"/>
        </w:rPr>
        <w:t>Zrenj</w:t>
      </w:r>
      <w:proofErr w:type="spellEnd"/>
    </w:p>
    <w:p w14:paraId="7545B1D3" w14:textId="77777777" w:rsidR="006E1140" w:rsidRPr="006E7D34" w:rsidRDefault="006E1140" w:rsidP="00FB1C9C">
      <w:pPr>
        <w:suppressAutoHyphens w:val="0"/>
        <w:ind w:left="851" w:hanging="425"/>
        <w:rPr>
          <w:rFonts w:cs="Arial"/>
          <w:szCs w:val="22"/>
          <w:lang w:eastAsia="hr-HR"/>
        </w:rPr>
      </w:pPr>
      <w:r w:rsidRPr="006E7D34">
        <w:rPr>
          <w:rFonts w:cs="Arial"/>
          <w:szCs w:val="22"/>
          <w:lang w:eastAsia="hr-HR"/>
        </w:rPr>
        <w:t xml:space="preserve">3. </w:t>
      </w:r>
      <w:r w:rsidRPr="006E7D34">
        <w:rPr>
          <w:rFonts w:cs="Arial"/>
          <w:szCs w:val="22"/>
          <w:lang w:eastAsia="hr-HR"/>
        </w:rPr>
        <w:tab/>
        <w:t xml:space="preserve">CI–3.1.1. Krajobraz crvene Istre  – sjeverna visoravan: Buje – Kremenje - Marušići – </w:t>
      </w:r>
      <w:proofErr w:type="spellStart"/>
      <w:r w:rsidRPr="006E7D34">
        <w:rPr>
          <w:rFonts w:cs="Arial"/>
          <w:szCs w:val="22"/>
          <w:lang w:eastAsia="hr-HR"/>
        </w:rPr>
        <w:t>Šterna</w:t>
      </w:r>
      <w:proofErr w:type="spellEnd"/>
      <w:r w:rsidRPr="006E7D34">
        <w:rPr>
          <w:rFonts w:cs="Arial"/>
          <w:szCs w:val="22"/>
          <w:lang w:eastAsia="hr-HR"/>
        </w:rPr>
        <w:t xml:space="preserve"> – Lucija –Martinčići – </w:t>
      </w:r>
      <w:proofErr w:type="spellStart"/>
      <w:r w:rsidRPr="006E7D34">
        <w:rPr>
          <w:rFonts w:cs="Arial"/>
          <w:szCs w:val="22"/>
          <w:lang w:eastAsia="hr-HR"/>
        </w:rPr>
        <w:t>Triban</w:t>
      </w:r>
      <w:proofErr w:type="spellEnd"/>
      <w:r w:rsidRPr="006E7D34">
        <w:rPr>
          <w:rFonts w:cs="Arial"/>
          <w:szCs w:val="22"/>
          <w:lang w:eastAsia="hr-HR"/>
        </w:rPr>
        <w:t>.</w:t>
      </w:r>
    </w:p>
    <w:p w14:paraId="0DC3CFD6" w14:textId="77777777" w:rsidR="006E1140" w:rsidRPr="006E7D34" w:rsidRDefault="006E1140" w:rsidP="00C036A1">
      <w:pPr>
        <w:numPr>
          <w:ilvl w:val="0"/>
          <w:numId w:val="180"/>
        </w:numPr>
        <w:tabs>
          <w:tab w:val="left" w:pos="709"/>
        </w:tabs>
        <w:suppressAutoHyphens w:val="0"/>
        <w:ind w:left="0" w:firstLine="0"/>
        <w:rPr>
          <w:rFonts w:cs="Arial"/>
          <w:szCs w:val="22"/>
          <w:lang w:eastAsia="hr-HR"/>
        </w:rPr>
      </w:pPr>
      <w:r w:rsidRPr="006E7D34">
        <w:rPr>
          <w:rFonts w:cs="Arial"/>
          <w:szCs w:val="22"/>
          <w:lang w:eastAsia="hr-HR"/>
        </w:rPr>
        <w:t xml:space="preserve">U sjevernom dijelu Općine Grožnjan-Grisignana utvrđeno je </w:t>
      </w:r>
      <w:r w:rsidRPr="006E7D34">
        <w:rPr>
          <w:rFonts w:cs="Arial"/>
          <w:b/>
          <w:szCs w:val="22"/>
          <w:lang w:eastAsia="hr-HR"/>
        </w:rPr>
        <w:t>krajobrazno značajno područje</w:t>
      </w:r>
      <w:r w:rsidRPr="006E7D34">
        <w:rPr>
          <w:rFonts w:cs="Arial"/>
          <w:szCs w:val="22"/>
          <w:lang w:eastAsia="hr-HR"/>
        </w:rPr>
        <w:t xml:space="preserve"> ZKP-2.2.: </w:t>
      </w:r>
      <w:proofErr w:type="spellStart"/>
      <w:r w:rsidRPr="006E7D34">
        <w:rPr>
          <w:rFonts w:cs="Arial"/>
          <w:szCs w:val="22"/>
          <w:lang w:eastAsia="hr-HR"/>
        </w:rPr>
        <w:t>Momjanština</w:t>
      </w:r>
      <w:proofErr w:type="spellEnd"/>
      <w:r w:rsidRPr="006E7D34">
        <w:rPr>
          <w:rFonts w:cs="Arial"/>
          <w:szCs w:val="22"/>
          <w:lang w:eastAsia="hr-HR"/>
        </w:rPr>
        <w:t xml:space="preserve"> uključivo i šuma </w:t>
      </w:r>
      <w:proofErr w:type="spellStart"/>
      <w:r w:rsidRPr="006E7D34">
        <w:rPr>
          <w:rFonts w:cs="Arial"/>
          <w:szCs w:val="22"/>
          <w:lang w:eastAsia="hr-HR"/>
        </w:rPr>
        <w:t>Kornarija</w:t>
      </w:r>
      <w:proofErr w:type="spellEnd"/>
      <w:r w:rsidRPr="006E7D34">
        <w:rPr>
          <w:rFonts w:cs="Arial"/>
          <w:szCs w:val="22"/>
          <w:lang w:eastAsia="hr-HR"/>
        </w:rPr>
        <w:t>, a u južnom dijelu obuhvata utvrđeno je krajobrazno značajno područje ZKP–2.1. Dolina rijeke Mirne s obroncima.</w:t>
      </w:r>
    </w:p>
    <w:p w14:paraId="2C08F2AD" w14:textId="77777777" w:rsidR="006E1140" w:rsidRPr="006E7D34" w:rsidRDefault="006E1140" w:rsidP="00C036A1">
      <w:pPr>
        <w:numPr>
          <w:ilvl w:val="0"/>
          <w:numId w:val="180"/>
        </w:numPr>
        <w:tabs>
          <w:tab w:val="left" w:pos="709"/>
        </w:tabs>
        <w:suppressAutoHyphens w:val="0"/>
        <w:ind w:left="0" w:firstLine="0"/>
        <w:rPr>
          <w:rFonts w:cs="Arial"/>
          <w:szCs w:val="22"/>
          <w:lang w:eastAsia="hr-HR"/>
        </w:rPr>
      </w:pPr>
      <w:r w:rsidRPr="006E7D34">
        <w:rPr>
          <w:rFonts w:cs="Arial"/>
          <w:szCs w:val="22"/>
          <w:lang w:eastAsia="hr-HR"/>
        </w:rPr>
        <w:t xml:space="preserve">Unutar krajobrazno značajnog područja ZKP–2.2. određen je značajni krajobraz – </w:t>
      </w:r>
      <w:r w:rsidRPr="006E7D34">
        <w:rPr>
          <w:rFonts w:cs="Arial"/>
          <w:b/>
          <w:szCs w:val="22"/>
          <w:lang w:eastAsia="hr-HR"/>
        </w:rPr>
        <w:t>Krški fenomen na vod</w:t>
      </w:r>
      <w:r w:rsidRPr="006E7D34">
        <w:rPr>
          <w:rFonts w:cs="Arial"/>
          <w:szCs w:val="22"/>
          <w:lang w:eastAsia="hr-HR"/>
        </w:rPr>
        <w:t xml:space="preserve">i: </w:t>
      </w:r>
      <w:proofErr w:type="spellStart"/>
      <w:r w:rsidRPr="006E7D34">
        <w:rPr>
          <w:rFonts w:cs="Arial"/>
          <w:szCs w:val="22"/>
          <w:lang w:eastAsia="hr-HR"/>
        </w:rPr>
        <w:t>Martineška</w:t>
      </w:r>
      <w:proofErr w:type="spellEnd"/>
      <w:r w:rsidRPr="006E7D34">
        <w:rPr>
          <w:rFonts w:cs="Arial"/>
          <w:szCs w:val="22"/>
          <w:lang w:eastAsia="hr-HR"/>
        </w:rPr>
        <w:t xml:space="preserve"> jama kod Filarije (Ponor </w:t>
      </w:r>
      <w:proofErr w:type="spellStart"/>
      <w:r w:rsidRPr="006E7D34">
        <w:rPr>
          <w:rFonts w:cs="Arial"/>
          <w:szCs w:val="22"/>
          <w:lang w:eastAsia="hr-HR"/>
        </w:rPr>
        <w:t>Butori</w:t>
      </w:r>
      <w:proofErr w:type="spellEnd"/>
      <w:r w:rsidRPr="006E7D34">
        <w:rPr>
          <w:rFonts w:cs="Arial"/>
          <w:szCs w:val="22"/>
          <w:lang w:eastAsia="hr-HR"/>
        </w:rPr>
        <w:t xml:space="preserve"> kod </w:t>
      </w:r>
      <w:proofErr w:type="spellStart"/>
      <w:r w:rsidRPr="006E7D34">
        <w:rPr>
          <w:rFonts w:cs="Arial"/>
          <w:szCs w:val="22"/>
          <w:lang w:eastAsia="hr-HR"/>
        </w:rPr>
        <w:t>Šterne</w:t>
      </w:r>
      <w:proofErr w:type="spellEnd"/>
      <w:r w:rsidRPr="006E7D34">
        <w:rPr>
          <w:rFonts w:cs="Arial"/>
          <w:szCs w:val="22"/>
          <w:lang w:eastAsia="hr-HR"/>
        </w:rPr>
        <w:t>) (</w:t>
      </w:r>
      <w:r w:rsidRPr="006E7D34">
        <w:rPr>
          <w:rFonts w:cs="Arial"/>
          <w:b/>
          <w:szCs w:val="22"/>
          <w:lang w:eastAsia="hr-HR"/>
        </w:rPr>
        <w:t>KFV–9.</w:t>
      </w:r>
      <w:r w:rsidRPr="006E7D34">
        <w:rPr>
          <w:rFonts w:cs="Arial"/>
          <w:szCs w:val="22"/>
          <w:lang w:eastAsia="hr-HR"/>
        </w:rPr>
        <w:t xml:space="preserve">). Unutar krajobrazno </w:t>
      </w:r>
      <w:proofErr w:type="spellStart"/>
      <w:r w:rsidRPr="006E7D34">
        <w:rPr>
          <w:rFonts w:cs="Arial"/>
          <w:szCs w:val="22"/>
          <w:lang w:eastAsia="hr-HR"/>
        </w:rPr>
        <w:t>značajog</w:t>
      </w:r>
      <w:proofErr w:type="spellEnd"/>
      <w:r w:rsidRPr="006E7D34">
        <w:rPr>
          <w:rFonts w:cs="Arial"/>
          <w:szCs w:val="22"/>
          <w:lang w:eastAsia="hr-HR"/>
        </w:rPr>
        <w:t xml:space="preserve"> područja ZKP–2.1. određen je značajni krajobraz - </w:t>
      </w:r>
      <w:r w:rsidRPr="006E7D34">
        <w:rPr>
          <w:rFonts w:cs="Arial"/>
          <w:b/>
          <w:szCs w:val="22"/>
          <w:lang w:eastAsia="hr-HR"/>
        </w:rPr>
        <w:t xml:space="preserve">Krajobrazno dominantna </w:t>
      </w:r>
      <w:proofErr w:type="spellStart"/>
      <w:r w:rsidRPr="006E7D34">
        <w:rPr>
          <w:rFonts w:cs="Arial"/>
          <w:b/>
          <w:szCs w:val="22"/>
          <w:lang w:eastAsia="hr-HR"/>
        </w:rPr>
        <w:t>točka</w:t>
      </w:r>
      <w:r w:rsidRPr="006E7D34">
        <w:rPr>
          <w:rFonts w:cs="Arial"/>
          <w:szCs w:val="22"/>
          <w:lang w:eastAsia="hr-HR"/>
        </w:rPr>
        <w:t>Grožnjan</w:t>
      </w:r>
      <w:proofErr w:type="spellEnd"/>
      <w:r w:rsidRPr="006E7D34">
        <w:rPr>
          <w:rFonts w:cs="Arial"/>
          <w:szCs w:val="22"/>
          <w:lang w:eastAsia="hr-HR"/>
        </w:rPr>
        <w:t>(</w:t>
      </w:r>
      <w:r w:rsidRPr="006E7D34">
        <w:rPr>
          <w:rFonts w:cs="Arial"/>
          <w:b/>
          <w:szCs w:val="22"/>
          <w:lang w:eastAsia="hr-HR"/>
        </w:rPr>
        <w:t>KDT–4</w:t>
      </w:r>
      <w:r w:rsidRPr="006E7D34">
        <w:rPr>
          <w:rFonts w:cs="Arial"/>
          <w:szCs w:val="22"/>
          <w:lang w:eastAsia="hr-HR"/>
        </w:rPr>
        <w:t xml:space="preserve">.), </w:t>
      </w:r>
      <w:proofErr w:type="spellStart"/>
      <w:r w:rsidRPr="006E7D34">
        <w:rPr>
          <w:rFonts w:cs="Arial"/>
          <w:szCs w:val="22"/>
          <w:lang w:eastAsia="hr-HR"/>
        </w:rPr>
        <w:t>Kostanjica</w:t>
      </w:r>
      <w:proofErr w:type="spellEnd"/>
      <w:r w:rsidRPr="006E7D34">
        <w:rPr>
          <w:rFonts w:cs="Arial"/>
          <w:szCs w:val="22"/>
          <w:lang w:eastAsia="hr-HR"/>
        </w:rPr>
        <w:t xml:space="preserve"> (</w:t>
      </w:r>
      <w:r w:rsidRPr="006E7D34">
        <w:rPr>
          <w:rFonts w:cs="Arial"/>
          <w:b/>
          <w:szCs w:val="22"/>
          <w:lang w:eastAsia="hr-HR"/>
        </w:rPr>
        <w:t>KDT–5</w:t>
      </w:r>
      <w:r w:rsidRPr="006E7D34">
        <w:rPr>
          <w:rFonts w:cs="Arial"/>
          <w:szCs w:val="22"/>
          <w:lang w:eastAsia="hr-HR"/>
        </w:rPr>
        <w:t>.) i Završje (</w:t>
      </w:r>
      <w:r w:rsidRPr="006E7D34">
        <w:rPr>
          <w:rFonts w:cs="Arial"/>
          <w:b/>
          <w:szCs w:val="22"/>
          <w:lang w:eastAsia="hr-HR"/>
        </w:rPr>
        <w:t>KDT–8</w:t>
      </w:r>
      <w:r w:rsidRPr="006E7D34">
        <w:rPr>
          <w:rFonts w:cs="Arial"/>
          <w:szCs w:val="22"/>
          <w:lang w:eastAsia="hr-HR"/>
        </w:rPr>
        <w:t>.).</w:t>
      </w:r>
    </w:p>
    <w:p w14:paraId="6E529795" w14:textId="77777777" w:rsidR="006E1140" w:rsidRPr="006E7D34" w:rsidRDefault="006E1140" w:rsidP="00C036A1">
      <w:pPr>
        <w:numPr>
          <w:ilvl w:val="0"/>
          <w:numId w:val="180"/>
        </w:numPr>
        <w:tabs>
          <w:tab w:val="left" w:pos="709"/>
        </w:tabs>
        <w:suppressAutoHyphens w:val="0"/>
        <w:ind w:left="0" w:firstLine="0"/>
        <w:rPr>
          <w:rFonts w:cs="Arial"/>
          <w:szCs w:val="22"/>
          <w:lang w:eastAsia="hr-HR"/>
        </w:rPr>
      </w:pPr>
      <w:r w:rsidRPr="006E7D34">
        <w:rPr>
          <w:rFonts w:cs="Arial"/>
          <w:szCs w:val="22"/>
          <w:lang w:eastAsia="hr-HR"/>
        </w:rPr>
        <w:t>Unutar krajobrazno značajnih područja iz stavka (3) i značajnih krajobraza iz stavka (4) ovog članka provode se sljedeće mjere zaštite:</w:t>
      </w:r>
    </w:p>
    <w:p w14:paraId="718E2CEE" w14:textId="77777777" w:rsidR="006E1140" w:rsidRPr="006E7D34" w:rsidRDefault="006E1140" w:rsidP="00C036A1">
      <w:pPr>
        <w:numPr>
          <w:ilvl w:val="1"/>
          <w:numId w:val="181"/>
        </w:numPr>
        <w:suppressAutoHyphens w:val="0"/>
        <w:ind w:left="714" w:hanging="289"/>
        <w:rPr>
          <w:rFonts w:cs="Arial"/>
          <w:szCs w:val="22"/>
          <w:lang w:eastAsia="hr-HR"/>
        </w:rPr>
      </w:pPr>
      <w:r w:rsidRPr="006E7D34">
        <w:rPr>
          <w:rFonts w:cs="Arial"/>
          <w:szCs w:val="22"/>
          <w:lang w:eastAsia="hr-HR"/>
        </w:rPr>
        <w:t xml:space="preserve">nije dozvoljena gradnja cesta osim: na trasama određenima na kartografskom prikazu </w:t>
      </w:r>
      <w:r w:rsidRPr="006E7D34">
        <w:rPr>
          <w:rFonts w:cs="Arial"/>
          <w:i/>
          <w:szCs w:val="22"/>
          <w:lang w:eastAsia="hr-HR"/>
        </w:rPr>
        <w:t>1. Korištenje i namjena površina  i promet</w:t>
      </w:r>
      <w:r w:rsidRPr="006E7D34">
        <w:rPr>
          <w:rFonts w:cs="Arial"/>
          <w:szCs w:val="22"/>
          <w:lang w:eastAsia="hr-HR"/>
        </w:rPr>
        <w:t>, rekonstrukcije postojećih puteva, gradnje šumske infrastrukture te poljskih puteva na poljoprivrednim površinama koji se po posebnom propisu mogu graditi bez građevne dozvole</w:t>
      </w:r>
    </w:p>
    <w:p w14:paraId="765EA5C3" w14:textId="77777777" w:rsidR="006E1140" w:rsidRPr="006E7D34" w:rsidRDefault="006E1140" w:rsidP="00C036A1">
      <w:pPr>
        <w:numPr>
          <w:ilvl w:val="1"/>
          <w:numId w:val="181"/>
        </w:numPr>
        <w:suppressAutoHyphens w:val="0"/>
        <w:ind w:hanging="288"/>
        <w:rPr>
          <w:rFonts w:cs="Arial"/>
          <w:szCs w:val="22"/>
          <w:lang w:eastAsia="hr-HR"/>
        </w:rPr>
      </w:pPr>
      <w:r w:rsidRPr="006E7D34">
        <w:rPr>
          <w:rFonts w:cs="Arial"/>
          <w:szCs w:val="22"/>
          <w:lang w:eastAsia="hr-HR"/>
        </w:rPr>
        <w:t>van građevinskog područja nije dozvoljena gradnja građevina na istaknutim reljefnim uzvisinama, obrisima i vrhovima, niti uz vrijedne krajobrazne pojedinačne elemente</w:t>
      </w:r>
    </w:p>
    <w:p w14:paraId="280A1B0F" w14:textId="77777777" w:rsidR="006E1140" w:rsidRPr="006E7D34" w:rsidRDefault="006E1140" w:rsidP="00C036A1">
      <w:pPr>
        <w:numPr>
          <w:ilvl w:val="1"/>
          <w:numId w:val="181"/>
        </w:numPr>
        <w:suppressAutoHyphens w:val="0"/>
        <w:ind w:hanging="288"/>
        <w:rPr>
          <w:rFonts w:cs="Arial"/>
          <w:szCs w:val="22"/>
          <w:lang w:eastAsia="hr-HR"/>
        </w:rPr>
      </w:pPr>
      <w:r w:rsidRPr="006E7D34">
        <w:rPr>
          <w:rFonts w:cs="Arial"/>
          <w:szCs w:val="22"/>
          <w:lang w:eastAsia="hr-HR"/>
        </w:rPr>
        <w:t>u neizgrađenim dijelovima građevinskih područja na zemljištima čiji je prosječni pad terena iznad 15 stupnjeva (strmi tereni), visina pročelja zgrada eksponiranih vizuri iz podnožja terena ne smije prelaziti 8,0 m, osim u zonama proizvodne ili poslovne namjene gdje visina može biti veća ako je uvjetovana tehničko – tehnološkim procesom</w:t>
      </w:r>
    </w:p>
    <w:p w14:paraId="26BCD39C" w14:textId="77777777" w:rsidR="006E1140" w:rsidRPr="006E7D34" w:rsidRDefault="006E1140" w:rsidP="00C036A1">
      <w:pPr>
        <w:numPr>
          <w:ilvl w:val="1"/>
          <w:numId w:val="181"/>
        </w:numPr>
        <w:suppressAutoHyphens w:val="0"/>
        <w:ind w:hanging="288"/>
        <w:rPr>
          <w:rFonts w:cs="Arial"/>
          <w:szCs w:val="22"/>
          <w:lang w:eastAsia="hr-HR"/>
        </w:rPr>
      </w:pPr>
      <w:r w:rsidRPr="006E7D34">
        <w:rPr>
          <w:rFonts w:cs="Arial"/>
          <w:szCs w:val="22"/>
          <w:lang w:eastAsia="hr-HR"/>
        </w:rPr>
        <w:t>u izgrađenim dijelovima građevinskih područja na zemljištima čiji je prosječni pad terena iznad 15 stupnjeva (strmi tereni), visina pročelja zgrada eksponiranih vizuri iz podnožja terena treba se uskladiti s postojećom okolnom izgradnjom, osim u zonama proizvodne ili poslovne namjene gdje visina može biti veća ako je uvjetovana tehničko – tehnološkim procesom</w:t>
      </w:r>
    </w:p>
    <w:p w14:paraId="350ED440" w14:textId="77777777" w:rsidR="006E1140" w:rsidRPr="006E7D34" w:rsidRDefault="006E1140" w:rsidP="00C036A1">
      <w:pPr>
        <w:numPr>
          <w:ilvl w:val="1"/>
          <w:numId w:val="181"/>
        </w:numPr>
        <w:suppressAutoHyphens w:val="0"/>
        <w:ind w:left="714" w:hanging="288"/>
        <w:rPr>
          <w:rFonts w:cs="Arial"/>
          <w:szCs w:val="22"/>
          <w:lang w:eastAsia="hr-HR"/>
        </w:rPr>
      </w:pPr>
      <w:r w:rsidRPr="006E7D34">
        <w:rPr>
          <w:rFonts w:cs="Arial"/>
          <w:szCs w:val="22"/>
          <w:lang w:eastAsia="hr-HR"/>
        </w:rPr>
        <w:t>na eksponiranim padinama nad Mirnom nije dozvoljena gradnja građevina visokogradnje van građevinskog područja</w:t>
      </w:r>
    </w:p>
    <w:p w14:paraId="14F16728" w14:textId="77777777" w:rsidR="006E1140" w:rsidRPr="006E7D34" w:rsidRDefault="006E1140" w:rsidP="00C036A1">
      <w:pPr>
        <w:numPr>
          <w:ilvl w:val="1"/>
          <w:numId w:val="181"/>
        </w:numPr>
        <w:suppressAutoHyphens w:val="0"/>
        <w:ind w:left="714" w:hanging="288"/>
        <w:rPr>
          <w:rFonts w:cs="Arial"/>
          <w:szCs w:val="22"/>
          <w:lang w:eastAsia="hr-HR"/>
        </w:rPr>
      </w:pPr>
      <w:r w:rsidRPr="006E7D34">
        <w:rPr>
          <w:rFonts w:cs="Arial"/>
          <w:szCs w:val="22"/>
          <w:lang w:eastAsia="hr-HR"/>
        </w:rPr>
        <w:t>gradnja građevina visokogradnje namijenjenih poljoprivrednoj proizvodnji je moguća samo uz rubove cjelina poljoprivrednog zemljišta</w:t>
      </w:r>
    </w:p>
    <w:p w14:paraId="0C0F1D16" w14:textId="77777777" w:rsidR="006E1140" w:rsidRPr="006E7D34" w:rsidRDefault="006E1140" w:rsidP="00C036A1">
      <w:pPr>
        <w:numPr>
          <w:ilvl w:val="1"/>
          <w:numId w:val="181"/>
        </w:numPr>
        <w:suppressAutoHyphens w:val="0"/>
        <w:ind w:left="714" w:hanging="289"/>
        <w:rPr>
          <w:rFonts w:cs="Arial"/>
          <w:szCs w:val="22"/>
          <w:lang w:eastAsia="hr-HR"/>
        </w:rPr>
      </w:pPr>
      <w:r w:rsidRPr="006E7D34">
        <w:rPr>
          <w:rFonts w:cs="Arial"/>
          <w:szCs w:val="22"/>
          <w:lang w:eastAsia="hr-HR"/>
        </w:rPr>
        <w:t>linijske građevine infrastrukture (vodovi, prometnice) potrebno je graditi duž prirodne reljefne morfologije.</w:t>
      </w:r>
    </w:p>
    <w:p w14:paraId="3ADB8745" w14:textId="77777777" w:rsidR="006E1140" w:rsidRPr="006E7D34" w:rsidRDefault="006E1140" w:rsidP="00C036A1">
      <w:pPr>
        <w:numPr>
          <w:ilvl w:val="0"/>
          <w:numId w:val="182"/>
        </w:numPr>
        <w:suppressAutoHyphens w:val="0"/>
        <w:ind w:left="0" w:firstLine="0"/>
        <w:rPr>
          <w:rFonts w:cs="Arial"/>
          <w:szCs w:val="22"/>
          <w:lang w:eastAsia="hr-HR"/>
        </w:rPr>
      </w:pPr>
      <w:r w:rsidRPr="006E7D34">
        <w:rPr>
          <w:rFonts w:cs="Arial"/>
          <w:szCs w:val="22"/>
          <w:lang w:eastAsia="hr-HR"/>
        </w:rPr>
        <w:t xml:space="preserve">Unutar značajnih krajobraza naselja (Grožnjan, </w:t>
      </w:r>
      <w:proofErr w:type="spellStart"/>
      <w:r w:rsidRPr="006E7D34">
        <w:rPr>
          <w:rFonts w:cs="Arial"/>
          <w:szCs w:val="22"/>
          <w:lang w:eastAsia="hr-HR"/>
        </w:rPr>
        <w:t>Kostanjica</w:t>
      </w:r>
      <w:proofErr w:type="spellEnd"/>
      <w:r w:rsidRPr="006E7D34">
        <w:rPr>
          <w:rFonts w:cs="Arial"/>
          <w:szCs w:val="22"/>
          <w:lang w:eastAsia="hr-HR"/>
        </w:rPr>
        <w:t xml:space="preserve"> i Završje),  te unutar zaštitnih područja uz posebno vrijedne gradske cjeline, unutar i van građevinskog područja nisu dozvoljeni zahvati u prostoru koji bi narušili njihov karakter kao krajobrazno dominantnih točaka.</w:t>
      </w:r>
    </w:p>
    <w:p w14:paraId="12E13756" w14:textId="77777777" w:rsidR="006E1140" w:rsidRPr="006E7D34" w:rsidRDefault="006E1140" w:rsidP="00C036A1">
      <w:pPr>
        <w:numPr>
          <w:ilvl w:val="0"/>
          <w:numId w:val="182"/>
        </w:numPr>
        <w:suppressAutoHyphens w:val="0"/>
        <w:ind w:left="0" w:firstLine="0"/>
        <w:rPr>
          <w:rFonts w:cs="Arial"/>
          <w:szCs w:val="22"/>
          <w:lang w:eastAsia="hr-HR"/>
        </w:rPr>
      </w:pPr>
      <w:r w:rsidRPr="006E7D34">
        <w:rPr>
          <w:rFonts w:cs="Arial"/>
          <w:szCs w:val="22"/>
          <w:lang w:eastAsia="hr-HR"/>
        </w:rPr>
        <w:t>Pri zahvatima na vodotocima, potrebno je očuvati njihove prirodne oblike i pojave značajnog krajobraza - krškog fenomena na vodi: kaskade, korita, jezerca, slapove i njihov neposredni prirodni okoliš.</w:t>
      </w:r>
    </w:p>
    <w:p w14:paraId="6514ACD7" w14:textId="77777777" w:rsidR="006E1140" w:rsidRPr="006E7D34" w:rsidRDefault="006E1140" w:rsidP="00C036A1">
      <w:pPr>
        <w:numPr>
          <w:ilvl w:val="0"/>
          <w:numId w:val="182"/>
        </w:numPr>
        <w:suppressAutoHyphens w:val="0"/>
        <w:ind w:left="0" w:firstLine="0"/>
        <w:rPr>
          <w:rFonts w:cs="Arial"/>
          <w:szCs w:val="22"/>
          <w:lang w:eastAsia="hr-HR"/>
        </w:rPr>
      </w:pPr>
      <w:r w:rsidRPr="006E7D34">
        <w:rPr>
          <w:rFonts w:cs="Arial"/>
          <w:szCs w:val="22"/>
          <w:lang w:eastAsia="hr-HR"/>
        </w:rPr>
        <w:t xml:space="preserve">Krški fenomen na vodi (KFV-1) </w:t>
      </w:r>
      <w:proofErr w:type="spellStart"/>
      <w:r w:rsidRPr="006E7D34">
        <w:rPr>
          <w:rFonts w:cs="Arial"/>
          <w:szCs w:val="22"/>
          <w:lang w:eastAsia="hr-HR"/>
        </w:rPr>
        <w:t>Martineška</w:t>
      </w:r>
      <w:proofErr w:type="spellEnd"/>
      <w:r w:rsidRPr="006E7D34">
        <w:rPr>
          <w:rFonts w:cs="Arial"/>
          <w:szCs w:val="22"/>
          <w:lang w:eastAsia="hr-HR"/>
        </w:rPr>
        <w:t xml:space="preserve"> jama kod Filarije (ponor </w:t>
      </w:r>
      <w:proofErr w:type="spellStart"/>
      <w:r w:rsidRPr="006E7D34">
        <w:rPr>
          <w:rFonts w:cs="Arial"/>
          <w:szCs w:val="22"/>
          <w:lang w:eastAsia="hr-HR"/>
        </w:rPr>
        <w:t>Butori</w:t>
      </w:r>
      <w:proofErr w:type="spellEnd"/>
      <w:r w:rsidRPr="006E7D34">
        <w:rPr>
          <w:rFonts w:cs="Arial"/>
          <w:szCs w:val="22"/>
          <w:lang w:eastAsia="hr-HR"/>
        </w:rPr>
        <w:t xml:space="preserve"> kod </w:t>
      </w:r>
      <w:proofErr w:type="spellStart"/>
      <w:r w:rsidRPr="006E7D34">
        <w:rPr>
          <w:rFonts w:cs="Arial"/>
          <w:szCs w:val="22"/>
          <w:lang w:eastAsia="hr-HR"/>
        </w:rPr>
        <w:t>Šterne</w:t>
      </w:r>
      <w:proofErr w:type="spellEnd"/>
      <w:r w:rsidRPr="006E7D34">
        <w:rPr>
          <w:rFonts w:cs="Arial"/>
          <w:szCs w:val="22"/>
          <w:lang w:eastAsia="hr-HR"/>
        </w:rPr>
        <w:t xml:space="preserve">) je na kartografskom prikazu </w:t>
      </w:r>
      <w:r w:rsidRPr="006E7D34">
        <w:rPr>
          <w:rFonts w:cs="Arial"/>
          <w:i/>
          <w:szCs w:val="22"/>
          <w:lang w:eastAsia="hr-HR"/>
        </w:rPr>
        <w:t>3.2. Uvjeti korištenja i zaštite prostora – Područja posebnih ograničenja u prostoru</w:t>
      </w:r>
      <w:r w:rsidRPr="006E7D34">
        <w:rPr>
          <w:rFonts w:cs="Arial"/>
          <w:szCs w:val="22"/>
          <w:lang w:eastAsia="hr-HR"/>
        </w:rPr>
        <w:t xml:space="preserve"> obuhvaćen u II. zonu sanitarne zaštite i sukladno odredbama Odluke o zonama sanitarne zaštite izvorišta vode za piće u Istarskoj županiji(Službene novine Istarske županije 12/05 i 2/11) potrebno je ponor ograditi.</w:t>
      </w:r>
    </w:p>
    <w:p w14:paraId="6537A2B3" w14:textId="77777777" w:rsidR="006E1140" w:rsidRPr="006E7D34" w:rsidRDefault="006E1140" w:rsidP="006E1140">
      <w:pPr>
        <w:suppressAutoHyphens w:val="0"/>
        <w:ind w:left="360"/>
        <w:rPr>
          <w:rFonts w:cs="Arial"/>
          <w:szCs w:val="22"/>
          <w:lang w:eastAsia="hr-HR"/>
        </w:rPr>
      </w:pPr>
    </w:p>
    <w:p w14:paraId="22698AC4" w14:textId="77777777" w:rsidR="006E1140" w:rsidRPr="006E7D34" w:rsidRDefault="00424D84" w:rsidP="006E1140">
      <w:pPr>
        <w:keepNext/>
        <w:numPr>
          <w:ilvl w:val="1"/>
          <w:numId w:val="0"/>
        </w:numPr>
        <w:tabs>
          <w:tab w:val="num" w:pos="860"/>
        </w:tabs>
        <w:ind w:left="860" w:hanging="860"/>
        <w:jc w:val="left"/>
        <w:outlineLvl w:val="1"/>
        <w:rPr>
          <w:rFonts w:cs="Arial"/>
          <w:b/>
          <w:caps/>
          <w:szCs w:val="22"/>
          <w:lang w:eastAsia="hr-HR"/>
        </w:rPr>
      </w:pPr>
      <w:bookmarkStart w:id="276" w:name="_Toc506205286"/>
      <w:bookmarkStart w:id="277" w:name="_Toc473896336"/>
      <w:r w:rsidRPr="006E7D34">
        <w:rPr>
          <w:rFonts w:cs="Arial"/>
          <w:b/>
          <w:caps/>
          <w:szCs w:val="22"/>
          <w:lang w:eastAsia="hr-HR"/>
        </w:rPr>
        <w:t>6.3.</w:t>
      </w:r>
      <w:r w:rsidRPr="006E7D34">
        <w:rPr>
          <w:rFonts w:cs="Arial"/>
          <w:b/>
          <w:caps/>
          <w:szCs w:val="22"/>
          <w:lang w:eastAsia="hr-HR"/>
        </w:rPr>
        <w:tab/>
      </w:r>
      <w:r w:rsidR="006E1140" w:rsidRPr="006E7D34">
        <w:rPr>
          <w:rFonts w:cs="Arial"/>
          <w:b/>
          <w:caps/>
          <w:szCs w:val="22"/>
          <w:lang w:eastAsia="hr-HR"/>
        </w:rPr>
        <w:t>Mjere zaštite kulturnih dobara</w:t>
      </w:r>
      <w:bookmarkEnd w:id="276"/>
      <w:bookmarkEnd w:id="277"/>
    </w:p>
    <w:p w14:paraId="45FD3D98" w14:textId="77777777" w:rsidR="006E1140" w:rsidRPr="006E7D34" w:rsidRDefault="006E1140" w:rsidP="006E1140">
      <w:pPr>
        <w:jc w:val="center"/>
        <w:outlineLvl w:val="0"/>
        <w:rPr>
          <w:rFonts w:cs="Arial"/>
          <w:b/>
          <w:szCs w:val="22"/>
          <w:lang w:eastAsia="hr-HR"/>
        </w:rPr>
      </w:pPr>
      <w:bookmarkStart w:id="278" w:name="_Toc506205287"/>
      <w:bookmarkStart w:id="279" w:name="_Toc502911949"/>
      <w:r w:rsidRPr="006E7D34">
        <w:rPr>
          <w:rFonts w:cs="Arial"/>
          <w:b/>
          <w:szCs w:val="22"/>
          <w:lang w:eastAsia="hr-HR"/>
        </w:rPr>
        <w:t>Članak 94.</w:t>
      </w:r>
      <w:bookmarkEnd w:id="278"/>
      <w:bookmarkEnd w:id="279"/>
    </w:p>
    <w:p w14:paraId="1F30D97F" w14:textId="77777777" w:rsidR="006E1140" w:rsidRPr="006E7D34" w:rsidRDefault="006E1140" w:rsidP="00C036A1">
      <w:pPr>
        <w:numPr>
          <w:ilvl w:val="0"/>
          <w:numId w:val="183"/>
        </w:numPr>
        <w:suppressAutoHyphens w:val="0"/>
        <w:ind w:left="0" w:firstLine="0"/>
        <w:rPr>
          <w:rFonts w:cs="Arial"/>
          <w:szCs w:val="22"/>
          <w:lang w:eastAsia="hr-HR"/>
        </w:rPr>
      </w:pPr>
      <w:r w:rsidRPr="006E7D34">
        <w:rPr>
          <w:rFonts w:cs="Arial"/>
          <w:b/>
          <w:szCs w:val="22"/>
          <w:lang w:eastAsia="hr-HR"/>
        </w:rPr>
        <w:t>Registrirana (zaštićena i preventivno zaštićena</w:t>
      </w:r>
      <w:r w:rsidRPr="006E7D34">
        <w:rPr>
          <w:rFonts w:cs="Arial"/>
          <w:szCs w:val="22"/>
          <w:lang w:eastAsia="hr-HR"/>
        </w:rPr>
        <w:t xml:space="preserve">) i </w:t>
      </w:r>
      <w:r w:rsidRPr="006E7D34">
        <w:rPr>
          <w:rFonts w:cs="Arial"/>
          <w:b/>
          <w:szCs w:val="22"/>
          <w:lang w:eastAsia="hr-HR"/>
        </w:rPr>
        <w:t xml:space="preserve">evidentirana </w:t>
      </w:r>
      <w:r w:rsidRPr="006E7D34">
        <w:rPr>
          <w:rFonts w:cs="Arial"/>
          <w:szCs w:val="22"/>
          <w:lang w:eastAsia="hr-HR"/>
        </w:rPr>
        <w:t xml:space="preserve">kulturna dobra i kulturno-povijesne vrijednosti na području Općine Grožnjan-Grisignana prikazane su i označene rednim brojem na kartografskom prikazu </w:t>
      </w:r>
      <w:r w:rsidRPr="006E7D34">
        <w:rPr>
          <w:rFonts w:cs="Arial"/>
          <w:i/>
          <w:szCs w:val="22"/>
          <w:lang w:eastAsia="hr-HR"/>
        </w:rPr>
        <w:t>3.1. Uvjeti za korištenje, uređenje i zaštitu prostora - područja posebnih uvjeta korištenja u mjerilu 1:25000</w:t>
      </w:r>
      <w:r w:rsidRPr="006E7D34">
        <w:rPr>
          <w:rFonts w:cs="Arial"/>
          <w:szCs w:val="22"/>
          <w:lang w:eastAsia="hr-HR"/>
        </w:rPr>
        <w:t xml:space="preserve">. </w:t>
      </w:r>
    </w:p>
    <w:p w14:paraId="3014987B" w14:textId="77777777" w:rsidR="006E1140" w:rsidRPr="006E7D34" w:rsidRDefault="006E1140" w:rsidP="00C036A1">
      <w:pPr>
        <w:numPr>
          <w:ilvl w:val="0"/>
          <w:numId w:val="183"/>
        </w:numPr>
        <w:tabs>
          <w:tab w:val="left" w:pos="426"/>
        </w:tabs>
        <w:suppressAutoHyphens w:val="0"/>
        <w:ind w:left="0" w:firstLine="0"/>
        <w:rPr>
          <w:rFonts w:cs="Arial"/>
          <w:szCs w:val="22"/>
          <w:lang w:eastAsia="hr-HR"/>
        </w:rPr>
      </w:pPr>
      <w:r w:rsidRPr="006E7D34">
        <w:rPr>
          <w:rFonts w:cs="Arial"/>
          <w:szCs w:val="22"/>
          <w:lang w:eastAsia="hr-HR"/>
        </w:rPr>
        <w:t>Za sve zahvate na registriranim kulturnim dobrima u obuhvatu Plana, potrebno je ishoditi prethodno odobrenje nadležnog Konzervatorskog odjela u Puli, dok se zahvati na evidentiranim kulturnim dobrima  mogu izvoditi u skladu sa smjernicama za zaštitu iz članka 95. ovog Plana uz   obvezno prethodno ishođeno mišljenje nadležnog Konzervatorskog odjela u Puli.</w:t>
      </w:r>
    </w:p>
    <w:p w14:paraId="212A7B21" w14:textId="77777777" w:rsidR="006E1140" w:rsidRPr="006E7D34" w:rsidRDefault="006E1140" w:rsidP="00C036A1">
      <w:pPr>
        <w:numPr>
          <w:ilvl w:val="0"/>
          <w:numId w:val="183"/>
        </w:numPr>
        <w:suppressAutoHyphens w:val="0"/>
        <w:ind w:left="0" w:firstLine="0"/>
        <w:rPr>
          <w:rFonts w:cs="Arial"/>
          <w:szCs w:val="22"/>
          <w:lang w:eastAsia="hr-HR"/>
        </w:rPr>
      </w:pPr>
      <w:r w:rsidRPr="006E7D34">
        <w:rPr>
          <w:rFonts w:cs="Arial"/>
          <w:szCs w:val="22"/>
          <w:lang w:eastAsia="hr-HR"/>
        </w:rPr>
        <w:t>Registrirana kulturna dobra zaštićena su zakonom (trajno ili preventivno) i upisana u javno dostupni registar zaštićenih i preventivno zaštićenih kulturnih dobara RH.</w:t>
      </w:r>
    </w:p>
    <w:p w14:paraId="75C26FA9" w14:textId="77777777" w:rsidR="006E1140" w:rsidRPr="006E7D34" w:rsidRDefault="006E1140" w:rsidP="00C036A1">
      <w:pPr>
        <w:numPr>
          <w:ilvl w:val="0"/>
          <w:numId w:val="184"/>
        </w:numPr>
        <w:suppressAutoHyphens w:val="0"/>
        <w:ind w:left="0" w:firstLine="0"/>
        <w:rPr>
          <w:rFonts w:cs="Arial"/>
          <w:i/>
          <w:szCs w:val="22"/>
          <w:lang w:eastAsia="hr-HR"/>
        </w:rPr>
      </w:pPr>
      <w:r w:rsidRPr="006E7D34">
        <w:rPr>
          <w:rFonts w:cs="Arial"/>
          <w:szCs w:val="22"/>
          <w:lang w:eastAsia="hr-HR"/>
        </w:rPr>
        <w:t>Na području Općine Grožnjan-Grisignana zaštićena su i upisana u odgovarajući registar zaštićenih kulturnih dobara RH sljedeća nepokretna kulturna dobra:</w:t>
      </w:r>
    </w:p>
    <w:p w14:paraId="3F429BF5" w14:textId="77777777" w:rsidR="006E1140" w:rsidRPr="006E7D34" w:rsidRDefault="006E1140" w:rsidP="00C036A1">
      <w:pPr>
        <w:numPr>
          <w:ilvl w:val="1"/>
          <w:numId w:val="185"/>
        </w:numPr>
        <w:suppressAutoHyphens w:val="0"/>
        <w:ind w:left="714" w:hanging="357"/>
        <w:rPr>
          <w:rFonts w:cs="Arial"/>
          <w:b/>
          <w:szCs w:val="22"/>
          <w:lang w:eastAsia="hr-HR"/>
        </w:rPr>
      </w:pPr>
      <w:r w:rsidRPr="006E7D34">
        <w:rPr>
          <w:rFonts w:cs="Arial"/>
          <w:b/>
          <w:szCs w:val="22"/>
          <w:lang w:eastAsia="hr-HR"/>
        </w:rPr>
        <w:t>kulturno-povijesne cjeline</w:t>
      </w:r>
    </w:p>
    <w:p w14:paraId="7965DFB1" w14:textId="77777777" w:rsidR="006E1140" w:rsidRPr="006E7D34" w:rsidRDefault="006E1140" w:rsidP="00FB1C9C">
      <w:pPr>
        <w:tabs>
          <w:tab w:val="left" w:pos="1134"/>
        </w:tabs>
        <w:ind w:left="1134" w:hanging="425"/>
        <w:rPr>
          <w:rFonts w:cs="Arial"/>
          <w:szCs w:val="22"/>
          <w:lang w:eastAsia="hr-HR"/>
        </w:rPr>
      </w:pPr>
      <w:r w:rsidRPr="006E7D34">
        <w:rPr>
          <w:rFonts w:cs="Arial"/>
          <w:b/>
          <w:szCs w:val="22"/>
          <w:lang w:eastAsia="hr-HR"/>
        </w:rPr>
        <w:t xml:space="preserve">1. </w:t>
      </w:r>
      <w:r w:rsidRPr="006E7D34">
        <w:rPr>
          <w:rFonts w:cs="Arial"/>
          <w:b/>
          <w:szCs w:val="22"/>
          <w:lang w:eastAsia="hr-HR"/>
        </w:rPr>
        <w:tab/>
        <w:t>Grožnjan,</w:t>
      </w:r>
      <w:r w:rsidRPr="006E7D34">
        <w:rPr>
          <w:rFonts w:cs="Arial"/>
          <w:szCs w:val="22"/>
          <w:lang w:eastAsia="hr-HR"/>
        </w:rPr>
        <w:t xml:space="preserve"> kulturno – povijesna cjelina zaštićena kao kulturno dobro rješenjem Konzervatorskog zavoda Rijeka br. 01-177/1-1962 od 23.10.1962. i rješenjem Klasa:Up-Io_612-08/11-06/0567, </w:t>
      </w:r>
      <w:proofErr w:type="spellStart"/>
      <w:r w:rsidRPr="006E7D34">
        <w:rPr>
          <w:rFonts w:cs="Arial"/>
          <w:szCs w:val="22"/>
          <w:lang w:eastAsia="hr-HR"/>
        </w:rPr>
        <w:t>Ur</w:t>
      </w:r>
      <w:proofErr w:type="spellEnd"/>
      <w:r w:rsidRPr="006E7D34">
        <w:rPr>
          <w:rFonts w:cs="Arial"/>
          <w:szCs w:val="22"/>
          <w:lang w:eastAsia="hr-HR"/>
        </w:rPr>
        <w:t>. broj: 532-04-01-01/6-11-1 od 16. 09. 2011.  i upisana u Registar zaštićenih kulturnih dobara RH pod br. Z-5326 i</w:t>
      </w:r>
    </w:p>
    <w:p w14:paraId="54437366" w14:textId="77777777" w:rsidR="006E1140" w:rsidRPr="006E7D34" w:rsidRDefault="006E1140" w:rsidP="00FB1C9C">
      <w:pPr>
        <w:tabs>
          <w:tab w:val="left" w:pos="1134"/>
        </w:tabs>
        <w:ind w:left="1134" w:hanging="425"/>
        <w:rPr>
          <w:rFonts w:cs="Arial"/>
          <w:szCs w:val="22"/>
          <w:lang w:eastAsia="hr-HR"/>
        </w:rPr>
      </w:pPr>
      <w:r w:rsidRPr="006E7D34">
        <w:rPr>
          <w:rFonts w:cs="Arial"/>
          <w:b/>
          <w:szCs w:val="22"/>
          <w:lang w:eastAsia="hr-HR"/>
        </w:rPr>
        <w:t xml:space="preserve">2. </w:t>
      </w:r>
      <w:r w:rsidRPr="006E7D34">
        <w:rPr>
          <w:rFonts w:cs="Arial"/>
          <w:b/>
          <w:szCs w:val="22"/>
          <w:lang w:eastAsia="hr-HR"/>
        </w:rPr>
        <w:tab/>
        <w:t>Završje,</w:t>
      </w:r>
      <w:r w:rsidRPr="006E7D34">
        <w:rPr>
          <w:rFonts w:cs="Arial"/>
          <w:szCs w:val="22"/>
          <w:lang w:eastAsia="hr-HR"/>
        </w:rPr>
        <w:t xml:space="preserve"> kulturno – povijesna urbanistička cjelina, zaštićena kao kulturno dobro rješenjem Konzervatorskog zavoda Rijeka br. 179/1 od 23.10.1962. i upisana u Registar zaštićenih kulturnih dobara RH pod br. Z–4450 s</w:t>
      </w:r>
    </w:p>
    <w:p w14:paraId="3AAEF1B0" w14:textId="77777777" w:rsidR="006E1140" w:rsidRPr="006E7D34" w:rsidRDefault="006E1140" w:rsidP="00FB1C9C">
      <w:pPr>
        <w:tabs>
          <w:tab w:val="left" w:pos="1134"/>
        </w:tabs>
        <w:ind w:left="1134" w:hanging="425"/>
        <w:rPr>
          <w:rFonts w:cs="Arial"/>
          <w:szCs w:val="22"/>
          <w:lang w:eastAsia="hr-HR"/>
        </w:rPr>
      </w:pPr>
      <w:r w:rsidRPr="006E7D34">
        <w:rPr>
          <w:rFonts w:cs="Arial"/>
          <w:b/>
          <w:szCs w:val="22"/>
          <w:lang w:eastAsia="hr-HR"/>
        </w:rPr>
        <w:t>2.1. Gradskim fortifikacijskim sustavom Završja</w:t>
      </w:r>
      <w:r w:rsidRPr="006E7D34">
        <w:rPr>
          <w:rFonts w:cs="Arial"/>
          <w:szCs w:val="22"/>
          <w:lang w:eastAsia="hr-HR"/>
        </w:rPr>
        <w:t xml:space="preserve"> i</w:t>
      </w:r>
    </w:p>
    <w:p w14:paraId="647ABA69" w14:textId="77777777" w:rsidR="006E1140" w:rsidRPr="006E7D34" w:rsidRDefault="006E1140" w:rsidP="00FB1C9C">
      <w:pPr>
        <w:tabs>
          <w:tab w:val="left" w:pos="709"/>
          <w:tab w:val="left" w:pos="1134"/>
        </w:tabs>
        <w:ind w:left="1134" w:hanging="1134"/>
        <w:rPr>
          <w:rFonts w:cs="Arial"/>
          <w:szCs w:val="22"/>
          <w:lang w:eastAsia="hr-HR"/>
        </w:rPr>
      </w:pPr>
      <w:r w:rsidRPr="006E7D34">
        <w:rPr>
          <w:rFonts w:cs="Arial"/>
          <w:szCs w:val="22"/>
          <w:lang w:eastAsia="hr-HR"/>
        </w:rPr>
        <w:tab/>
      </w:r>
      <w:r w:rsidRPr="006E7D34">
        <w:rPr>
          <w:rFonts w:cs="Arial"/>
          <w:b/>
          <w:szCs w:val="22"/>
          <w:lang w:eastAsia="hr-HR"/>
        </w:rPr>
        <w:t>3</w:t>
      </w:r>
      <w:r w:rsidRPr="006E7D34">
        <w:rPr>
          <w:rFonts w:cs="Arial"/>
          <w:szCs w:val="22"/>
          <w:lang w:eastAsia="hr-HR"/>
        </w:rPr>
        <w:t xml:space="preserve">. </w:t>
      </w:r>
      <w:r w:rsidRPr="006E7D34">
        <w:rPr>
          <w:rFonts w:cs="Arial"/>
          <w:szCs w:val="22"/>
          <w:lang w:eastAsia="hr-HR"/>
        </w:rPr>
        <w:tab/>
      </w:r>
      <w:proofErr w:type="spellStart"/>
      <w:r w:rsidRPr="006E7D34">
        <w:rPr>
          <w:rFonts w:cs="Arial"/>
          <w:b/>
          <w:szCs w:val="22"/>
          <w:lang w:eastAsia="hr-HR"/>
        </w:rPr>
        <w:t>Kostanjica</w:t>
      </w:r>
      <w:proofErr w:type="spellEnd"/>
      <w:r w:rsidRPr="006E7D34">
        <w:rPr>
          <w:rFonts w:cs="Arial"/>
          <w:b/>
          <w:szCs w:val="22"/>
          <w:lang w:eastAsia="hr-HR"/>
        </w:rPr>
        <w:t xml:space="preserve">, </w:t>
      </w:r>
      <w:r w:rsidRPr="006E7D34">
        <w:rPr>
          <w:rFonts w:cs="Arial"/>
          <w:szCs w:val="22"/>
          <w:lang w:eastAsia="hr-HR"/>
        </w:rPr>
        <w:t>kulturno povijesna cjelina, zaštićena kao kulturno dobro rješenjem i upisana u Registar zaštićenih kulturnih dobara RH pod br. Z-4103</w:t>
      </w:r>
    </w:p>
    <w:p w14:paraId="534E474D" w14:textId="77777777" w:rsidR="006E1140" w:rsidRPr="006E7D34" w:rsidRDefault="006E1140" w:rsidP="00C036A1">
      <w:pPr>
        <w:numPr>
          <w:ilvl w:val="1"/>
          <w:numId w:val="185"/>
        </w:numPr>
        <w:suppressAutoHyphens w:val="0"/>
        <w:ind w:left="714" w:hanging="357"/>
        <w:rPr>
          <w:rFonts w:cs="Arial"/>
          <w:szCs w:val="22"/>
          <w:lang w:eastAsia="hr-HR"/>
        </w:rPr>
      </w:pPr>
      <w:r w:rsidRPr="006E7D34">
        <w:rPr>
          <w:rFonts w:cs="Arial"/>
          <w:b/>
          <w:szCs w:val="22"/>
          <w:lang w:eastAsia="hr-HR"/>
        </w:rPr>
        <w:t>pojedinačno nepokretno kulturno dobro – profana graditeljska baština</w:t>
      </w:r>
      <w:r w:rsidRPr="006E7D34">
        <w:rPr>
          <w:rFonts w:cs="Arial"/>
          <w:szCs w:val="22"/>
          <w:lang w:eastAsia="hr-HR"/>
        </w:rPr>
        <w:t>:</w:t>
      </w:r>
    </w:p>
    <w:p w14:paraId="7D124A28" w14:textId="77777777" w:rsidR="006E1140" w:rsidRPr="006E7D34" w:rsidRDefault="006E1140" w:rsidP="00FB1C9C">
      <w:pPr>
        <w:tabs>
          <w:tab w:val="left" w:pos="1134"/>
        </w:tabs>
        <w:ind w:left="1134" w:hanging="425"/>
        <w:rPr>
          <w:rFonts w:cs="Arial"/>
          <w:szCs w:val="22"/>
          <w:lang w:eastAsia="hr-HR"/>
        </w:rPr>
      </w:pPr>
      <w:r w:rsidRPr="006E7D34">
        <w:rPr>
          <w:rFonts w:cs="Arial"/>
          <w:b/>
          <w:szCs w:val="22"/>
          <w:lang w:eastAsia="hr-HR"/>
        </w:rPr>
        <w:t xml:space="preserve">4. </w:t>
      </w:r>
      <w:r w:rsidRPr="006E7D34">
        <w:rPr>
          <w:rFonts w:cs="Arial"/>
          <w:b/>
          <w:szCs w:val="22"/>
          <w:lang w:eastAsia="hr-HR"/>
        </w:rPr>
        <w:tab/>
        <w:t>Stancija Silić</w:t>
      </w:r>
      <w:r w:rsidRPr="006E7D34">
        <w:rPr>
          <w:rFonts w:cs="Arial"/>
          <w:szCs w:val="22"/>
          <w:lang w:eastAsia="hr-HR"/>
        </w:rPr>
        <w:t>, zaštićena kao kulturno dobro rješenjem Regionalnog zavoda za zaštitu spomenika kulture Rijeka br. IP-611/4-73 od 23.10.1973. i upisana u Registar kulturnih dobara RH pod br. 323 i</w:t>
      </w:r>
    </w:p>
    <w:p w14:paraId="41B3E408" w14:textId="77777777" w:rsidR="006E1140" w:rsidRPr="006E7D34" w:rsidRDefault="006E1140" w:rsidP="00C036A1">
      <w:pPr>
        <w:numPr>
          <w:ilvl w:val="1"/>
          <w:numId w:val="185"/>
        </w:numPr>
        <w:suppressAutoHyphens w:val="0"/>
        <w:ind w:left="714" w:hanging="357"/>
        <w:rPr>
          <w:rFonts w:cs="Arial"/>
          <w:szCs w:val="22"/>
          <w:lang w:eastAsia="hr-HR"/>
        </w:rPr>
      </w:pPr>
      <w:r w:rsidRPr="006E7D34">
        <w:rPr>
          <w:rFonts w:cs="Arial"/>
          <w:b/>
          <w:szCs w:val="22"/>
          <w:lang w:eastAsia="hr-HR"/>
        </w:rPr>
        <w:t>pojedinačne sakralne građevine</w:t>
      </w:r>
      <w:r w:rsidRPr="006E7D34">
        <w:rPr>
          <w:rFonts w:cs="Arial"/>
          <w:szCs w:val="22"/>
          <w:lang w:eastAsia="hr-HR"/>
        </w:rPr>
        <w:t>:</w:t>
      </w:r>
    </w:p>
    <w:p w14:paraId="2D3FD85B" w14:textId="77777777" w:rsidR="006E1140" w:rsidRPr="006E7D34" w:rsidRDefault="006E1140" w:rsidP="00FB1C9C">
      <w:pPr>
        <w:tabs>
          <w:tab w:val="left" w:pos="1134"/>
          <w:tab w:val="left" w:pos="1276"/>
        </w:tabs>
        <w:ind w:left="709" w:hanging="352"/>
        <w:rPr>
          <w:rFonts w:cs="Arial"/>
          <w:szCs w:val="22"/>
          <w:lang w:eastAsia="hr-HR"/>
        </w:rPr>
      </w:pPr>
      <w:r w:rsidRPr="006E7D34">
        <w:rPr>
          <w:rFonts w:cs="Arial"/>
          <w:b/>
          <w:szCs w:val="22"/>
          <w:lang w:eastAsia="hr-HR"/>
        </w:rPr>
        <w:tab/>
        <w:t xml:space="preserve">20. </w:t>
      </w:r>
      <w:r w:rsidRPr="006E7D34">
        <w:rPr>
          <w:rFonts w:cs="Arial"/>
          <w:b/>
          <w:szCs w:val="22"/>
          <w:lang w:eastAsia="hr-HR"/>
        </w:rPr>
        <w:tab/>
        <w:t xml:space="preserve">Crkva Sv. Jurja </w:t>
      </w:r>
      <w:r w:rsidRPr="006E7D34">
        <w:rPr>
          <w:rFonts w:cs="Arial"/>
          <w:szCs w:val="22"/>
          <w:lang w:eastAsia="hr-HR"/>
        </w:rPr>
        <w:t>uz naselje Sv. Jurja SI od Grožnjana</w:t>
      </w:r>
      <w:r w:rsidRPr="006E7D34">
        <w:rPr>
          <w:rFonts w:cs="Arial"/>
          <w:b/>
          <w:szCs w:val="22"/>
          <w:lang w:eastAsia="hr-HR"/>
        </w:rPr>
        <w:t xml:space="preserve">, </w:t>
      </w:r>
      <w:r w:rsidRPr="006E7D34">
        <w:rPr>
          <w:rFonts w:cs="Arial"/>
          <w:szCs w:val="22"/>
          <w:lang w:eastAsia="hr-HR"/>
        </w:rPr>
        <w:t>zaštićena kao kulturno dobro rješenjem Konzervatorskog zavoda Rijeka br. 03-293/1 od 01.07.1961. i upisana u Registar zaštićenih kulturnih dobara RH pod br. 24 i</w:t>
      </w:r>
    </w:p>
    <w:p w14:paraId="055BDF8C" w14:textId="77777777" w:rsidR="006E1140" w:rsidRPr="006E7D34" w:rsidRDefault="006E1140" w:rsidP="00FB1C9C">
      <w:pPr>
        <w:tabs>
          <w:tab w:val="left" w:pos="1276"/>
          <w:tab w:val="left" w:pos="1843"/>
        </w:tabs>
        <w:ind w:left="709"/>
        <w:rPr>
          <w:rFonts w:cs="Arial"/>
          <w:szCs w:val="22"/>
          <w:lang w:eastAsia="hr-HR"/>
        </w:rPr>
      </w:pPr>
      <w:r w:rsidRPr="006E7D34">
        <w:rPr>
          <w:rFonts w:cs="Arial"/>
          <w:b/>
          <w:szCs w:val="22"/>
          <w:lang w:eastAsia="hr-HR"/>
        </w:rPr>
        <w:t xml:space="preserve">21. </w:t>
      </w:r>
      <w:proofErr w:type="spellStart"/>
      <w:r w:rsidRPr="006E7D34">
        <w:rPr>
          <w:rFonts w:cs="Arial"/>
          <w:b/>
          <w:szCs w:val="22"/>
          <w:lang w:eastAsia="hr-HR"/>
        </w:rPr>
        <w:t>Čirkoti</w:t>
      </w:r>
      <w:proofErr w:type="spellEnd"/>
      <w:r w:rsidRPr="006E7D34">
        <w:rPr>
          <w:rFonts w:cs="Arial"/>
          <w:b/>
          <w:szCs w:val="22"/>
          <w:lang w:eastAsia="hr-HR"/>
        </w:rPr>
        <w:t xml:space="preserve">, Crkva sv. Prima i </w:t>
      </w:r>
      <w:proofErr w:type="spellStart"/>
      <w:r w:rsidRPr="006E7D34">
        <w:rPr>
          <w:rFonts w:cs="Arial"/>
          <w:b/>
          <w:szCs w:val="22"/>
          <w:lang w:eastAsia="hr-HR"/>
        </w:rPr>
        <w:t>Felicijana</w:t>
      </w:r>
      <w:proofErr w:type="spellEnd"/>
      <w:r w:rsidRPr="006E7D34">
        <w:rPr>
          <w:rFonts w:cs="Arial"/>
          <w:b/>
          <w:szCs w:val="22"/>
          <w:lang w:eastAsia="hr-HR"/>
        </w:rPr>
        <w:t>,</w:t>
      </w:r>
      <w:r w:rsidRPr="006E7D34">
        <w:rPr>
          <w:rFonts w:cs="Arial"/>
          <w:szCs w:val="22"/>
          <w:lang w:eastAsia="hr-HR"/>
        </w:rPr>
        <w:t xml:space="preserve"> zaštićena kao kulturno dobro rješenjem Ministarstva kulture RH, Uprave za zaštitu kulturnih dobara br. Kl.: UP I 612-08/01-01/1094 od 31.01.2003. i upisana u Registar zaštićenih kulturnih dobara RH pod br. Z-606</w:t>
      </w:r>
    </w:p>
    <w:p w14:paraId="309BB216" w14:textId="77777777" w:rsidR="006E1140" w:rsidRPr="006E7D34" w:rsidRDefault="006E1140" w:rsidP="00C036A1">
      <w:pPr>
        <w:numPr>
          <w:ilvl w:val="1"/>
          <w:numId w:val="186"/>
        </w:numPr>
        <w:tabs>
          <w:tab w:val="left" w:pos="709"/>
        </w:tabs>
        <w:suppressAutoHyphens w:val="0"/>
        <w:ind w:left="1723" w:hanging="1298"/>
        <w:rPr>
          <w:rFonts w:cs="Arial"/>
          <w:szCs w:val="22"/>
          <w:lang w:eastAsia="hr-HR"/>
        </w:rPr>
      </w:pPr>
      <w:r w:rsidRPr="006E7D34">
        <w:rPr>
          <w:rFonts w:cs="Arial"/>
          <w:b/>
          <w:szCs w:val="22"/>
          <w:lang w:eastAsia="hr-HR"/>
        </w:rPr>
        <w:t>ostala pojedinačna nepokretna kulturna dobra</w:t>
      </w:r>
      <w:r w:rsidRPr="006E7D34">
        <w:rPr>
          <w:rFonts w:cs="Arial"/>
          <w:szCs w:val="22"/>
          <w:lang w:eastAsia="hr-HR"/>
        </w:rPr>
        <w:t>:</w:t>
      </w:r>
    </w:p>
    <w:p w14:paraId="600BC09E" w14:textId="77777777" w:rsidR="006E1140" w:rsidRPr="006E7D34" w:rsidRDefault="006E1140" w:rsidP="00FB1C9C">
      <w:pPr>
        <w:tabs>
          <w:tab w:val="left" w:pos="1134"/>
        </w:tabs>
        <w:ind w:left="709" w:hanging="709"/>
        <w:rPr>
          <w:rFonts w:cs="Arial"/>
          <w:szCs w:val="22"/>
          <w:lang w:eastAsia="hr-HR"/>
        </w:rPr>
      </w:pPr>
      <w:r w:rsidRPr="006E7D34">
        <w:rPr>
          <w:rFonts w:cs="Arial"/>
          <w:szCs w:val="22"/>
          <w:lang w:eastAsia="hr-HR"/>
        </w:rPr>
        <w:tab/>
      </w:r>
      <w:r w:rsidRPr="006E7D34">
        <w:rPr>
          <w:rFonts w:cs="Arial"/>
          <w:b/>
          <w:szCs w:val="22"/>
          <w:lang w:eastAsia="hr-HR"/>
        </w:rPr>
        <w:t xml:space="preserve">40. </w:t>
      </w:r>
      <w:r w:rsidRPr="006E7D34">
        <w:rPr>
          <w:rFonts w:cs="Arial"/>
          <w:b/>
          <w:szCs w:val="22"/>
          <w:lang w:eastAsia="hr-HR"/>
        </w:rPr>
        <w:tab/>
        <w:t xml:space="preserve">Poklonac na brdu sv. Andrije, </w:t>
      </w:r>
      <w:r w:rsidRPr="006E7D34">
        <w:rPr>
          <w:rFonts w:cs="Arial"/>
          <w:szCs w:val="22"/>
          <w:lang w:eastAsia="hr-HR"/>
        </w:rPr>
        <w:t xml:space="preserve">zaštićen kao kulturno </w:t>
      </w:r>
      <w:proofErr w:type="spellStart"/>
      <w:r w:rsidRPr="006E7D34">
        <w:rPr>
          <w:rFonts w:cs="Arial"/>
          <w:szCs w:val="22"/>
          <w:lang w:eastAsia="hr-HR"/>
        </w:rPr>
        <w:t>dobrorješenjem</w:t>
      </w:r>
      <w:proofErr w:type="spellEnd"/>
      <w:r w:rsidRPr="006E7D34">
        <w:rPr>
          <w:rFonts w:cs="Arial"/>
          <w:szCs w:val="22"/>
          <w:lang w:eastAsia="hr-HR"/>
        </w:rPr>
        <w:t xml:space="preserve"> Ministarstva kulture RH, Uprave za zaštitu kulturnih </w:t>
      </w:r>
      <w:proofErr w:type="spellStart"/>
      <w:r w:rsidRPr="006E7D34">
        <w:rPr>
          <w:rFonts w:cs="Arial"/>
          <w:szCs w:val="22"/>
          <w:lang w:eastAsia="hr-HR"/>
        </w:rPr>
        <w:t>dobarapod</w:t>
      </w:r>
      <w:proofErr w:type="spellEnd"/>
      <w:r w:rsidRPr="006E7D34">
        <w:rPr>
          <w:rFonts w:cs="Arial"/>
          <w:szCs w:val="22"/>
          <w:lang w:eastAsia="hr-HR"/>
        </w:rPr>
        <w:t xml:space="preserve"> br. Z-5230</w:t>
      </w:r>
    </w:p>
    <w:p w14:paraId="3DE96A4E" w14:textId="77777777" w:rsidR="006E1140" w:rsidRPr="006E7D34" w:rsidRDefault="006E1140" w:rsidP="00C036A1">
      <w:pPr>
        <w:numPr>
          <w:ilvl w:val="1"/>
          <w:numId w:val="186"/>
        </w:numPr>
        <w:suppressAutoHyphens w:val="0"/>
        <w:ind w:left="709" w:hanging="284"/>
        <w:rPr>
          <w:rFonts w:cs="Arial"/>
          <w:b/>
          <w:szCs w:val="22"/>
          <w:lang w:eastAsia="hr-HR"/>
        </w:rPr>
      </w:pPr>
      <w:r w:rsidRPr="006E7D34">
        <w:rPr>
          <w:rFonts w:cs="Arial"/>
          <w:szCs w:val="22"/>
          <w:lang w:eastAsia="hr-HR"/>
        </w:rPr>
        <w:t xml:space="preserve">Na području Općine Grožnjan-Grisignana evidentirana su sljedeća nepokretna kulturna dobra:  </w:t>
      </w:r>
    </w:p>
    <w:p w14:paraId="3EA0044F" w14:textId="77777777" w:rsidR="006E1140" w:rsidRPr="006E7D34" w:rsidRDefault="006E1140" w:rsidP="00C036A1">
      <w:pPr>
        <w:numPr>
          <w:ilvl w:val="1"/>
          <w:numId w:val="186"/>
        </w:numPr>
        <w:suppressAutoHyphens w:val="0"/>
        <w:ind w:left="709" w:hanging="284"/>
        <w:rPr>
          <w:rFonts w:cs="Arial"/>
          <w:b/>
          <w:szCs w:val="22"/>
          <w:lang w:eastAsia="hr-HR"/>
        </w:rPr>
      </w:pPr>
      <w:r w:rsidRPr="006E7D34">
        <w:rPr>
          <w:rFonts w:cs="Arial"/>
          <w:b/>
          <w:szCs w:val="22"/>
          <w:lang w:eastAsia="hr-HR"/>
        </w:rPr>
        <w:t>pojedinačno nepokretno kulturno dobro – profana graditeljska baština</w:t>
      </w:r>
    </w:p>
    <w:p w14:paraId="1BD2199A"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86.</w:t>
      </w:r>
      <w:r w:rsidRPr="006E7D34">
        <w:rPr>
          <w:rFonts w:cs="Arial"/>
          <w:b/>
          <w:szCs w:val="22"/>
          <w:lang w:eastAsia="hr-HR"/>
        </w:rPr>
        <w:tab/>
        <w:t xml:space="preserve">Kuća kod Pošte, </w:t>
      </w:r>
    </w:p>
    <w:p w14:paraId="662CE6AF"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 xml:space="preserve">87. </w:t>
      </w:r>
      <w:r w:rsidRPr="006E7D34">
        <w:rPr>
          <w:rFonts w:cs="Arial"/>
          <w:b/>
          <w:szCs w:val="22"/>
          <w:lang w:eastAsia="hr-HR"/>
        </w:rPr>
        <w:tab/>
        <w:t xml:space="preserve">Dvije gospodarsko – stambene građevine, </w:t>
      </w:r>
    </w:p>
    <w:p w14:paraId="639ABB30"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 xml:space="preserve">88. </w:t>
      </w:r>
      <w:r w:rsidRPr="006E7D34">
        <w:rPr>
          <w:rFonts w:cs="Arial"/>
          <w:b/>
          <w:szCs w:val="22"/>
          <w:lang w:eastAsia="hr-HR"/>
        </w:rPr>
        <w:tab/>
        <w:t xml:space="preserve">Kuća “Kozlad”, </w:t>
      </w:r>
    </w:p>
    <w:p w14:paraId="420C04B1"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 xml:space="preserve">89. </w:t>
      </w:r>
      <w:r w:rsidRPr="006E7D34">
        <w:rPr>
          <w:rFonts w:cs="Arial"/>
          <w:b/>
          <w:szCs w:val="22"/>
          <w:lang w:eastAsia="hr-HR"/>
        </w:rPr>
        <w:tab/>
        <w:t xml:space="preserve">Kuća “Mura”, </w:t>
      </w:r>
    </w:p>
    <w:p w14:paraId="621CD57D"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 xml:space="preserve">90. </w:t>
      </w:r>
      <w:r w:rsidRPr="006E7D34">
        <w:rPr>
          <w:rFonts w:cs="Arial"/>
          <w:b/>
          <w:szCs w:val="22"/>
          <w:lang w:eastAsia="hr-HR"/>
        </w:rPr>
        <w:tab/>
        <w:t xml:space="preserve">Četiri gospodarsko – stambene građevine, </w:t>
      </w:r>
    </w:p>
    <w:p w14:paraId="0736F86D" w14:textId="77777777" w:rsidR="006E1140" w:rsidRPr="006E7D34" w:rsidRDefault="006E1140" w:rsidP="00FB1C9C">
      <w:pPr>
        <w:tabs>
          <w:tab w:val="left" w:pos="851"/>
        </w:tabs>
        <w:ind w:left="1134" w:hanging="425"/>
        <w:rPr>
          <w:rFonts w:cs="Arial"/>
          <w:strike/>
          <w:szCs w:val="22"/>
          <w:lang w:eastAsia="hr-HR"/>
        </w:rPr>
      </w:pPr>
      <w:r w:rsidRPr="006E7D34">
        <w:rPr>
          <w:rFonts w:cs="Arial"/>
          <w:b/>
          <w:szCs w:val="22"/>
          <w:lang w:eastAsia="hr-HR"/>
        </w:rPr>
        <w:t xml:space="preserve">91. </w:t>
      </w:r>
      <w:r w:rsidRPr="006E7D34">
        <w:rPr>
          <w:rFonts w:cs="Arial"/>
          <w:b/>
          <w:szCs w:val="22"/>
          <w:lang w:eastAsia="hr-HR"/>
        </w:rPr>
        <w:tab/>
        <w:t xml:space="preserve">Gospodarsko – stambena građevina, </w:t>
      </w:r>
    </w:p>
    <w:p w14:paraId="62E5232B" w14:textId="77777777" w:rsidR="006E1140" w:rsidRPr="006E7D34" w:rsidRDefault="006E1140" w:rsidP="006E1140">
      <w:pPr>
        <w:tabs>
          <w:tab w:val="left" w:pos="851"/>
        </w:tabs>
        <w:ind w:left="1134" w:hanging="425"/>
        <w:jc w:val="left"/>
        <w:rPr>
          <w:rFonts w:cs="Arial"/>
          <w:strike/>
          <w:szCs w:val="22"/>
          <w:lang w:eastAsia="hr-HR"/>
        </w:rPr>
      </w:pPr>
      <w:r w:rsidRPr="006E7D34">
        <w:rPr>
          <w:rFonts w:cs="Arial"/>
          <w:b/>
          <w:szCs w:val="22"/>
          <w:lang w:eastAsia="hr-HR"/>
        </w:rPr>
        <w:t xml:space="preserve">92. </w:t>
      </w:r>
      <w:r w:rsidRPr="006E7D34">
        <w:rPr>
          <w:rFonts w:cs="Arial"/>
          <w:b/>
          <w:szCs w:val="22"/>
          <w:lang w:eastAsia="hr-HR"/>
        </w:rPr>
        <w:tab/>
        <w:t xml:space="preserve">Kuća “Motovun”, </w:t>
      </w:r>
    </w:p>
    <w:p w14:paraId="0B8323F5" w14:textId="77777777" w:rsidR="006E1140" w:rsidRPr="006E7D34" w:rsidRDefault="006E1140" w:rsidP="006E1140">
      <w:pPr>
        <w:tabs>
          <w:tab w:val="left" w:pos="851"/>
        </w:tabs>
        <w:ind w:left="1134" w:hanging="425"/>
        <w:jc w:val="left"/>
        <w:rPr>
          <w:rFonts w:cs="Arial"/>
          <w:strike/>
          <w:szCs w:val="22"/>
          <w:lang w:eastAsia="hr-HR"/>
        </w:rPr>
      </w:pPr>
      <w:r w:rsidRPr="006E7D34">
        <w:rPr>
          <w:rFonts w:cs="Arial"/>
          <w:b/>
          <w:szCs w:val="22"/>
          <w:lang w:eastAsia="hr-HR"/>
        </w:rPr>
        <w:t xml:space="preserve">93. </w:t>
      </w:r>
      <w:r w:rsidRPr="006E7D34">
        <w:rPr>
          <w:rFonts w:cs="Arial"/>
          <w:b/>
          <w:szCs w:val="22"/>
          <w:lang w:eastAsia="hr-HR"/>
        </w:rPr>
        <w:tab/>
        <w:t>Kuća “Župni ured”,</w:t>
      </w:r>
    </w:p>
    <w:p w14:paraId="410720BB" w14:textId="77777777" w:rsidR="006E1140" w:rsidRPr="006E7D34" w:rsidRDefault="006E1140" w:rsidP="00C036A1">
      <w:pPr>
        <w:numPr>
          <w:ilvl w:val="0"/>
          <w:numId w:val="184"/>
        </w:numPr>
        <w:suppressAutoHyphens w:val="0"/>
        <w:ind w:left="0" w:firstLine="0"/>
        <w:rPr>
          <w:rFonts w:cs="Arial"/>
          <w:szCs w:val="22"/>
          <w:lang w:eastAsia="hr-HR"/>
        </w:rPr>
      </w:pPr>
      <w:r w:rsidRPr="006E7D34">
        <w:rPr>
          <w:rFonts w:cs="Arial"/>
          <w:szCs w:val="22"/>
          <w:lang w:eastAsia="hr-HR"/>
        </w:rPr>
        <w:t>Za sve zahvate unutar građevinskih podru</w:t>
      </w:r>
      <w:r w:rsidRPr="006E7D34">
        <w:rPr>
          <w:rFonts w:cs="Arial" w:hint="eastAsia"/>
          <w:szCs w:val="22"/>
          <w:lang w:eastAsia="hr-HR"/>
        </w:rPr>
        <w:t>č</w:t>
      </w:r>
      <w:r w:rsidRPr="006E7D34">
        <w:rPr>
          <w:rFonts w:cs="Arial"/>
          <w:szCs w:val="22"/>
          <w:lang w:eastAsia="hr-HR"/>
        </w:rPr>
        <w:t xml:space="preserve">ja naselja Grožnjan-Sveti Duh, Završje, </w:t>
      </w:r>
      <w:proofErr w:type="spellStart"/>
      <w:r w:rsidRPr="006E7D34">
        <w:rPr>
          <w:rFonts w:cs="Arial"/>
          <w:szCs w:val="22"/>
          <w:lang w:eastAsia="hr-HR"/>
        </w:rPr>
        <w:t>Vrnjak</w:t>
      </w:r>
      <w:proofErr w:type="spellEnd"/>
      <w:r w:rsidRPr="006E7D34">
        <w:rPr>
          <w:rFonts w:cs="Arial"/>
          <w:szCs w:val="22"/>
          <w:lang w:eastAsia="hr-HR"/>
        </w:rPr>
        <w:t xml:space="preserve"> i </w:t>
      </w:r>
      <w:proofErr w:type="spellStart"/>
      <w:r w:rsidRPr="006E7D34">
        <w:rPr>
          <w:rFonts w:cs="Arial"/>
          <w:szCs w:val="22"/>
          <w:lang w:eastAsia="hr-HR"/>
        </w:rPr>
        <w:t>Kostanjica</w:t>
      </w:r>
      <w:proofErr w:type="spellEnd"/>
      <w:r w:rsidRPr="006E7D34">
        <w:rPr>
          <w:rFonts w:cs="Arial"/>
          <w:szCs w:val="22"/>
          <w:lang w:eastAsia="hr-HR"/>
        </w:rPr>
        <w:t xml:space="preserve"> potrebno je ishođenje prethodnog odobrenja nadležnog Konzervatorskog odjela u Puli. Unutar prostora zaštićenih kulturno-povijesnih cjelina nije dozvoljeno mijenjanje urbane strukture i oblikovanja arhitekture, osim zahvata rekonstrukcije povijesnih oblika uz poštivanje izvornih tehnika i materijala te ograničenih građevnih aktivnosti u smislu interpolacija, prigradnja, nadogradnja, adaptacija i slično, temeljem idejno-arhitektonskih i </w:t>
      </w:r>
      <w:bookmarkStart w:id="280" w:name="_Hlk67940843"/>
      <w:r w:rsidRPr="006E7D34">
        <w:rPr>
          <w:rFonts w:cs="Arial"/>
          <w:szCs w:val="22"/>
          <w:lang w:eastAsia="hr-HR"/>
        </w:rPr>
        <w:t>urbanističkih rješenja</w:t>
      </w:r>
      <w:bookmarkEnd w:id="280"/>
      <w:r w:rsidRPr="006E7D34">
        <w:rPr>
          <w:rFonts w:cs="Arial"/>
          <w:szCs w:val="22"/>
          <w:lang w:eastAsia="hr-HR"/>
        </w:rPr>
        <w:t xml:space="preserve"> </w:t>
      </w:r>
      <w:bookmarkStart w:id="281" w:name="_Hlk67940887"/>
      <w:r w:rsidRPr="006E7D34">
        <w:rPr>
          <w:rFonts w:cs="Arial"/>
          <w:szCs w:val="22"/>
          <w:lang w:eastAsia="hr-HR"/>
        </w:rPr>
        <w:t>i posebnih uvjeta građenja izdanih od strane nadležnog Konzervatorskog odjela</w:t>
      </w:r>
      <w:bookmarkEnd w:id="281"/>
      <w:r w:rsidRPr="006E7D34">
        <w:rPr>
          <w:rFonts w:cs="Arial"/>
          <w:szCs w:val="22"/>
          <w:lang w:eastAsia="hr-HR"/>
        </w:rPr>
        <w:t>.</w:t>
      </w:r>
    </w:p>
    <w:p w14:paraId="497F7EA6" w14:textId="77777777" w:rsidR="006E1140" w:rsidRPr="006E7D34" w:rsidRDefault="006E1140" w:rsidP="00C036A1">
      <w:pPr>
        <w:numPr>
          <w:ilvl w:val="0"/>
          <w:numId w:val="184"/>
        </w:numPr>
        <w:suppressAutoHyphens w:val="0"/>
        <w:ind w:left="0" w:firstLine="0"/>
        <w:rPr>
          <w:rFonts w:cs="Arial"/>
          <w:szCs w:val="22"/>
          <w:lang w:eastAsia="hr-HR"/>
        </w:rPr>
      </w:pPr>
      <w:r w:rsidRPr="006E7D34">
        <w:rPr>
          <w:rFonts w:cs="Arial"/>
          <w:szCs w:val="22"/>
          <w:lang w:eastAsia="hr-HR"/>
        </w:rPr>
        <w:t>Zahvati unutar zaštićenih kulturno-povijesnih cjelina su mogući samo ako te cjeline imaju detaljnu i potpunu konzervatorsku dokumentaciju, urbanistički aktualiziran snimak stanja, studiju povijesnog razvoja, detaljne konzervatorske smjernice te studijske projekte zahvata na pojedinim elementima prostora kao osnovnu podlogu za sve arhitektonske projekte na području zaštite. Programi i projekti moraju biti odobreni od nadležnih konzervatorskih službi.</w:t>
      </w:r>
    </w:p>
    <w:p w14:paraId="3B2A828B" w14:textId="77777777" w:rsidR="006E1140" w:rsidRPr="006E7D34" w:rsidRDefault="006E1140" w:rsidP="00FB1C9C">
      <w:pPr>
        <w:rPr>
          <w:rFonts w:cs="Arial"/>
          <w:szCs w:val="22"/>
          <w:lang w:eastAsia="hr-HR"/>
        </w:rPr>
      </w:pPr>
      <w:r w:rsidRPr="006E7D34">
        <w:rPr>
          <w:rFonts w:cs="Arial"/>
          <w:szCs w:val="22"/>
          <w:lang w:eastAsia="hr-HR"/>
        </w:rPr>
        <w:t xml:space="preserve">(7)  </w:t>
      </w:r>
      <w:r w:rsidRPr="006E7D34">
        <w:rPr>
          <w:rFonts w:cs="Arial"/>
          <w:szCs w:val="22"/>
          <w:lang w:eastAsia="hr-HR"/>
        </w:rPr>
        <w:tab/>
        <w:t xml:space="preserve">Na pojedinačno zaštićenim kulturnim dobrima prije izvođenja radova potrebno je izraditi konzervatorski elaborat s razrađenim sustavom mjera zaštite uz poštivanje slijedećih smjernica: moguće su građevinske intervencije samo na sanaciji i konzervaciji </w:t>
      </w:r>
      <w:proofErr w:type="spellStart"/>
      <w:r w:rsidRPr="006E7D34">
        <w:rPr>
          <w:rFonts w:cs="Arial"/>
          <w:szCs w:val="22"/>
          <w:lang w:eastAsia="hr-HR"/>
        </w:rPr>
        <w:t>ziđa</w:t>
      </w:r>
      <w:proofErr w:type="spellEnd"/>
      <w:r w:rsidRPr="006E7D34">
        <w:rPr>
          <w:rFonts w:cs="Arial"/>
          <w:szCs w:val="22"/>
          <w:lang w:eastAsia="hr-HR"/>
        </w:rPr>
        <w:t>, međukatnih i krovnih konstrukcija, te popratne intervencije na omogućavanju pristupa posjetitelja i prezentacije povijesne građevine, odnosno izvedba i ugradnja opreme i konstrukcije za prijem posjetitelja (stubišta, ograde, platforme, rasvjeta i sl.) i organizaciju manifestacija (bine, kontejneri i sl.). Svaki od navedenih zahvata mora biti odobren od nadležnog konzervatorskog odjela u skladu sa Zakonom o zaštiti i očuvanju kulturnih dobara.</w:t>
      </w:r>
    </w:p>
    <w:p w14:paraId="68DED8F9" w14:textId="77777777" w:rsidR="006E1140" w:rsidRPr="006E7D34" w:rsidRDefault="006E1140" w:rsidP="00C036A1">
      <w:pPr>
        <w:numPr>
          <w:ilvl w:val="0"/>
          <w:numId w:val="187"/>
        </w:numPr>
        <w:suppressAutoHyphens w:val="0"/>
        <w:ind w:left="0" w:firstLine="0"/>
        <w:rPr>
          <w:rFonts w:cs="Arial"/>
          <w:szCs w:val="22"/>
          <w:lang w:eastAsia="hr-HR"/>
        </w:rPr>
      </w:pPr>
      <w:r w:rsidRPr="006E7D34">
        <w:rPr>
          <w:rFonts w:cs="Arial"/>
          <w:szCs w:val="22"/>
          <w:lang w:eastAsia="hr-HR"/>
        </w:rPr>
        <w:t>Novu izgradnju unutar građevinskih područja naselja zaštićenih kulturno-povijesnih cjelina treba izvoditi na kontaktnim prostorima po mogućnosti odvojenima od povijesne jezgre autohtonim prirodnim ili kultiviranim pejzažem, a mogućnosti se određuju individualno za svako naselje.</w:t>
      </w:r>
    </w:p>
    <w:p w14:paraId="4836B76D" w14:textId="77777777" w:rsidR="006E1140" w:rsidRPr="006E7D34" w:rsidRDefault="006E1140" w:rsidP="00C036A1">
      <w:pPr>
        <w:numPr>
          <w:ilvl w:val="0"/>
          <w:numId w:val="187"/>
        </w:numPr>
        <w:suppressAutoHyphens w:val="0"/>
        <w:ind w:left="0" w:firstLine="0"/>
        <w:rPr>
          <w:rFonts w:cs="Arial"/>
          <w:szCs w:val="22"/>
          <w:lang w:eastAsia="hr-HR"/>
        </w:rPr>
      </w:pPr>
      <w:r w:rsidRPr="006E7D34">
        <w:rPr>
          <w:rFonts w:cs="Arial"/>
          <w:szCs w:val="22"/>
          <w:lang w:eastAsia="hr-HR"/>
        </w:rPr>
        <w:t>Manje ili neznatno razvijene strukture određenog funkcionalnog tipa, s minimalnim individualnim karakteristikama, treba tretirati shodno njihovoj ulozi u prostoru i režimu koji je za taj prostor predložen.</w:t>
      </w:r>
    </w:p>
    <w:p w14:paraId="7627AACF" w14:textId="77777777" w:rsidR="006E1140" w:rsidRPr="006E7D34" w:rsidRDefault="006E1140" w:rsidP="00C036A1">
      <w:pPr>
        <w:numPr>
          <w:ilvl w:val="0"/>
          <w:numId w:val="187"/>
        </w:numPr>
        <w:suppressAutoHyphens w:val="0"/>
        <w:ind w:left="0" w:firstLine="0"/>
        <w:rPr>
          <w:rFonts w:cs="Arial"/>
          <w:szCs w:val="22"/>
          <w:lang w:eastAsia="hr-HR"/>
        </w:rPr>
      </w:pPr>
      <w:r w:rsidRPr="006E7D34">
        <w:rPr>
          <w:rFonts w:cs="Arial"/>
          <w:szCs w:val="22"/>
          <w:lang w:eastAsia="hr-HR"/>
        </w:rPr>
        <w:t>Oko mnogih spomenika i u njihovom okoliša se nalaze značajna potencijalna arheološka područja. Ako se pri izvođenju građevinskih ili bilo kojih drugih radova koji se obavljaju na površini ili ispod površine tla, na kopnu, u vodi ili moru naiđe na arheološko nalazište ili nalaze, osoba koja izvodi radove dužna je prekinuti radove i o nalazu bez odgađanja obavijestiti nadležno tijelo. Sukladno odredbama važećeg Zakona o zaštiti i očuvanju kulturnih dobara u zaštićenim cjelinama prije izvođenja bilo kakvih zemljanih radova potrebno je angažirati arheološki nadzor.</w:t>
      </w:r>
    </w:p>
    <w:p w14:paraId="6AD0BBB6" w14:textId="77777777" w:rsidR="006E1140" w:rsidRPr="006E7D34" w:rsidRDefault="006E1140" w:rsidP="006E1140">
      <w:pPr>
        <w:ind w:left="425" w:hanging="425"/>
        <w:jc w:val="center"/>
        <w:outlineLvl w:val="0"/>
        <w:rPr>
          <w:rFonts w:cs="Arial"/>
          <w:b/>
          <w:szCs w:val="22"/>
          <w:lang w:eastAsia="hr-HR"/>
        </w:rPr>
      </w:pPr>
      <w:bookmarkStart w:id="282" w:name="_Toc506205288"/>
      <w:bookmarkStart w:id="283" w:name="_Toc502911950"/>
      <w:r w:rsidRPr="006E7D34">
        <w:rPr>
          <w:rFonts w:cs="Arial"/>
          <w:b/>
          <w:szCs w:val="22"/>
          <w:lang w:eastAsia="hr-HR"/>
        </w:rPr>
        <w:t>Članak 95.</w:t>
      </w:r>
      <w:bookmarkEnd w:id="282"/>
      <w:bookmarkEnd w:id="283"/>
    </w:p>
    <w:p w14:paraId="64BE2056" w14:textId="77777777" w:rsidR="006E1140" w:rsidRPr="006E7D34" w:rsidRDefault="006E1140" w:rsidP="005F6BC7">
      <w:pPr>
        <w:numPr>
          <w:ilvl w:val="0"/>
          <w:numId w:val="249"/>
        </w:numPr>
        <w:suppressAutoHyphens w:val="0"/>
        <w:ind w:left="0" w:firstLine="0"/>
        <w:rPr>
          <w:rFonts w:cs="Arial"/>
          <w:szCs w:val="22"/>
          <w:lang w:eastAsia="hr-HR"/>
        </w:rPr>
      </w:pPr>
      <w:r w:rsidRPr="006E7D34">
        <w:rPr>
          <w:rFonts w:cs="Arial"/>
          <w:szCs w:val="22"/>
          <w:lang w:eastAsia="hr-HR"/>
        </w:rPr>
        <w:t xml:space="preserve">Na području Općine Grožnjan-Grisignana </w:t>
      </w:r>
      <w:r w:rsidRPr="006E7D34">
        <w:rPr>
          <w:rFonts w:cs="Arial"/>
          <w:b/>
          <w:szCs w:val="22"/>
          <w:lang w:eastAsia="hr-HR"/>
        </w:rPr>
        <w:t>ovim Planom se evidentiraju i štite</w:t>
      </w:r>
      <w:r w:rsidRPr="006E7D34">
        <w:rPr>
          <w:rFonts w:cs="Arial"/>
          <w:szCs w:val="22"/>
          <w:lang w:eastAsia="hr-HR"/>
        </w:rPr>
        <w:t xml:space="preserve"> slijedeća kulturna dobra - </w:t>
      </w:r>
      <w:r w:rsidRPr="006E7D34">
        <w:rPr>
          <w:rFonts w:cs="Arial"/>
          <w:b/>
          <w:szCs w:val="22"/>
          <w:lang w:eastAsia="hr-HR"/>
        </w:rPr>
        <w:t xml:space="preserve">seoska naselja i stancije odnosno grupe naselja (zaselaka) </w:t>
      </w:r>
      <w:r w:rsidRPr="006E7D34">
        <w:rPr>
          <w:rFonts w:cs="Arial"/>
          <w:szCs w:val="22"/>
          <w:lang w:eastAsia="hr-HR"/>
        </w:rPr>
        <w:t>s tipičnom tradicijskom izgradnjom i od nadležnog tijela za zaštitu kulturne baštine daju se smjernice za zaštitu:</w:t>
      </w:r>
    </w:p>
    <w:p w14:paraId="6CEB80BF" w14:textId="77777777" w:rsidR="006E1140" w:rsidRPr="006E7D34" w:rsidRDefault="006E1140" w:rsidP="006E1140">
      <w:pPr>
        <w:tabs>
          <w:tab w:val="left" w:pos="709"/>
          <w:tab w:val="left" w:pos="1134"/>
          <w:tab w:val="left" w:pos="1276"/>
          <w:tab w:val="left" w:pos="1560"/>
          <w:tab w:val="left" w:pos="1985"/>
        </w:tabs>
        <w:ind w:firstLine="851"/>
        <w:rPr>
          <w:rFonts w:cs="Arial"/>
          <w:szCs w:val="22"/>
          <w:lang w:eastAsia="hr-HR"/>
        </w:rPr>
      </w:pPr>
      <w:r w:rsidRPr="006E7D34">
        <w:rPr>
          <w:rFonts w:cs="Arial"/>
          <w:b/>
          <w:szCs w:val="22"/>
          <w:lang w:eastAsia="hr-HR"/>
        </w:rPr>
        <w:t xml:space="preserve">5. </w:t>
      </w:r>
      <w:r w:rsidRPr="006E7D34">
        <w:rPr>
          <w:rFonts w:cs="Arial"/>
          <w:b/>
          <w:szCs w:val="22"/>
          <w:lang w:eastAsia="hr-HR"/>
        </w:rPr>
        <w:tab/>
      </w:r>
      <w:r w:rsidRPr="006E7D34">
        <w:rPr>
          <w:rFonts w:cs="Arial"/>
          <w:b/>
          <w:szCs w:val="22"/>
          <w:lang w:eastAsia="hr-HR"/>
        </w:rPr>
        <w:tab/>
      </w:r>
      <w:proofErr w:type="spellStart"/>
      <w:r w:rsidRPr="006E7D34">
        <w:rPr>
          <w:rFonts w:cs="Arial"/>
          <w:b/>
          <w:szCs w:val="22"/>
          <w:lang w:eastAsia="hr-HR"/>
        </w:rPr>
        <w:t>Antonci</w:t>
      </w:r>
      <w:proofErr w:type="spellEnd"/>
      <w:r w:rsidRPr="006E7D34">
        <w:rPr>
          <w:rFonts w:cs="Arial"/>
          <w:b/>
          <w:szCs w:val="22"/>
          <w:lang w:eastAsia="hr-HR"/>
        </w:rPr>
        <w:t xml:space="preserve">, </w:t>
      </w:r>
      <w:proofErr w:type="spellStart"/>
      <w:r w:rsidRPr="006E7D34">
        <w:rPr>
          <w:rFonts w:cs="Arial"/>
          <w:b/>
          <w:szCs w:val="22"/>
          <w:lang w:eastAsia="hr-HR"/>
        </w:rPr>
        <w:t>Pincini</w:t>
      </w:r>
      <w:proofErr w:type="spellEnd"/>
      <w:r w:rsidRPr="006E7D34">
        <w:rPr>
          <w:rFonts w:cs="Arial"/>
          <w:b/>
          <w:szCs w:val="22"/>
          <w:lang w:eastAsia="hr-HR"/>
        </w:rPr>
        <w:t xml:space="preserve">, Krti, </w:t>
      </w:r>
      <w:proofErr w:type="spellStart"/>
      <w:r w:rsidRPr="006E7D34">
        <w:rPr>
          <w:rFonts w:cs="Arial"/>
          <w:b/>
          <w:szCs w:val="22"/>
          <w:lang w:eastAsia="hr-HR"/>
        </w:rPr>
        <w:t>Zubini</w:t>
      </w:r>
      <w:proofErr w:type="spellEnd"/>
      <w:r w:rsidRPr="006E7D34">
        <w:rPr>
          <w:rFonts w:cs="Arial"/>
          <w:b/>
          <w:szCs w:val="22"/>
          <w:lang w:eastAsia="hr-HR"/>
        </w:rPr>
        <w:t xml:space="preserve">, Buzećani, </w:t>
      </w:r>
      <w:proofErr w:type="spellStart"/>
      <w:r w:rsidRPr="006E7D34">
        <w:rPr>
          <w:rFonts w:cs="Arial"/>
          <w:b/>
          <w:szCs w:val="22"/>
          <w:lang w:eastAsia="hr-HR"/>
        </w:rPr>
        <w:t>Vižintini</w:t>
      </w:r>
      <w:proofErr w:type="spellEnd"/>
    </w:p>
    <w:p w14:paraId="21B702BE" w14:textId="77777777" w:rsidR="006E1140" w:rsidRPr="006E7D34" w:rsidRDefault="006E1140" w:rsidP="006E1140">
      <w:pPr>
        <w:rPr>
          <w:rFonts w:cs="Arial"/>
          <w:szCs w:val="22"/>
          <w:lang w:eastAsia="hr-HR"/>
        </w:rPr>
      </w:pPr>
      <w:r w:rsidRPr="006E7D34">
        <w:rPr>
          <w:rFonts w:cs="Arial"/>
          <w:szCs w:val="22"/>
          <w:lang w:eastAsia="hr-HR"/>
        </w:rPr>
        <w:t xml:space="preserve">Grupa zaselaka raštrkanih na padinama sjeverno od doline Mirne. Mjestimično su izvorno, gotovo intaktno sačuvani primjeri tradicijskog graditeljstva. Izvorne su kuće mahom grupirane u nizove pokraj kojih se skupa s izdvojenim gospodarskim objektima formiraju poluotvorena dvorišta. Gospodarske su građevine u pravilu neožbukane. Kuće su žbukane tankim slojem žbuke ili su i one neožbukane. Zidane su od mjesnog pješčenjaka uskih sljubnica i uz minimalno korištenje veziva, dok blokovi sivca mjestimično ojačavaju uglove i temeljne zone a od njega su često klesane grede portalnih i prozorskih otvora. Iznad otvora prizemlja izvedeni su </w:t>
      </w:r>
      <w:proofErr w:type="spellStart"/>
      <w:r w:rsidRPr="006E7D34">
        <w:rPr>
          <w:rFonts w:cs="Arial"/>
          <w:szCs w:val="22"/>
          <w:lang w:eastAsia="hr-HR"/>
        </w:rPr>
        <w:t>rasteretni</w:t>
      </w:r>
      <w:proofErr w:type="spellEnd"/>
      <w:r w:rsidRPr="006E7D34">
        <w:rPr>
          <w:rFonts w:cs="Arial"/>
          <w:szCs w:val="22"/>
          <w:lang w:eastAsia="hr-HR"/>
        </w:rPr>
        <w:t xml:space="preserve"> lukovi od sječimice postavljenih kamenih </w:t>
      </w:r>
      <w:proofErr w:type="spellStart"/>
      <w:r w:rsidRPr="006E7D34">
        <w:rPr>
          <w:rFonts w:cs="Arial"/>
          <w:szCs w:val="22"/>
          <w:lang w:eastAsia="hr-HR"/>
        </w:rPr>
        <w:t>kvadera</w:t>
      </w:r>
      <w:proofErr w:type="spellEnd"/>
      <w:r w:rsidRPr="006E7D34">
        <w:rPr>
          <w:rFonts w:cs="Arial"/>
          <w:szCs w:val="22"/>
          <w:lang w:eastAsia="hr-HR"/>
        </w:rPr>
        <w:t xml:space="preserve">. </w:t>
      </w:r>
      <w:proofErr w:type="spellStart"/>
      <w:r w:rsidRPr="006E7D34">
        <w:rPr>
          <w:rFonts w:cs="Arial"/>
          <w:szCs w:val="22"/>
          <w:lang w:eastAsia="hr-HR"/>
        </w:rPr>
        <w:t>Škrila</w:t>
      </w:r>
      <w:proofErr w:type="spellEnd"/>
      <w:r w:rsidRPr="006E7D34">
        <w:rPr>
          <w:rFonts w:cs="Arial"/>
          <w:szCs w:val="22"/>
          <w:lang w:eastAsia="hr-HR"/>
        </w:rPr>
        <w:t xml:space="preserve"> se tek ponegdje zadržala na krovovima gospodarskih građevina no sačuvana je na potkrovnim vijencima. Mjestimično su odlično sačuvana vanjska stubišta, </w:t>
      </w:r>
      <w:proofErr w:type="spellStart"/>
      <w:r w:rsidRPr="006E7D34">
        <w:rPr>
          <w:rFonts w:cs="Arial"/>
          <w:szCs w:val="22"/>
          <w:lang w:eastAsia="hr-HR"/>
        </w:rPr>
        <w:t>baladuri</w:t>
      </w:r>
      <w:proofErr w:type="spellEnd"/>
      <w:r w:rsidRPr="006E7D34">
        <w:rPr>
          <w:rFonts w:cs="Arial"/>
          <w:szCs w:val="22"/>
          <w:lang w:eastAsia="hr-HR"/>
        </w:rPr>
        <w:t xml:space="preserve"> sa širokim punim zidanim parapetima prekrivenim poklopnicama od masivnih kamenih ploča. Karakteristični su </w:t>
      </w:r>
      <w:proofErr w:type="spellStart"/>
      <w:r w:rsidRPr="006E7D34">
        <w:rPr>
          <w:rFonts w:cs="Arial"/>
          <w:szCs w:val="22"/>
          <w:lang w:eastAsia="hr-HR"/>
        </w:rPr>
        <w:t>jednostrešni</w:t>
      </w:r>
      <w:proofErr w:type="spellEnd"/>
      <w:r w:rsidRPr="006E7D34">
        <w:rPr>
          <w:rFonts w:cs="Arial"/>
          <w:szCs w:val="22"/>
          <w:lang w:eastAsia="hr-HR"/>
        </w:rPr>
        <w:t xml:space="preserve"> trijemi koji se prislanjaju na parove masivnih zidanih stupaca četvrtastog presjeka. Najvećim su dijelovima sačuvane i izvorne vizure na zaselke koje čine grupe od sedam-osam kuća. </w:t>
      </w:r>
    </w:p>
    <w:p w14:paraId="04F10779" w14:textId="77777777" w:rsidR="006E1140" w:rsidRPr="006E7D34" w:rsidRDefault="006E1140" w:rsidP="006E1140">
      <w:pPr>
        <w:ind w:left="357"/>
        <w:rPr>
          <w:rFonts w:cs="Arial"/>
          <w:b/>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je preporučljivo gabaritima i rasporedom masa uklopiti u postojeću izgradnju (izgradnja kuća užih zabata grupiranih u nizu, prekrivenih kanalicom, tradicionalnih formata fasadnih otvora izbjegavanje jarkih boja, katnih loža s lukovima - opširnije u konzervatorskim smjernicama za ruralno graditeljstvo). Izvorne kuće ne bi trebalo opsežnije rekonstruirati već sanirati prema postojećem stanju. Stare su kuće s pripadajućim gospodarskim objektima idealne za razvitak seoskog turizma. </w:t>
      </w:r>
    </w:p>
    <w:p w14:paraId="2DB85545" w14:textId="77777777" w:rsidR="006E1140" w:rsidRPr="006E7D34" w:rsidRDefault="006E1140" w:rsidP="006E1140">
      <w:pPr>
        <w:tabs>
          <w:tab w:val="left" w:pos="1134"/>
        </w:tabs>
        <w:ind w:firstLine="851"/>
        <w:rPr>
          <w:rFonts w:cs="Arial"/>
          <w:szCs w:val="22"/>
          <w:lang w:eastAsia="hr-HR"/>
        </w:rPr>
      </w:pPr>
      <w:r w:rsidRPr="006E7D34">
        <w:rPr>
          <w:rFonts w:cs="Arial"/>
          <w:b/>
          <w:szCs w:val="22"/>
          <w:lang w:eastAsia="hr-HR"/>
        </w:rPr>
        <w:t>6.</w:t>
      </w:r>
      <w:r w:rsidRPr="006E7D34">
        <w:rPr>
          <w:rFonts w:cs="Arial"/>
          <w:b/>
          <w:szCs w:val="22"/>
          <w:lang w:eastAsia="hr-HR"/>
        </w:rPr>
        <w:tab/>
        <w:t xml:space="preserve"> Peroj</w:t>
      </w:r>
    </w:p>
    <w:p w14:paraId="13AC0745" w14:textId="77777777" w:rsidR="006E1140" w:rsidRPr="006E7D34" w:rsidRDefault="006E1140" w:rsidP="006E1140">
      <w:pPr>
        <w:rPr>
          <w:rFonts w:cs="Arial"/>
          <w:szCs w:val="22"/>
          <w:lang w:eastAsia="hr-HR"/>
        </w:rPr>
      </w:pPr>
      <w:r w:rsidRPr="006E7D34">
        <w:rPr>
          <w:rFonts w:cs="Arial"/>
          <w:szCs w:val="22"/>
          <w:lang w:eastAsia="hr-HR"/>
        </w:rPr>
        <w:tab/>
        <w:t xml:space="preserve">Zbijeno selo kuća raspoređenih u nekoliko nizova nalazi se sjeverozapadno od Grožnjana. </w:t>
      </w:r>
    </w:p>
    <w:p w14:paraId="499F9551" w14:textId="77777777" w:rsidR="006E1140" w:rsidRPr="006E7D34" w:rsidRDefault="006E1140" w:rsidP="006E1140">
      <w:pPr>
        <w:ind w:left="357"/>
        <w:rPr>
          <w:rFonts w:cs="Arial"/>
          <w:b/>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pozicioniranjem, grupiranjem u nizove, gabaritima i rasporedom masa uklopiti u postojeću izgradnju. Napušteni niz većih dvokatnica ruševnih krovišta obnavljati prema postojećem stanju i upotrebom tradicionalnih materijala (drvene krovišne konstrukcije, pokrov kanalica, drvena prozorska stolarija). </w:t>
      </w:r>
    </w:p>
    <w:p w14:paraId="0A30278F" w14:textId="77777777" w:rsidR="006E1140" w:rsidRPr="006E7D34" w:rsidRDefault="006E1140" w:rsidP="006E1140">
      <w:pPr>
        <w:tabs>
          <w:tab w:val="left" w:pos="1134"/>
        </w:tabs>
        <w:ind w:firstLine="851"/>
        <w:rPr>
          <w:rFonts w:cs="Arial"/>
          <w:szCs w:val="22"/>
          <w:lang w:eastAsia="hr-HR"/>
        </w:rPr>
      </w:pPr>
      <w:r w:rsidRPr="006E7D34">
        <w:rPr>
          <w:rFonts w:cs="Arial"/>
          <w:b/>
          <w:szCs w:val="22"/>
          <w:lang w:eastAsia="hr-HR"/>
        </w:rPr>
        <w:t>7.</w:t>
      </w:r>
      <w:r w:rsidRPr="006E7D34">
        <w:rPr>
          <w:rFonts w:cs="Arial"/>
          <w:b/>
          <w:szCs w:val="22"/>
          <w:lang w:eastAsia="hr-HR"/>
        </w:rPr>
        <w:tab/>
        <w:t xml:space="preserve"> Gorjani</w:t>
      </w:r>
    </w:p>
    <w:p w14:paraId="746A5856" w14:textId="77777777" w:rsidR="006E1140" w:rsidRPr="006E7D34" w:rsidRDefault="006E1140" w:rsidP="006E1140">
      <w:pPr>
        <w:rPr>
          <w:rFonts w:cs="Arial"/>
          <w:szCs w:val="22"/>
          <w:lang w:eastAsia="hr-HR"/>
        </w:rPr>
      </w:pPr>
      <w:r w:rsidRPr="006E7D34">
        <w:rPr>
          <w:rFonts w:cs="Arial"/>
          <w:szCs w:val="22"/>
          <w:lang w:eastAsia="hr-HR"/>
        </w:rPr>
        <w:tab/>
        <w:t xml:space="preserve">Selo je smješteno u podnožju Grožnjanske uzvisine, jugoistočno do Grožnjana, konzervatorski je značajno kao i čitav njegov okoliš zbog zaštite vizura s magistralne ceste za Buje i iz pravca doline Mirne prema Grožnjanu. U selu se među povijesnim kamenim kućama ističe dulja dvokatnica koja je u dijelu istočnog krila bez krovišta. </w:t>
      </w:r>
    </w:p>
    <w:p w14:paraId="2ECBCEB5" w14:textId="77777777" w:rsidR="006E1140" w:rsidRPr="006E7D34" w:rsidRDefault="006E1140" w:rsidP="006E1140">
      <w:pPr>
        <w:ind w:left="357"/>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uskladiti s gabaritima i </w:t>
      </w:r>
      <w:proofErr w:type="spellStart"/>
      <w:r w:rsidRPr="006E7D34">
        <w:rPr>
          <w:rFonts w:cs="Arial"/>
          <w:i/>
          <w:szCs w:val="22"/>
          <w:lang w:eastAsia="hr-HR"/>
        </w:rPr>
        <w:t>izgledm</w:t>
      </w:r>
      <w:proofErr w:type="spellEnd"/>
      <w:r w:rsidRPr="006E7D34">
        <w:rPr>
          <w:rFonts w:cs="Arial"/>
          <w:i/>
          <w:szCs w:val="22"/>
          <w:lang w:eastAsia="hr-HR"/>
        </w:rPr>
        <w:t xml:space="preserve"> postojećih kuća (P+1, maksimalno P+1+pot.). Kuće graditi tradicionalni način, pretežito zatvorenog zidnog plašta, s tradicionalnim formatima fasadnih otvora, bez balkona, betonskih lučnih lođa i sl. </w:t>
      </w:r>
    </w:p>
    <w:p w14:paraId="5BC5CC25" w14:textId="77777777" w:rsidR="006E1140" w:rsidRPr="006E7D34" w:rsidRDefault="006E1140" w:rsidP="006E1140">
      <w:pPr>
        <w:tabs>
          <w:tab w:val="left" w:pos="1134"/>
        </w:tabs>
        <w:ind w:firstLine="851"/>
        <w:rPr>
          <w:rFonts w:cs="Arial"/>
          <w:b/>
          <w:szCs w:val="22"/>
          <w:lang w:eastAsia="hr-HR"/>
        </w:rPr>
      </w:pPr>
      <w:r w:rsidRPr="006E7D34">
        <w:rPr>
          <w:rFonts w:cs="Arial"/>
          <w:b/>
          <w:szCs w:val="22"/>
          <w:lang w:eastAsia="hr-HR"/>
        </w:rPr>
        <w:t>8.</w:t>
      </w:r>
      <w:r w:rsidRPr="006E7D34">
        <w:rPr>
          <w:rFonts w:cs="Arial"/>
          <w:b/>
          <w:szCs w:val="22"/>
          <w:lang w:eastAsia="hr-HR"/>
        </w:rPr>
        <w:tab/>
        <w:t xml:space="preserve"> Sv. Ivan i</w:t>
      </w:r>
    </w:p>
    <w:p w14:paraId="4E3591D7" w14:textId="77777777" w:rsidR="006E1140" w:rsidRPr="006E7D34" w:rsidRDefault="006E1140" w:rsidP="006E1140">
      <w:pPr>
        <w:tabs>
          <w:tab w:val="left" w:pos="1134"/>
        </w:tabs>
        <w:ind w:firstLine="851"/>
        <w:rPr>
          <w:rFonts w:cs="Arial"/>
          <w:szCs w:val="22"/>
          <w:lang w:eastAsia="hr-HR"/>
        </w:rPr>
      </w:pPr>
      <w:r w:rsidRPr="006E7D34">
        <w:rPr>
          <w:rFonts w:cs="Arial"/>
          <w:b/>
          <w:szCs w:val="22"/>
          <w:lang w:eastAsia="hr-HR"/>
        </w:rPr>
        <w:t xml:space="preserve">8.1. Humak s crkvom Sv. Ivana  </w:t>
      </w:r>
    </w:p>
    <w:p w14:paraId="7828BC3E" w14:textId="77777777" w:rsidR="006E1140" w:rsidRPr="006E7D34" w:rsidRDefault="006E1140" w:rsidP="006E1140">
      <w:pPr>
        <w:rPr>
          <w:rFonts w:cs="Arial"/>
          <w:szCs w:val="22"/>
          <w:lang w:eastAsia="hr-HR"/>
        </w:rPr>
      </w:pPr>
      <w:r w:rsidRPr="006E7D34">
        <w:rPr>
          <w:rFonts w:cs="Arial"/>
          <w:szCs w:val="22"/>
          <w:lang w:eastAsia="hr-HR"/>
        </w:rPr>
        <w:t xml:space="preserve">Selo karakterističnih nizova katnica s niskom potkrovnom etažom, koju raščlanjuju mali prozorčići </w:t>
      </w:r>
      <w:proofErr w:type="spellStart"/>
      <w:r w:rsidRPr="006E7D34">
        <w:rPr>
          <w:rFonts w:cs="Arial"/>
          <w:szCs w:val="22"/>
          <w:lang w:eastAsia="hr-HR"/>
        </w:rPr>
        <w:t>kvadratične</w:t>
      </w:r>
      <w:proofErr w:type="spellEnd"/>
      <w:r w:rsidRPr="006E7D34">
        <w:rPr>
          <w:rFonts w:cs="Arial"/>
          <w:szCs w:val="22"/>
          <w:lang w:eastAsia="hr-HR"/>
        </w:rPr>
        <w:t xml:space="preserve"> forme, neožbukanim samostojećim gospodarskim aneksima (zanimljiv detalj monolitnih </w:t>
      </w:r>
      <w:proofErr w:type="spellStart"/>
      <w:r w:rsidRPr="006E7D34">
        <w:rPr>
          <w:rFonts w:cs="Arial"/>
          <w:szCs w:val="22"/>
          <w:lang w:eastAsia="hr-HR"/>
        </w:rPr>
        <w:t>rasteretnih</w:t>
      </w:r>
      <w:proofErr w:type="spellEnd"/>
      <w:r w:rsidRPr="006E7D34">
        <w:rPr>
          <w:rFonts w:cs="Arial"/>
          <w:szCs w:val="22"/>
          <w:lang w:eastAsia="hr-HR"/>
        </w:rPr>
        <w:t xml:space="preserve"> lukova). </w:t>
      </w:r>
    </w:p>
    <w:p w14:paraId="4DCAA03E" w14:textId="77777777" w:rsidR="00FB1C9C" w:rsidRPr="006E7D34" w:rsidRDefault="006E1140" w:rsidP="00FB1C9C">
      <w:pPr>
        <w:ind w:left="357"/>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Graditi</w:t>
      </w:r>
      <w:proofErr w:type="spellEnd"/>
      <w:r w:rsidRPr="006E7D34">
        <w:rPr>
          <w:rFonts w:cs="Arial"/>
          <w:i/>
          <w:szCs w:val="22"/>
          <w:lang w:eastAsia="hr-HR"/>
        </w:rPr>
        <w:t xml:space="preserve"> ambijentalnim </w:t>
      </w:r>
      <w:proofErr w:type="spellStart"/>
      <w:r w:rsidRPr="006E7D34">
        <w:rPr>
          <w:rFonts w:cs="Arial"/>
          <w:i/>
          <w:szCs w:val="22"/>
          <w:lang w:eastAsia="hr-HR"/>
        </w:rPr>
        <w:t>pristupm</w:t>
      </w:r>
      <w:proofErr w:type="spellEnd"/>
      <w:r w:rsidRPr="006E7D34">
        <w:rPr>
          <w:rFonts w:cs="Arial"/>
          <w:i/>
          <w:szCs w:val="22"/>
          <w:lang w:eastAsia="hr-HR"/>
        </w:rPr>
        <w:t xml:space="preserve">, prilagođavajući gabaritima i formama postojećeg povijesnog graditeljstva. Humak  s crkvom sv. Ivana čiji je prostorni obuhvat zbog mjerila prikaza označen na kartografskom prikazu br. 4.4. Građevinska područja u MJ 1:5000 potrebno je zadržati neizgrađenim, ne samo zbog vizure prema crkvi već i stoga što se uokolo crkve vjerojatno prostire arheološko nalazište. </w:t>
      </w:r>
    </w:p>
    <w:p w14:paraId="71723EF7" w14:textId="77777777" w:rsidR="006E1140" w:rsidRPr="006E7D34" w:rsidRDefault="006E1140" w:rsidP="006E1140">
      <w:pPr>
        <w:tabs>
          <w:tab w:val="left" w:pos="567"/>
          <w:tab w:val="left" w:pos="993"/>
          <w:tab w:val="left" w:pos="1134"/>
        </w:tabs>
        <w:ind w:firstLine="851"/>
        <w:rPr>
          <w:rFonts w:cs="Arial"/>
          <w:szCs w:val="22"/>
          <w:lang w:eastAsia="hr-HR"/>
        </w:rPr>
      </w:pPr>
      <w:r w:rsidRPr="006E7D34">
        <w:rPr>
          <w:rFonts w:cs="Arial"/>
          <w:b/>
          <w:szCs w:val="22"/>
          <w:lang w:eastAsia="hr-HR"/>
        </w:rPr>
        <w:t>9.</w:t>
      </w:r>
      <w:r w:rsidRPr="006E7D34">
        <w:rPr>
          <w:rFonts w:cs="Arial"/>
          <w:b/>
          <w:szCs w:val="22"/>
          <w:lang w:eastAsia="hr-HR"/>
        </w:rPr>
        <w:tab/>
      </w:r>
      <w:proofErr w:type="spellStart"/>
      <w:r w:rsidRPr="006E7D34">
        <w:rPr>
          <w:rFonts w:cs="Arial"/>
          <w:b/>
          <w:szCs w:val="22"/>
          <w:lang w:eastAsia="hr-HR"/>
        </w:rPr>
        <w:t>Pižoni</w:t>
      </w:r>
      <w:proofErr w:type="spellEnd"/>
      <w:r w:rsidRPr="006E7D34">
        <w:rPr>
          <w:rFonts w:cs="Arial"/>
          <w:b/>
          <w:szCs w:val="22"/>
          <w:lang w:eastAsia="hr-HR"/>
        </w:rPr>
        <w:t xml:space="preserve">, </w:t>
      </w:r>
      <w:proofErr w:type="spellStart"/>
      <w:r w:rsidRPr="006E7D34">
        <w:rPr>
          <w:rFonts w:cs="Arial"/>
          <w:b/>
          <w:szCs w:val="22"/>
          <w:lang w:eastAsia="hr-HR"/>
        </w:rPr>
        <w:t>Sažoni</w:t>
      </w:r>
      <w:proofErr w:type="spellEnd"/>
    </w:p>
    <w:p w14:paraId="46E67EC5" w14:textId="77777777" w:rsidR="006E1140" w:rsidRPr="006E7D34" w:rsidRDefault="006E1140" w:rsidP="006E1140">
      <w:pPr>
        <w:rPr>
          <w:rFonts w:cs="Arial"/>
          <w:szCs w:val="22"/>
          <w:lang w:eastAsia="hr-HR"/>
        </w:rPr>
      </w:pPr>
      <w:r w:rsidRPr="006E7D34">
        <w:rPr>
          <w:rFonts w:cs="Arial"/>
          <w:szCs w:val="22"/>
          <w:lang w:eastAsia="hr-HR"/>
        </w:rPr>
        <w:t xml:space="preserve">Zaselci na visoravni s koje se pruža sjajan pogled na južni prospekt Grožnjana. </w:t>
      </w:r>
    </w:p>
    <w:p w14:paraId="139A1AEB" w14:textId="77777777" w:rsidR="006E1140" w:rsidRPr="006E7D34" w:rsidRDefault="006E1140" w:rsidP="006E1140">
      <w:pPr>
        <w:ind w:left="357"/>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prilagoditi ambijentu grupiranjem u nizove i izgradnjom kuća užih zabata, suzdržane fenestracije i limitirane katnosti (P+1+pot.). </w:t>
      </w:r>
    </w:p>
    <w:p w14:paraId="1A076A90" w14:textId="77777777" w:rsidR="006E1140" w:rsidRPr="006E7D34" w:rsidRDefault="006E1140" w:rsidP="006E1140">
      <w:pPr>
        <w:tabs>
          <w:tab w:val="left" w:pos="851"/>
        </w:tabs>
        <w:rPr>
          <w:rFonts w:cs="Arial"/>
          <w:szCs w:val="22"/>
          <w:lang w:eastAsia="hr-HR"/>
        </w:rPr>
      </w:pPr>
      <w:r w:rsidRPr="006E7D34">
        <w:rPr>
          <w:rFonts w:cs="Arial"/>
          <w:b/>
          <w:szCs w:val="22"/>
          <w:lang w:eastAsia="hr-HR"/>
        </w:rPr>
        <w:tab/>
        <w:t>10.</w:t>
      </w:r>
      <w:r w:rsidRPr="006E7D34">
        <w:rPr>
          <w:rFonts w:cs="Arial"/>
          <w:b/>
          <w:szCs w:val="22"/>
          <w:lang w:eastAsia="hr-HR"/>
        </w:rPr>
        <w:tab/>
        <w:t xml:space="preserve">Sv. Stjepan </w:t>
      </w:r>
    </w:p>
    <w:p w14:paraId="298FCAD7" w14:textId="77777777" w:rsidR="006E1140" w:rsidRPr="006E7D34" w:rsidRDefault="006E1140" w:rsidP="006E1140">
      <w:pPr>
        <w:rPr>
          <w:rFonts w:cs="Arial"/>
          <w:szCs w:val="22"/>
          <w:lang w:eastAsia="hr-HR"/>
        </w:rPr>
      </w:pPr>
      <w:r w:rsidRPr="006E7D34">
        <w:rPr>
          <w:rFonts w:cs="Arial"/>
          <w:szCs w:val="22"/>
          <w:lang w:eastAsia="hr-HR"/>
        </w:rPr>
        <w:t xml:space="preserve">Naselje na prilazu </w:t>
      </w:r>
      <w:proofErr w:type="spellStart"/>
      <w:r w:rsidRPr="006E7D34">
        <w:rPr>
          <w:rFonts w:cs="Arial"/>
          <w:szCs w:val="22"/>
          <w:lang w:eastAsia="hr-HR"/>
        </w:rPr>
        <w:t>Kostanjici</w:t>
      </w:r>
      <w:proofErr w:type="spellEnd"/>
      <w:r w:rsidRPr="006E7D34">
        <w:rPr>
          <w:rFonts w:cs="Arial"/>
          <w:szCs w:val="22"/>
          <w:lang w:eastAsia="hr-HR"/>
        </w:rPr>
        <w:t xml:space="preserve">. S pozicije se otvaraju vizure prema obližnjoj </w:t>
      </w:r>
      <w:proofErr w:type="spellStart"/>
      <w:r w:rsidRPr="006E7D34">
        <w:rPr>
          <w:rFonts w:cs="Arial"/>
          <w:szCs w:val="22"/>
          <w:lang w:eastAsia="hr-HR"/>
        </w:rPr>
        <w:t>Kostanjici</w:t>
      </w:r>
      <w:proofErr w:type="spellEnd"/>
      <w:r w:rsidRPr="006E7D34">
        <w:rPr>
          <w:rFonts w:cs="Arial"/>
          <w:szCs w:val="22"/>
          <w:lang w:eastAsia="hr-HR"/>
        </w:rPr>
        <w:t xml:space="preserve"> ali i udaljenijem Grožnjanu. </w:t>
      </w:r>
    </w:p>
    <w:p w14:paraId="0C655A3F" w14:textId="77777777" w:rsidR="006E1140" w:rsidRPr="006E7D34" w:rsidRDefault="006E1140" w:rsidP="006E1140">
      <w:pPr>
        <w:ind w:left="357"/>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prilagoditi ambijentu gradnjom u tradicionalnim gabaritima i oblicima. Preporučuju se kuće užih zabata i tradicionalnih formata otvora. Izbjegavati balkone i katne </w:t>
      </w:r>
      <w:proofErr w:type="spellStart"/>
      <w:r w:rsidRPr="006E7D34">
        <w:rPr>
          <w:rFonts w:cs="Arial"/>
          <w:i/>
          <w:szCs w:val="22"/>
          <w:lang w:eastAsia="hr-HR"/>
        </w:rPr>
        <w:t>trijemove</w:t>
      </w:r>
      <w:proofErr w:type="spellEnd"/>
      <w:r w:rsidRPr="006E7D34">
        <w:rPr>
          <w:rFonts w:cs="Arial"/>
          <w:i/>
          <w:szCs w:val="22"/>
          <w:lang w:eastAsia="hr-HR"/>
        </w:rPr>
        <w:t xml:space="preserve"> s nizovima betonskih višestrukih lukova. </w:t>
      </w:r>
    </w:p>
    <w:p w14:paraId="2743E8F2" w14:textId="77777777" w:rsidR="006E1140" w:rsidRPr="006E7D34" w:rsidRDefault="006E1140" w:rsidP="006E1140">
      <w:pPr>
        <w:tabs>
          <w:tab w:val="left" w:pos="851"/>
          <w:tab w:val="left" w:pos="1418"/>
        </w:tabs>
        <w:rPr>
          <w:rFonts w:cs="Arial"/>
          <w:szCs w:val="22"/>
          <w:lang w:eastAsia="hr-HR"/>
        </w:rPr>
      </w:pPr>
      <w:r w:rsidRPr="006E7D34">
        <w:rPr>
          <w:rFonts w:cs="Arial"/>
          <w:b/>
          <w:szCs w:val="22"/>
          <w:lang w:eastAsia="hr-HR"/>
        </w:rPr>
        <w:tab/>
        <w:t>11.</w:t>
      </w:r>
      <w:r w:rsidRPr="006E7D34">
        <w:rPr>
          <w:rFonts w:cs="Arial"/>
          <w:b/>
          <w:szCs w:val="22"/>
          <w:lang w:eastAsia="hr-HR"/>
        </w:rPr>
        <w:tab/>
        <w:t xml:space="preserve">Ljubići, Franci </w:t>
      </w:r>
    </w:p>
    <w:p w14:paraId="734C5F62" w14:textId="77777777" w:rsidR="006E1140" w:rsidRPr="006E7D34" w:rsidRDefault="006E1140" w:rsidP="006E1140">
      <w:pPr>
        <w:rPr>
          <w:rFonts w:cs="Arial"/>
          <w:szCs w:val="22"/>
          <w:lang w:eastAsia="hr-HR"/>
        </w:rPr>
      </w:pPr>
      <w:r w:rsidRPr="006E7D34">
        <w:rPr>
          <w:rFonts w:cs="Arial"/>
          <w:szCs w:val="22"/>
          <w:lang w:eastAsia="hr-HR"/>
        </w:rPr>
        <w:t xml:space="preserve">Zaselci smješteni sjeverozapadno od Grožnjana na putu prema Marušićima. Kuće se dobro uklapaju u raznolikost tradicijskog graditeljstva Grožnjanskog područja, tipološki reprezentirajući karakteristike gradnje svojega </w:t>
      </w:r>
      <w:proofErr w:type="spellStart"/>
      <w:r w:rsidRPr="006E7D34">
        <w:rPr>
          <w:rFonts w:cs="Arial"/>
          <w:szCs w:val="22"/>
          <w:lang w:eastAsia="hr-HR"/>
        </w:rPr>
        <w:t>mikropodneblja</w:t>
      </w:r>
      <w:proofErr w:type="spellEnd"/>
      <w:r w:rsidRPr="006E7D34">
        <w:rPr>
          <w:rFonts w:cs="Arial"/>
          <w:szCs w:val="22"/>
          <w:lang w:eastAsia="hr-HR"/>
        </w:rPr>
        <w:t xml:space="preserve">. Zidane su od izduljenih uskih </w:t>
      </w:r>
      <w:proofErr w:type="spellStart"/>
      <w:r w:rsidRPr="006E7D34">
        <w:rPr>
          <w:rFonts w:cs="Arial"/>
          <w:szCs w:val="22"/>
          <w:lang w:eastAsia="hr-HR"/>
        </w:rPr>
        <w:t>kvadera</w:t>
      </w:r>
      <w:proofErr w:type="spellEnd"/>
      <w:r w:rsidRPr="006E7D34">
        <w:rPr>
          <w:rFonts w:cs="Arial"/>
          <w:szCs w:val="22"/>
          <w:lang w:eastAsia="hr-HR"/>
        </w:rPr>
        <w:t xml:space="preserve"> sivca a neke se odlikuju i vrlo finim klesarskim detaljima arhitektonske plastike poput profiliranih kamenih konzola potkrovnih vijenaca. Sačuvano je još dosta krovnih pokrova od </w:t>
      </w:r>
      <w:proofErr w:type="spellStart"/>
      <w:r w:rsidRPr="006E7D34">
        <w:rPr>
          <w:rFonts w:cs="Arial"/>
          <w:szCs w:val="22"/>
          <w:lang w:eastAsia="hr-HR"/>
        </w:rPr>
        <w:t>škrile</w:t>
      </w:r>
      <w:proofErr w:type="spellEnd"/>
      <w:r w:rsidRPr="006E7D34">
        <w:rPr>
          <w:rFonts w:cs="Arial"/>
          <w:szCs w:val="22"/>
          <w:lang w:eastAsia="hr-HR"/>
        </w:rPr>
        <w:t xml:space="preserve">. </w:t>
      </w:r>
    </w:p>
    <w:p w14:paraId="53F419C7" w14:textId="77777777" w:rsidR="006E1140" w:rsidRPr="006E7D34" w:rsidRDefault="006E1140" w:rsidP="006E1140">
      <w:pPr>
        <w:ind w:left="357"/>
        <w:rPr>
          <w:rFonts w:cs="Arial"/>
          <w:b/>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Veće</w:t>
      </w:r>
      <w:proofErr w:type="spellEnd"/>
      <w:r w:rsidRPr="006E7D34">
        <w:rPr>
          <w:rFonts w:cs="Arial"/>
          <w:i/>
          <w:szCs w:val="22"/>
          <w:lang w:eastAsia="hr-HR"/>
        </w:rPr>
        <w:t xml:space="preserve"> i </w:t>
      </w:r>
      <w:proofErr w:type="spellStart"/>
      <w:r w:rsidRPr="006E7D34">
        <w:rPr>
          <w:rFonts w:cs="Arial"/>
          <w:i/>
          <w:szCs w:val="22"/>
          <w:lang w:eastAsia="hr-HR"/>
        </w:rPr>
        <w:t>očuvanije</w:t>
      </w:r>
      <w:proofErr w:type="spellEnd"/>
      <w:r w:rsidRPr="006E7D34">
        <w:rPr>
          <w:rFonts w:cs="Arial"/>
          <w:i/>
          <w:szCs w:val="22"/>
          <w:lang w:eastAsia="hr-HR"/>
        </w:rPr>
        <w:t xml:space="preserve">, ovdje u pravilu odlično zidane, povijesne građevine sanirati prema postojećem stanju a novogradnju gabaritima i formatima otvora prilagoditi postojećoj situaciji. </w:t>
      </w:r>
    </w:p>
    <w:p w14:paraId="568DC5C7" w14:textId="77777777" w:rsidR="006E1140" w:rsidRPr="006E7D34" w:rsidRDefault="006E1140" w:rsidP="006E1140">
      <w:pPr>
        <w:tabs>
          <w:tab w:val="left" w:pos="567"/>
        </w:tabs>
        <w:ind w:firstLine="993"/>
        <w:rPr>
          <w:rFonts w:cs="Arial"/>
          <w:szCs w:val="22"/>
          <w:lang w:eastAsia="hr-HR"/>
        </w:rPr>
      </w:pPr>
      <w:r w:rsidRPr="006E7D34">
        <w:rPr>
          <w:rFonts w:cs="Arial"/>
          <w:b/>
          <w:szCs w:val="22"/>
          <w:lang w:eastAsia="hr-HR"/>
        </w:rPr>
        <w:t>12.</w:t>
      </w:r>
      <w:r w:rsidRPr="006E7D34">
        <w:rPr>
          <w:rFonts w:cs="Arial"/>
          <w:b/>
          <w:szCs w:val="22"/>
          <w:lang w:eastAsia="hr-HR"/>
        </w:rPr>
        <w:tab/>
      </w:r>
      <w:proofErr w:type="spellStart"/>
      <w:r w:rsidRPr="006E7D34">
        <w:rPr>
          <w:rFonts w:cs="Arial"/>
          <w:b/>
          <w:szCs w:val="22"/>
          <w:lang w:eastAsia="hr-HR"/>
        </w:rPr>
        <w:t>Pertići</w:t>
      </w:r>
      <w:proofErr w:type="spellEnd"/>
      <w:r w:rsidRPr="006E7D34">
        <w:rPr>
          <w:rFonts w:cs="Arial"/>
          <w:b/>
          <w:szCs w:val="22"/>
          <w:lang w:eastAsia="hr-HR"/>
        </w:rPr>
        <w:t xml:space="preserve">, </w:t>
      </w:r>
      <w:proofErr w:type="spellStart"/>
      <w:r w:rsidRPr="006E7D34">
        <w:rPr>
          <w:rFonts w:cs="Arial"/>
          <w:b/>
          <w:szCs w:val="22"/>
          <w:lang w:eastAsia="hr-HR"/>
        </w:rPr>
        <w:t>Kalcini</w:t>
      </w:r>
      <w:proofErr w:type="spellEnd"/>
      <w:r w:rsidRPr="006E7D34">
        <w:rPr>
          <w:rFonts w:cs="Arial"/>
          <w:b/>
          <w:szCs w:val="22"/>
          <w:lang w:eastAsia="hr-HR"/>
        </w:rPr>
        <w:t xml:space="preserve"> Mali, Gornji </w:t>
      </w:r>
      <w:proofErr w:type="spellStart"/>
      <w:r w:rsidRPr="006E7D34">
        <w:rPr>
          <w:rFonts w:cs="Arial"/>
          <w:b/>
          <w:szCs w:val="22"/>
          <w:lang w:eastAsia="hr-HR"/>
        </w:rPr>
        <w:t>Kalcini</w:t>
      </w:r>
      <w:proofErr w:type="spellEnd"/>
      <w:r w:rsidRPr="006E7D34">
        <w:rPr>
          <w:rFonts w:cs="Arial"/>
          <w:b/>
          <w:szCs w:val="22"/>
          <w:lang w:eastAsia="hr-HR"/>
        </w:rPr>
        <w:t xml:space="preserve"> (Veli </w:t>
      </w:r>
      <w:proofErr w:type="spellStart"/>
      <w:r w:rsidRPr="006E7D34">
        <w:rPr>
          <w:rFonts w:cs="Arial"/>
          <w:b/>
          <w:szCs w:val="22"/>
          <w:lang w:eastAsia="hr-HR"/>
        </w:rPr>
        <w:t>Kalcini</w:t>
      </w:r>
      <w:proofErr w:type="spellEnd"/>
      <w:r w:rsidRPr="006E7D34">
        <w:rPr>
          <w:rFonts w:cs="Arial"/>
          <w:b/>
          <w:szCs w:val="22"/>
          <w:lang w:eastAsia="hr-HR"/>
        </w:rPr>
        <w:t>), Sv. Juraj</w:t>
      </w:r>
    </w:p>
    <w:p w14:paraId="17E93F02" w14:textId="77777777" w:rsidR="006E1140" w:rsidRPr="006E7D34" w:rsidRDefault="006E1140" w:rsidP="006E1140">
      <w:pPr>
        <w:rPr>
          <w:rFonts w:cs="Arial"/>
          <w:szCs w:val="22"/>
          <w:lang w:eastAsia="hr-HR"/>
        </w:rPr>
      </w:pPr>
      <w:r w:rsidRPr="006E7D34">
        <w:rPr>
          <w:rFonts w:cs="Arial"/>
          <w:szCs w:val="22"/>
          <w:lang w:eastAsia="hr-HR"/>
        </w:rPr>
        <w:t xml:space="preserve">Zaselci na visoravni sjeveroistočno od Grožnjana. Kuće su uglavnom zidane od pješčenjaka dok se kod onih relativno novijih, iz XIX. stoljeća, češće javljaju i standardni okviri (erte) fasadnih otvora od sivca. Ovdje su nerijetke fino klesane kamene konzole potkrovnih vijenaca. </w:t>
      </w:r>
    </w:p>
    <w:p w14:paraId="6A22EFCA" w14:textId="77777777" w:rsidR="006E1140" w:rsidRPr="006E7D34" w:rsidRDefault="006E1140" w:rsidP="006E1140">
      <w:pPr>
        <w:ind w:left="357"/>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Građevine</w:t>
      </w:r>
      <w:proofErr w:type="spellEnd"/>
      <w:r w:rsidRPr="006E7D34">
        <w:rPr>
          <w:rFonts w:cs="Arial"/>
          <w:i/>
          <w:szCs w:val="22"/>
          <w:lang w:eastAsia="hr-HR"/>
        </w:rPr>
        <w:t xml:space="preserve"> sanirati prema postojećem stanju a kod eventualne izgradnje novih potreban je veliki oprez zbog zaštite vizura. Eventualna novogradnja trebala bi biti krajnje reducirana i prilagođena ambijentu osobito u smislu ponavljanja tradicionalnih formi i gabarita. </w:t>
      </w:r>
    </w:p>
    <w:p w14:paraId="5955FDD6" w14:textId="77777777" w:rsidR="006E1140" w:rsidRPr="006E7D34" w:rsidRDefault="006E1140" w:rsidP="006E1140">
      <w:pPr>
        <w:tabs>
          <w:tab w:val="left" w:pos="567"/>
        </w:tabs>
        <w:ind w:firstLine="993"/>
        <w:rPr>
          <w:rFonts w:cs="Arial"/>
          <w:szCs w:val="22"/>
          <w:lang w:eastAsia="hr-HR"/>
        </w:rPr>
      </w:pPr>
      <w:r w:rsidRPr="006E7D34">
        <w:rPr>
          <w:rFonts w:cs="Arial"/>
          <w:b/>
          <w:szCs w:val="22"/>
          <w:lang w:eastAsia="hr-HR"/>
        </w:rPr>
        <w:t>13.</w:t>
      </w:r>
      <w:r w:rsidRPr="006E7D34">
        <w:rPr>
          <w:rFonts w:cs="Arial"/>
          <w:b/>
          <w:szCs w:val="22"/>
          <w:lang w:eastAsia="hr-HR"/>
        </w:rPr>
        <w:tab/>
      </w:r>
      <w:proofErr w:type="spellStart"/>
      <w:r w:rsidRPr="006E7D34">
        <w:rPr>
          <w:rFonts w:cs="Arial"/>
          <w:b/>
          <w:szCs w:val="22"/>
          <w:lang w:eastAsia="hr-HR"/>
        </w:rPr>
        <w:t>Podestadići</w:t>
      </w:r>
      <w:proofErr w:type="spellEnd"/>
      <w:r w:rsidRPr="006E7D34">
        <w:rPr>
          <w:rFonts w:cs="Arial"/>
          <w:b/>
          <w:szCs w:val="22"/>
          <w:lang w:eastAsia="hr-HR"/>
        </w:rPr>
        <w:t xml:space="preserve"> (</w:t>
      </w:r>
      <w:proofErr w:type="spellStart"/>
      <w:r w:rsidRPr="006E7D34">
        <w:rPr>
          <w:rFonts w:cs="Arial"/>
          <w:b/>
          <w:szCs w:val="22"/>
          <w:lang w:eastAsia="hr-HR"/>
        </w:rPr>
        <w:t>Ražmani</w:t>
      </w:r>
      <w:proofErr w:type="spellEnd"/>
      <w:r w:rsidRPr="006E7D34">
        <w:rPr>
          <w:rFonts w:cs="Arial"/>
          <w:b/>
          <w:szCs w:val="22"/>
          <w:lang w:eastAsia="hr-HR"/>
        </w:rPr>
        <w:t>)</w:t>
      </w:r>
    </w:p>
    <w:p w14:paraId="52F7D255" w14:textId="77777777" w:rsidR="006E1140" w:rsidRPr="006E7D34" w:rsidRDefault="006E1140" w:rsidP="006E1140">
      <w:pPr>
        <w:rPr>
          <w:rFonts w:cs="Arial"/>
          <w:szCs w:val="22"/>
          <w:lang w:eastAsia="hr-HR"/>
        </w:rPr>
      </w:pPr>
      <w:r w:rsidRPr="006E7D34">
        <w:rPr>
          <w:rFonts w:cs="Arial"/>
          <w:szCs w:val="22"/>
          <w:lang w:eastAsia="hr-HR"/>
        </w:rPr>
        <w:t xml:space="preserve">Uokolo zaselaka niz je dobro sačuvanih povijesnih komunikacija, a na obližnjoj uzvisini južno od sela ostaci antičke arhitekture. </w:t>
      </w:r>
    </w:p>
    <w:p w14:paraId="084CEDAF" w14:textId="77777777" w:rsidR="006E1140" w:rsidRPr="006E7D34" w:rsidRDefault="006E1140" w:rsidP="006E1140">
      <w:pPr>
        <w:ind w:left="357"/>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eventualno minimalno pri graditi prilagodbom postojećem stanju. </w:t>
      </w:r>
    </w:p>
    <w:p w14:paraId="0A470E25" w14:textId="77777777" w:rsidR="006E1140" w:rsidRPr="006E7D34" w:rsidRDefault="006E1140" w:rsidP="006E1140">
      <w:pPr>
        <w:tabs>
          <w:tab w:val="left" w:pos="567"/>
        </w:tabs>
        <w:ind w:firstLine="993"/>
        <w:rPr>
          <w:rFonts w:cs="Arial"/>
          <w:szCs w:val="22"/>
          <w:lang w:eastAsia="hr-HR"/>
        </w:rPr>
      </w:pPr>
      <w:r w:rsidRPr="006E7D34">
        <w:rPr>
          <w:rFonts w:cs="Arial"/>
          <w:b/>
          <w:szCs w:val="22"/>
          <w:lang w:eastAsia="hr-HR"/>
        </w:rPr>
        <w:t>14.</w:t>
      </w:r>
      <w:r w:rsidRPr="006E7D34">
        <w:rPr>
          <w:rFonts w:cs="Arial"/>
          <w:b/>
          <w:szCs w:val="22"/>
          <w:lang w:eastAsia="hr-HR"/>
        </w:rPr>
        <w:tab/>
      </w:r>
      <w:proofErr w:type="spellStart"/>
      <w:r w:rsidRPr="006E7D34">
        <w:rPr>
          <w:rFonts w:cs="Arial"/>
          <w:b/>
          <w:szCs w:val="22"/>
          <w:lang w:eastAsia="hr-HR"/>
        </w:rPr>
        <w:t>Šaini</w:t>
      </w:r>
      <w:proofErr w:type="spellEnd"/>
      <w:r w:rsidRPr="006E7D34">
        <w:rPr>
          <w:rFonts w:cs="Arial"/>
          <w:b/>
          <w:szCs w:val="22"/>
          <w:lang w:eastAsia="hr-HR"/>
        </w:rPr>
        <w:t xml:space="preserve">, </w:t>
      </w:r>
      <w:proofErr w:type="spellStart"/>
      <w:r w:rsidRPr="006E7D34">
        <w:rPr>
          <w:rFonts w:cs="Arial"/>
          <w:b/>
          <w:szCs w:val="22"/>
          <w:lang w:eastAsia="hr-HR"/>
        </w:rPr>
        <w:t>Rovini</w:t>
      </w:r>
      <w:proofErr w:type="spellEnd"/>
      <w:r w:rsidRPr="006E7D34">
        <w:rPr>
          <w:rFonts w:cs="Arial"/>
          <w:b/>
          <w:szCs w:val="22"/>
          <w:lang w:eastAsia="hr-HR"/>
        </w:rPr>
        <w:t>, Vigini</w:t>
      </w:r>
    </w:p>
    <w:p w14:paraId="62F6646D" w14:textId="77777777" w:rsidR="006E1140" w:rsidRPr="006E7D34" w:rsidRDefault="006E1140" w:rsidP="006E1140">
      <w:pPr>
        <w:rPr>
          <w:rFonts w:cs="Arial"/>
          <w:szCs w:val="22"/>
          <w:lang w:eastAsia="hr-HR"/>
        </w:rPr>
      </w:pPr>
      <w:r w:rsidRPr="006E7D34">
        <w:rPr>
          <w:rFonts w:cs="Arial"/>
          <w:szCs w:val="22"/>
          <w:lang w:eastAsia="hr-HR"/>
        </w:rPr>
        <w:t xml:space="preserve">Zaselci sjeverozapadno od Završja, graditeljske forme su uobičajene, no kao materijal preteže sivac a nerijetka su i sačuvana krovišta prekrivena </w:t>
      </w:r>
      <w:proofErr w:type="spellStart"/>
      <w:r w:rsidRPr="006E7D34">
        <w:rPr>
          <w:rFonts w:cs="Arial"/>
          <w:szCs w:val="22"/>
          <w:lang w:eastAsia="hr-HR"/>
        </w:rPr>
        <w:t>škrilom</w:t>
      </w:r>
      <w:proofErr w:type="spellEnd"/>
      <w:r w:rsidRPr="006E7D34">
        <w:rPr>
          <w:rFonts w:cs="Arial"/>
          <w:szCs w:val="22"/>
          <w:lang w:eastAsia="hr-HR"/>
        </w:rPr>
        <w:t xml:space="preserve">. Ističe se dvojni </w:t>
      </w:r>
      <w:proofErr w:type="spellStart"/>
      <w:r w:rsidRPr="006E7D34">
        <w:rPr>
          <w:rFonts w:cs="Arial"/>
          <w:szCs w:val="22"/>
          <w:lang w:eastAsia="hr-HR"/>
        </w:rPr>
        <w:t>objekat</w:t>
      </w:r>
      <w:proofErr w:type="spellEnd"/>
      <w:r w:rsidRPr="006E7D34">
        <w:rPr>
          <w:rFonts w:cs="Arial"/>
          <w:szCs w:val="22"/>
          <w:lang w:eastAsia="hr-HR"/>
        </w:rPr>
        <w:t xml:space="preserve"> većih gabarita u zaselku Vigini. </w:t>
      </w:r>
    </w:p>
    <w:p w14:paraId="21779246" w14:textId="77777777" w:rsidR="00FB1C9C" w:rsidRPr="006E7D34" w:rsidRDefault="006E1140" w:rsidP="00FB1C9C">
      <w:pPr>
        <w:ind w:left="357"/>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Novogradnju</w:t>
      </w:r>
      <w:proofErr w:type="spellEnd"/>
      <w:r w:rsidRPr="006E7D34">
        <w:rPr>
          <w:rFonts w:cs="Arial"/>
          <w:i/>
          <w:szCs w:val="22"/>
          <w:lang w:eastAsia="hr-HR"/>
        </w:rPr>
        <w:t xml:space="preserve"> se preporučuje gabaritima i rasporedom masa uklopiti u postojeću izgradnju (izgradnja katnica užih zabata grupiranih u nizu, prekrivenih kanalicom, tradicionalnih formata fasadnih otvora izbjegavanje jarkih boja, katnih loža s lukovima - opširnije u konzervatorskim smjernicama sanacija za ruralno graditeljstvo). Izvorne kuće ne bi trebalo opsežnije rekonstruirati već sanirati prema postojećem stanju. Od šireg je značaja za regiju u selima gdje postoji tradicija pokrova od </w:t>
      </w:r>
      <w:proofErr w:type="spellStart"/>
      <w:r w:rsidRPr="006E7D34">
        <w:rPr>
          <w:rFonts w:cs="Arial"/>
          <w:i/>
          <w:szCs w:val="22"/>
          <w:lang w:eastAsia="hr-HR"/>
        </w:rPr>
        <w:t>škrile</w:t>
      </w:r>
      <w:proofErr w:type="spellEnd"/>
      <w:r w:rsidRPr="006E7D34">
        <w:rPr>
          <w:rFonts w:cs="Arial"/>
          <w:i/>
          <w:szCs w:val="22"/>
          <w:lang w:eastAsia="hr-HR"/>
        </w:rPr>
        <w:t xml:space="preserve"> na barem ponekoj građevini sačuvati ovaj izvorni ambijentalni pokrov. </w:t>
      </w:r>
    </w:p>
    <w:p w14:paraId="033357C2" w14:textId="77777777" w:rsidR="006E1140" w:rsidRPr="006E7D34" w:rsidRDefault="006E1140" w:rsidP="006E1140">
      <w:pPr>
        <w:tabs>
          <w:tab w:val="left" w:pos="567"/>
        </w:tabs>
        <w:ind w:firstLine="993"/>
        <w:rPr>
          <w:rFonts w:cs="Arial"/>
          <w:szCs w:val="22"/>
          <w:lang w:eastAsia="hr-HR"/>
        </w:rPr>
      </w:pPr>
      <w:r w:rsidRPr="006E7D34">
        <w:rPr>
          <w:rFonts w:cs="Arial"/>
          <w:b/>
          <w:szCs w:val="22"/>
          <w:lang w:eastAsia="hr-HR"/>
        </w:rPr>
        <w:t>15.</w:t>
      </w:r>
      <w:r w:rsidRPr="006E7D34">
        <w:rPr>
          <w:rFonts w:cs="Arial"/>
          <w:b/>
          <w:szCs w:val="22"/>
          <w:lang w:eastAsia="hr-HR"/>
        </w:rPr>
        <w:tab/>
      </w:r>
      <w:proofErr w:type="spellStart"/>
      <w:r w:rsidRPr="006E7D34">
        <w:rPr>
          <w:rFonts w:cs="Arial"/>
          <w:b/>
          <w:szCs w:val="22"/>
          <w:lang w:eastAsia="hr-HR"/>
        </w:rPr>
        <w:t>Vrnjak</w:t>
      </w:r>
      <w:proofErr w:type="spellEnd"/>
    </w:p>
    <w:p w14:paraId="63BA5629" w14:textId="77777777" w:rsidR="006E1140" w:rsidRPr="006E7D34" w:rsidRDefault="006E1140" w:rsidP="006E1140">
      <w:pPr>
        <w:rPr>
          <w:rFonts w:cs="Arial"/>
          <w:szCs w:val="22"/>
          <w:lang w:eastAsia="hr-HR"/>
        </w:rPr>
      </w:pPr>
      <w:r w:rsidRPr="006E7D34">
        <w:rPr>
          <w:rFonts w:cs="Arial"/>
          <w:szCs w:val="22"/>
          <w:lang w:eastAsia="hr-HR"/>
        </w:rPr>
        <w:t xml:space="preserve">Potpuno napušteno selo na visoravni sjeverno od Marušića. Selu se prilazi preko mosta pokraj kojeg se nalaze ostaci mlina-vodenice. Ruševine sela s crkvom i grobljem na obližnjoj uzvisini dominiraju izvanredno lijepim brdskim krajolikom. Velike seoske kuće, grupirane su na način da se zatvaraju u blokove i formiraju poluzatvorena dvorišta. Dvokatnice su u prizemljima imale čitave spletove vinskih konoba u kojima se čuvalo izvrsno vino iz vinograda s obližnjih padina. Ističu se detalji besprijekorno organiziranog ruralnog prostora poput obzidanog zdenca, pojila za stoku, štale širokog zabata ispred kojeg se pruža obzidano dvorište zatvoreno kolnim portalom sa zidanim dovratnicima i monolitnom drvenom gredom nadvratnika, ostatka poklonca i crkve s grobljem smještene na uzvisini koja dominira u krajoliku. Kuće su prava riznica očuvanih detalja tradicijske kamene gradnje uz obilato korištenje drva. </w:t>
      </w:r>
    </w:p>
    <w:p w14:paraId="7E8854EF" w14:textId="77777777" w:rsidR="006E1140" w:rsidRPr="006E7D34" w:rsidRDefault="006E1140" w:rsidP="006E1140">
      <w:pPr>
        <w:tabs>
          <w:tab w:val="left" w:pos="0"/>
          <w:tab w:val="left" w:pos="142"/>
        </w:tabs>
        <w:ind w:left="284" w:hanging="284"/>
        <w:rPr>
          <w:rFonts w:cs="Arial"/>
          <w:szCs w:val="22"/>
          <w:lang w:eastAsia="hr-HR"/>
        </w:rPr>
      </w:pPr>
      <w:r w:rsidRPr="006E7D34">
        <w:rPr>
          <w:rFonts w:cs="Arial"/>
          <w:szCs w:val="22"/>
          <w:lang w:eastAsia="hr-HR"/>
        </w:rPr>
        <w:tab/>
      </w:r>
      <w:r w:rsidRPr="006E7D34">
        <w:rPr>
          <w:rFonts w:cs="Arial"/>
          <w:szCs w:val="22"/>
          <w:lang w:eastAsia="hr-HR"/>
        </w:rPr>
        <w:tab/>
      </w: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Selo</w:t>
      </w:r>
      <w:proofErr w:type="spellEnd"/>
      <w:r w:rsidRPr="006E7D34">
        <w:rPr>
          <w:rFonts w:cs="Arial"/>
          <w:i/>
          <w:szCs w:val="22"/>
          <w:lang w:eastAsia="hr-HR"/>
        </w:rPr>
        <w:t xml:space="preserve"> sanirati prema postojećem stanju u dogovoru s konzervatorskom službom, uz prethodne konzervatorske uvjete i uz konzervatorski nadzor radova. U slučaju cjelovitijeg projekta revitalizacije mogući su i opsežniji </w:t>
      </w:r>
      <w:proofErr w:type="spellStart"/>
      <w:r w:rsidRPr="006E7D34">
        <w:rPr>
          <w:rFonts w:cs="Arial"/>
          <w:i/>
          <w:szCs w:val="22"/>
          <w:lang w:eastAsia="hr-HR"/>
        </w:rPr>
        <w:t>rekonstruktivni</w:t>
      </w:r>
      <w:proofErr w:type="spellEnd"/>
      <w:r w:rsidRPr="006E7D34">
        <w:rPr>
          <w:rFonts w:cs="Arial"/>
          <w:i/>
          <w:szCs w:val="22"/>
          <w:lang w:eastAsia="hr-HR"/>
        </w:rPr>
        <w:t xml:space="preserve"> zahvati znatnije ruševnih ili degradiranih elemenata poput mosta i vodenice na ulazu u selo, sve uz konzervatorski nadzor. Selo je zbog napuštenosti izrazito izloženo krađi kamenih greda prozorskih okvira i portala, koja rapidno pospješuje urušavanje kuća. U suradnji mjesne samouprave, policije, nadležnih konzervatorskih i inspekcijskih službi potrebno je suzbijati krađu kamene građe. Potrebno je provesti pravnu zaštitu lokaliteta (registracija spomenika). </w:t>
      </w:r>
    </w:p>
    <w:p w14:paraId="4F2F5733" w14:textId="77777777" w:rsidR="006E1140" w:rsidRPr="006E7D34" w:rsidRDefault="006E1140" w:rsidP="006E1140">
      <w:pPr>
        <w:ind w:firstLine="851"/>
        <w:rPr>
          <w:rFonts w:cs="Arial"/>
          <w:szCs w:val="22"/>
          <w:lang w:eastAsia="hr-HR"/>
        </w:rPr>
      </w:pPr>
      <w:r w:rsidRPr="006E7D34">
        <w:rPr>
          <w:rFonts w:cs="Arial"/>
          <w:b/>
          <w:szCs w:val="22"/>
          <w:lang w:eastAsia="hr-HR"/>
        </w:rPr>
        <w:t>16.</w:t>
      </w:r>
      <w:r w:rsidRPr="006E7D34">
        <w:rPr>
          <w:rFonts w:cs="Arial"/>
          <w:b/>
          <w:szCs w:val="22"/>
          <w:lang w:eastAsia="hr-HR"/>
        </w:rPr>
        <w:tab/>
        <w:t xml:space="preserve">Gornja i Donja Gomila, </w:t>
      </w:r>
      <w:proofErr w:type="spellStart"/>
      <w:r w:rsidRPr="006E7D34">
        <w:rPr>
          <w:rFonts w:cs="Arial"/>
          <w:b/>
          <w:szCs w:val="22"/>
          <w:lang w:eastAsia="hr-HR"/>
        </w:rPr>
        <w:t>Bužleti</w:t>
      </w:r>
      <w:proofErr w:type="spellEnd"/>
      <w:r w:rsidRPr="006E7D34">
        <w:rPr>
          <w:rFonts w:cs="Arial"/>
          <w:b/>
          <w:szCs w:val="22"/>
          <w:lang w:eastAsia="hr-HR"/>
        </w:rPr>
        <w:t xml:space="preserve">, </w:t>
      </w:r>
      <w:proofErr w:type="spellStart"/>
      <w:r w:rsidRPr="006E7D34">
        <w:rPr>
          <w:rFonts w:cs="Arial"/>
          <w:b/>
          <w:szCs w:val="22"/>
          <w:lang w:eastAsia="hr-HR"/>
        </w:rPr>
        <w:t>Kuberton</w:t>
      </w:r>
      <w:proofErr w:type="spellEnd"/>
    </w:p>
    <w:p w14:paraId="66311B76" w14:textId="77777777" w:rsidR="006E1140" w:rsidRPr="006E7D34" w:rsidRDefault="006E1140" w:rsidP="006E1140">
      <w:pPr>
        <w:rPr>
          <w:rFonts w:cs="Arial"/>
          <w:szCs w:val="22"/>
          <w:lang w:eastAsia="hr-HR"/>
        </w:rPr>
      </w:pPr>
      <w:r w:rsidRPr="006E7D34">
        <w:rPr>
          <w:rFonts w:cs="Arial"/>
          <w:szCs w:val="22"/>
          <w:lang w:eastAsia="hr-HR"/>
        </w:rPr>
        <w:t xml:space="preserve">Kuće su u Gomili i </w:t>
      </w:r>
      <w:proofErr w:type="spellStart"/>
      <w:r w:rsidRPr="006E7D34">
        <w:rPr>
          <w:rFonts w:cs="Arial"/>
          <w:szCs w:val="22"/>
          <w:lang w:eastAsia="hr-HR"/>
        </w:rPr>
        <w:t>Bužletima</w:t>
      </w:r>
      <w:proofErr w:type="spellEnd"/>
      <w:r w:rsidRPr="006E7D34">
        <w:rPr>
          <w:rFonts w:cs="Arial"/>
          <w:szCs w:val="22"/>
          <w:lang w:eastAsia="hr-HR"/>
        </w:rPr>
        <w:t xml:space="preserve"> zidane kombinacijom pješčenjaka i sivca a na ponekim su gospodarskim građevinama sačuvani krovovi od </w:t>
      </w:r>
      <w:proofErr w:type="spellStart"/>
      <w:r w:rsidRPr="006E7D34">
        <w:rPr>
          <w:rFonts w:cs="Arial"/>
          <w:szCs w:val="22"/>
          <w:lang w:eastAsia="hr-HR"/>
        </w:rPr>
        <w:t>škrile</w:t>
      </w:r>
      <w:proofErr w:type="spellEnd"/>
      <w:r w:rsidRPr="006E7D34">
        <w:rPr>
          <w:rFonts w:cs="Arial"/>
          <w:szCs w:val="22"/>
          <w:lang w:eastAsia="hr-HR"/>
        </w:rPr>
        <w:t xml:space="preserve">. Najstariji </w:t>
      </w:r>
      <w:proofErr w:type="spellStart"/>
      <w:r w:rsidRPr="006E7D34">
        <w:rPr>
          <w:rFonts w:cs="Arial"/>
          <w:szCs w:val="22"/>
          <w:lang w:eastAsia="hr-HR"/>
        </w:rPr>
        <w:t>Kuberton</w:t>
      </w:r>
      <w:proofErr w:type="spellEnd"/>
      <w:r w:rsidRPr="006E7D34">
        <w:rPr>
          <w:rFonts w:cs="Arial"/>
          <w:szCs w:val="22"/>
          <w:lang w:eastAsia="hr-HR"/>
        </w:rPr>
        <w:t xml:space="preserve">, koji se spominje od srednjeg vijeka a i danas upečatljivo dominira krajolikom </w:t>
      </w:r>
      <w:proofErr w:type="spellStart"/>
      <w:r w:rsidRPr="006E7D34">
        <w:rPr>
          <w:rFonts w:cs="Arial"/>
          <w:szCs w:val="22"/>
          <w:lang w:eastAsia="hr-HR"/>
        </w:rPr>
        <w:t>gradinskim</w:t>
      </w:r>
      <w:proofErr w:type="spellEnd"/>
      <w:r w:rsidRPr="006E7D34">
        <w:rPr>
          <w:rFonts w:cs="Arial"/>
          <w:szCs w:val="22"/>
          <w:lang w:eastAsia="hr-HR"/>
        </w:rPr>
        <w:t xml:space="preserve"> smještajem na uzvisini, zidan je pješčenjakom. Od sivca je u </w:t>
      </w:r>
      <w:proofErr w:type="spellStart"/>
      <w:r w:rsidRPr="006E7D34">
        <w:rPr>
          <w:rFonts w:cs="Arial"/>
          <w:szCs w:val="22"/>
          <w:lang w:eastAsia="hr-HR"/>
        </w:rPr>
        <w:t>Kubertonu</w:t>
      </w:r>
      <w:proofErr w:type="spellEnd"/>
      <w:r w:rsidRPr="006E7D34">
        <w:rPr>
          <w:rFonts w:cs="Arial"/>
          <w:szCs w:val="22"/>
          <w:lang w:eastAsia="hr-HR"/>
        </w:rPr>
        <w:t xml:space="preserve"> tek poneki prozorski okvir novijega datuma. Ruševne kuće </w:t>
      </w:r>
      <w:proofErr w:type="spellStart"/>
      <w:r w:rsidRPr="006E7D34">
        <w:rPr>
          <w:rFonts w:cs="Arial"/>
          <w:szCs w:val="22"/>
          <w:lang w:eastAsia="hr-HR"/>
        </w:rPr>
        <w:t>Kubertona</w:t>
      </w:r>
      <w:proofErr w:type="spellEnd"/>
      <w:r w:rsidRPr="006E7D34">
        <w:rPr>
          <w:rFonts w:cs="Arial"/>
          <w:szCs w:val="22"/>
          <w:lang w:eastAsia="hr-HR"/>
        </w:rPr>
        <w:t xml:space="preserve"> prava su riznica tipologije tradicijske izgradnje od drvenih nadvratnika preko masivnih kamenih portalnih greda, fino uslojene strukture </w:t>
      </w:r>
      <w:proofErr w:type="spellStart"/>
      <w:r w:rsidRPr="006E7D34">
        <w:rPr>
          <w:rFonts w:cs="Arial"/>
          <w:szCs w:val="22"/>
          <w:lang w:eastAsia="hr-HR"/>
        </w:rPr>
        <w:t>ziđa</w:t>
      </w:r>
      <w:proofErr w:type="spellEnd"/>
      <w:r w:rsidRPr="006E7D34">
        <w:rPr>
          <w:rFonts w:cs="Arial"/>
          <w:szCs w:val="22"/>
          <w:lang w:eastAsia="hr-HR"/>
        </w:rPr>
        <w:t xml:space="preserve"> i </w:t>
      </w:r>
      <w:proofErr w:type="spellStart"/>
      <w:r w:rsidRPr="006E7D34">
        <w:rPr>
          <w:rFonts w:cs="Arial"/>
          <w:szCs w:val="22"/>
          <w:lang w:eastAsia="hr-HR"/>
        </w:rPr>
        <w:t>skođenih</w:t>
      </w:r>
      <w:proofErr w:type="spellEnd"/>
      <w:r w:rsidRPr="006E7D34">
        <w:rPr>
          <w:rFonts w:cs="Arial"/>
          <w:szCs w:val="22"/>
          <w:lang w:eastAsia="hr-HR"/>
        </w:rPr>
        <w:t xml:space="preserve"> uglova. </w:t>
      </w:r>
    </w:p>
    <w:p w14:paraId="04F77934"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Kuće</w:t>
      </w:r>
      <w:proofErr w:type="spellEnd"/>
      <w:r w:rsidRPr="006E7D34">
        <w:rPr>
          <w:rFonts w:cs="Arial"/>
          <w:i/>
          <w:szCs w:val="22"/>
          <w:lang w:eastAsia="hr-HR"/>
        </w:rPr>
        <w:t xml:space="preserve"> u selu </w:t>
      </w:r>
      <w:proofErr w:type="spellStart"/>
      <w:r w:rsidRPr="006E7D34">
        <w:rPr>
          <w:rFonts w:cs="Arial"/>
          <w:i/>
          <w:szCs w:val="22"/>
          <w:lang w:eastAsia="hr-HR"/>
        </w:rPr>
        <w:t>Kuberton</w:t>
      </w:r>
      <w:proofErr w:type="spellEnd"/>
      <w:r w:rsidRPr="006E7D34">
        <w:rPr>
          <w:rFonts w:cs="Arial"/>
          <w:i/>
          <w:szCs w:val="22"/>
          <w:lang w:eastAsia="hr-HR"/>
        </w:rPr>
        <w:t xml:space="preserve"> sanirati prema postojećem stanju i uz korištenje tradicionalnih materijala. Poželjan je konzultativni konzervatorski nadzor. Izbjegavati suvišno žbukanje postojećih kuća i intenzivnih, jarke boje pročelja. Sačuvati vizure na selo koje je praktično sačuvalo srednjevjekovnu obrambenu lokaciju. Eventualnu novogradnju oblikovanjem i gabaritima prilagoditi ambijentu. U daljnjoj je </w:t>
      </w:r>
      <w:proofErr w:type="spellStart"/>
      <w:r w:rsidRPr="006E7D34">
        <w:rPr>
          <w:rFonts w:cs="Arial"/>
          <w:i/>
          <w:szCs w:val="22"/>
          <w:lang w:eastAsia="hr-HR"/>
        </w:rPr>
        <w:t>perpekstivi</w:t>
      </w:r>
      <w:proofErr w:type="spellEnd"/>
      <w:r w:rsidRPr="006E7D34">
        <w:rPr>
          <w:rFonts w:cs="Arial"/>
          <w:i/>
          <w:szCs w:val="22"/>
          <w:lang w:eastAsia="hr-HR"/>
        </w:rPr>
        <w:t xml:space="preserve"> potrebna izrada detaljnog urbanističkog plana s adekvatnom konzervatorskom podlogom. </w:t>
      </w:r>
      <w:proofErr w:type="spellStart"/>
      <w:r w:rsidRPr="006E7D34">
        <w:rPr>
          <w:rFonts w:cs="Arial"/>
          <w:i/>
          <w:szCs w:val="22"/>
          <w:lang w:eastAsia="hr-HR"/>
        </w:rPr>
        <w:t>Kuberton</w:t>
      </w:r>
      <w:proofErr w:type="spellEnd"/>
      <w:r w:rsidRPr="006E7D34">
        <w:rPr>
          <w:rFonts w:cs="Arial"/>
          <w:i/>
          <w:szCs w:val="22"/>
          <w:lang w:eastAsia="hr-HR"/>
        </w:rPr>
        <w:t xml:space="preserve"> i Gornju Gomilu je potrebno pravno zaštiti (provesti registraciju spomenika). </w:t>
      </w:r>
    </w:p>
    <w:p w14:paraId="24F1729E" w14:textId="77777777" w:rsidR="006E1140" w:rsidRPr="006E7D34" w:rsidRDefault="006E1140" w:rsidP="006E1140">
      <w:pPr>
        <w:ind w:firstLine="851"/>
        <w:rPr>
          <w:rFonts w:cs="Arial"/>
          <w:szCs w:val="22"/>
          <w:lang w:eastAsia="hr-HR"/>
        </w:rPr>
      </w:pPr>
      <w:r w:rsidRPr="006E7D34">
        <w:rPr>
          <w:rFonts w:cs="Arial"/>
          <w:b/>
          <w:szCs w:val="22"/>
          <w:lang w:eastAsia="hr-HR"/>
        </w:rPr>
        <w:t>17.</w:t>
      </w:r>
      <w:r w:rsidRPr="006E7D34">
        <w:rPr>
          <w:rFonts w:cs="Arial"/>
          <w:b/>
          <w:szCs w:val="22"/>
          <w:lang w:eastAsia="hr-HR"/>
        </w:rPr>
        <w:tab/>
        <w:t xml:space="preserve">Štrcaj, </w:t>
      </w:r>
      <w:proofErr w:type="spellStart"/>
      <w:r w:rsidRPr="006E7D34">
        <w:rPr>
          <w:rFonts w:cs="Arial"/>
          <w:b/>
          <w:szCs w:val="22"/>
          <w:lang w:eastAsia="hr-HR"/>
        </w:rPr>
        <w:t>Gojaki</w:t>
      </w:r>
      <w:proofErr w:type="spellEnd"/>
      <w:r w:rsidRPr="006E7D34">
        <w:rPr>
          <w:rFonts w:cs="Arial"/>
          <w:b/>
          <w:szCs w:val="22"/>
          <w:lang w:eastAsia="hr-HR"/>
        </w:rPr>
        <w:t xml:space="preserve">, </w:t>
      </w:r>
      <w:proofErr w:type="spellStart"/>
      <w:r w:rsidRPr="006E7D34">
        <w:rPr>
          <w:rFonts w:cs="Arial"/>
          <w:b/>
          <w:szCs w:val="22"/>
          <w:lang w:eastAsia="hr-HR"/>
        </w:rPr>
        <w:t>Jugovci</w:t>
      </w:r>
      <w:proofErr w:type="spellEnd"/>
    </w:p>
    <w:p w14:paraId="5DC6F01D" w14:textId="77777777" w:rsidR="006E1140" w:rsidRPr="006E7D34" w:rsidRDefault="006E1140" w:rsidP="006E1140">
      <w:pPr>
        <w:rPr>
          <w:rFonts w:cs="Arial"/>
          <w:szCs w:val="22"/>
          <w:lang w:eastAsia="hr-HR"/>
        </w:rPr>
      </w:pPr>
      <w:r w:rsidRPr="006E7D34">
        <w:rPr>
          <w:rFonts w:cs="Arial"/>
          <w:szCs w:val="22"/>
          <w:lang w:eastAsia="hr-HR"/>
        </w:rPr>
        <w:t>Zaselci u sjevernom dijelu općine Grožnjan-Grisignana.</w:t>
      </w:r>
    </w:p>
    <w:p w14:paraId="33F664C6"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U Štrcaju se u sklopu stambene izgradnje nalaze ostaci ranije crkve koju je prema konzervatorskim uvjetima potrebno istražiti, konzervirati i bolje prezentirati. </w:t>
      </w:r>
    </w:p>
    <w:p w14:paraId="0E84CA69" w14:textId="77777777" w:rsidR="006E1140" w:rsidRPr="006E7D34" w:rsidRDefault="006E1140" w:rsidP="006E1140">
      <w:pPr>
        <w:ind w:firstLine="851"/>
        <w:rPr>
          <w:rFonts w:cs="Arial"/>
          <w:szCs w:val="22"/>
          <w:lang w:eastAsia="hr-HR"/>
        </w:rPr>
      </w:pPr>
      <w:r w:rsidRPr="006E7D34">
        <w:rPr>
          <w:rFonts w:cs="Arial"/>
          <w:b/>
          <w:szCs w:val="22"/>
          <w:lang w:eastAsia="hr-HR"/>
        </w:rPr>
        <w:t>18.</w:t>
      </w:r>
      <w:r w:rsidRPr="006E7D34">
        <w:rPr>
          <w:rFonts w:cs="Arial"/>
          <w:b/>
          <w:szCs w:val="22"/>
          <w:lang w:eastAsia="hr-HR"/>
        </w:rPr>
        <w:tab/>
        <w:t xml:space="preserve">Filarija, </w:t>
      </w:r>
      <w:proofErr w:type="spellStart"/>
      <w:r w:rsidRPr="006E7D34">
        <w:rPr>
          <w:rFonts w:cs="Arial"/>
          <w:b/>
          <w:szCs w:val="22"/>
          <w:lang w:eastAsia="hr-HR"/>
        </w:rPr>
        <w:t>Pašudija</w:t>
      </w:r>
      <w:proofErr w:type="spellEnd"/>
      <w:r w:rsidRPr="006E7D34">
        <w:rPr>
          <w:rFonts w:cs="Arial"/>
          <w:b/>
          <w:szCs w:val="22"/>
          <w:lang w:eastAsia="hr-HR"/>
        </w:rPr>
        <w:t xml:space="preserve">, </w:t>
      </w:r>
      <w:proofErr w:type="spellStart"/>
      <w:r w:rsidRPr="006E7D34">
        <w:rPr>
          <w:rFonts w:cs="Arial"/>
          <w:b/>
          <w:szCs w:val="22"/>
          <w:lang w:eastAsia="hr-HR"/>
        </w:rPr>
        <w:t>Kaštelir</w:t>
      </w:r>
      <w:proofErr w:type="spellEnd"/>
      <w:r w:rsidRPr="006E7D34">
        <w:rPr>
          <w:rFonts w:cs="Arial"/>
          <w:b/>
          <w:szCs w:val="22"/>
          <w:lang w:eastAsia="hr-HR"/>
        </w:rPr>
        <w:t xml:space="preserve">, Mužići, </w:t>
      </w:r>
      <w:proofErr w:type="spellStart"/>
      <w:r w:rsidRPr="006E7D34">
        <w:rPr>
          <w:rFonts w:cs="Arial"/>
          <w:b/>
          <w:szCs w:val="22"/>
          <w:lang w:eastAsia="hr-HR"/>
        </w:rPr>
        <w:t>Kortinari</w:t>
      </w:r>
      <w:proofErr w:type="spellEnd"/>
      <w:r w:rsidRPr="006E7D34">
        <w:rPr>
          <w:rFonts w:cs="Arial"/>
          <w:b/>
          <w:szCs w:val="22"/>
          <w:lang w:eastAsia="hr-HR"/>
        </w:rPr>
        <w:t xml:space="preserve">, </w:t>
      </w:r>
      <w:proofErr w:type="spellStart"/>
      <w:r w:rsidRPr="006E7D34">
        <w:rPr>
          <w:rFonts w:cs="Arial"/>
          <w:b/>
          <w:szCs w:val="22"/>
          <w:lang w:eastAsia="hr-HR"/>
        </w:rPr>
        <w:t>Makovci</w:t>
      </w:r>
      <w:proofErr w:type="spellEnd"/>
      <w:r w:rsidRPr="006E7D34">
        <w:rPr>
          <w:rFonts w:cs="Arial"/>
          <w:b/>
          <w:szCs w:val="22"/>
          <w:lang w:eastAsia="hr-HR"/>
        </w:rPr>
        <w:t xml:space="preserve">, Kolari, Poropati, </w:t>
      </w:r>
      <w:proofErr w:type="spellStart"/>
      <w:r w:rsidRPr="006E7D34">
        <w:rPr>
          <w:rFonts w:cs="Arial"/>
          <w:b/>
          <w:szCs w:val="22"/>
          <w:lang w:eastAsia="hr-HR"/>
        </w:rPr>
        <w:t>Boškari</w:t>
      </w:r>
      <w:proofErr w:type="spellEnd"/>
    </w:p>
    <w:p w14:paraId="1755E6C1" w14:textId="77777777" w:rsidR="006E1140" w:rsidRPr="006E7D34" w:rsidRDefault="006E1140" w:rsidP="006E1140">
      <w:pPr>
        <w:rPr>
          <w:rFonts w:cs="Arial"/>
          <w:i/>
          <w:szCs w:val="22"/>
          <w:lang w:eastAsia="hr-HR"/>
        </w:rPr>
      </w:pPr>
      <w:r w:rsidRPr="006E7D34">
        <w:rPr>
          <w:rFonts w:cs="Arial"/>
          <w:szCs w:val="22"/>
          <w:lang w:eastAsia="hr-HR"/>
        </w:rPr>
        <w:t xml:space="preserve">Zaselci zapadno od </w:t>
      </w:r>
      <w:proofErr w:type="spellStart"/>
      <w:r w:rsidRPr="006E7D34">
        <w:rPr>
          <w:rFonts w:cs="Arial"/>
          <w:szCs w:val="22"/>
          <w:lang w:eastAsia="hr-HR"/>
        </w:rPr>
        <w:t>Šterne</w:t>
      </w:r>
      <w:proofErr w:type="spellEnd"/>
      <w:r w:rsidRPr="006E7D34">
        <w:rPr>
          <w:rFonts w:cs="Arial"/>
          <w:szCs w:val="22"/>
          <w:lang w:eastAsia="hr-HR"/>
        </w:rPr>
        <w:t xml:space="preserve"> te jugozapadno od </w:t>
      </w:r>
      <w:proofErr w:type="spellStart"/>
      <w:r w:rsidRPr="006E7D34">
        <w:rPr>
          <w:rFonts w:cs="Arial"/>
          <w:szCs w:val="22"/>
          <w:lang w:eastAsia="hr-HR"/>
        </w:rPr>
        <w:t>Šterne</w:t>
      </w:r>
      <w:proofErr w:type="spellEnd"/>
      <w:r w:rsidRPr="006E7D34">
        <w:rPr>
          <w:rFonts w:cs="Arial"/>
          <w:szCs w:val="22"/>
          <w:lang w:eastAsia="hr-HR"/>
        </w:rPr>
        <w:t xml:space="preserve"> i sjeverno od Završja odlikuju se izvrsno sačuvanim elementima tradicijskog graditeljstva. Kuće su pretežno neožbukane, zidane sivcem, uz poneki blok od pješčenjaka. Bogate su u detaljima arhitektonske raščlambe i primjerima klesarskog umijeća mjesnih graditelja od ložišta, </w:t>
      </w:r>
      <w:proofErr w:type="spellStart"/>
      <w:r w:rsidRPr="006E7D34">
        <w:rPr>
          <w:rFonts w:cs="Arial"/>
          <w:szCs w:val="22"/>
          <w:lang w:eastAsia="hr-HR"/>
        </w:rPr>
        <w:t>tornica</w:t>
      </w:r>
      <w:proofErr w:type="spellEnd"/>
      <w:r w:rsidRPr="006E7D34">
        <w:rPr>
          <w:rFonts w:cs="Arial"/>
          <w:szCs w:val="22"/>
          <w:lang w:eastAsia="hr-HR"/>
        </w:rPr>
        <w:t xml:space="preserve">, preko izvrsno klesanih lukova kolnih ulaza gospodarskih građevina, čak i pojave klupčica pod prozorskim otvorima i fino profiliranih konzola potkrovnih vijenaca. Nerijetke su gospodarski aneksi, pa i same kuće u ovim selima još prekrivene </w:t>
      </w:r>
      <w:proofErr w:type="spellStart"/>
      <w:r w:rsidRPr="006E7D34">
        <w:rPr>
          <w:rFonts w:cs="Arial"/>
          <w:szCs w:val="22"/>
          <w:lang w:eastAsia="hr-HR"/>
        </w:rPr>
        <w:t>škrilom</w:t>
      </w:r>
      <w:proofErr w:type="spellEnd"/>
      <w:r w:rsidRPr="006E7D34">
        <w:rPr>
          <w:rFonts w:cs="Arial"/>
          <w:szCs w:val="22"/>
          <w:lang w:eastAsia="hr-HR"/>
        </w:rPr>
        <w:t>.</w:t>
      </w:r>
    </w:p>
    <w:p w14:paraId="55822DF6"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Tradicijske</w:t>
      </w:r>
      <w:proofErr w:type="spellEnd"/>
      <w:r w:rsidRPr="006E7D34">
        <w:rPr>
          <w:rFonts w:cs="Arial"/>
          <w:i/>
          <w:szCs w:val="22"/>
          <w:lang w:eastAsia="hr-HR"/>
        </w:rPr>
        <w:t xml:space="preserve">, stambeno-gospodarske sklopove sanirati prema postojećem stanju uz korištenje tradicionalnih materijala. Rekonstrukcije, prigradnje i slične zahvate na postojećim povijesnim građevinama vršiti prilagodbom postojećem stanju i ambijentu. Pri opsežnijim građevinskim intervencijama poželjno je zatražiti upute od konzervatorske službe, a zbog izrazite kvalitete tradicijskog graditeljstva poželjna je konzultativna suradnja s konzervatorskom službom. </w:t>
      </w:r>
    </w:p>
    <w:p w14:paraId="7E2A2AE1" w14:textId="77777777" w:rsidR="006E1140" w:rsidRPr="006E7D34" w:rsidRDefault="006E1140" w:rsidP="006E1140">
      <w:pPr>
        <w:ind w:firstLine="851"/>
        <w:rPr>
          <w:rFonts w:cs="Arial"/>
          <w:szCs w:val="22"/>
          <w:lang w:eastAsia="hr-HR"/>
        </w:rPr>
      </w:pPr>
      <w:r w:rsidRPr="006E7D34">
        <w:rPr>
          <w:rFonts w:cs="Arial"/>
          <w:b/>
          <w:szCs w:val="22"/>
          <w:lang w:eastAsia="hr-HR"/>
        </w:rPr>
        <w:t>19.</w:t>
      </w:r>
      <w:r w:rsidRPr="006E7D34">
        <w:rPr>
          <w:rFonts w:cs="Arial"/>
          <w:b/>
          <w:szCs w:val="22"/>
          <w:lang w:eastAsia="hr-HR"/>
        </w:rPr>
        <w:tab/>
      </w:r>
      <w:proofErr w:type="spellStart"/>
      <w:r w:rsidRPr="006E7D34">
        <w:rPr>
          <w:rFonts w:cs="Arial"/>
          <w:b/>
          <w:szCs w:val="22"/>
          <w:lang w:eastAsia="hr-HR"/>
        </w:rPr>
        <w:t>Šterna</w:t>
      </w:r>
      <w:proofErr w:type="spellEnd"/>
    </w:p>
    <w:p w14:paraId="32BBE4E3" w14:textId="77777777" w:rsidR="006E1140" w:rsidRPr="006E7D34" w:rsidRDefault="006E1140" w:rsidP="006E1140">
      <w:pPr>
        <w:rPr>
          <w:rFonts w:cs="Arial"/>
          <w:szCs w:val="22"/>
          <w:lang w:eastAsia="hr-HR"/>
        </w:rPr>
      </w:pPr>
      <w:r w:rsidRPr="006E7D34">
        <w:rPr>
          <w:rFonts w:cs="Arial"/>
          <w:szCs w:val="22"/>
          <w:lang w:eastAsia="hr-HR"/>
        </w:rPr>
        <w:t xml:space="preserve">Relativno novo, nizinsko selo koje se početkom novog vijeka počelo razvijati preuzevši ime i preostalo stanovništvo starog, srednjovjekovnog naselja koje se nalazilo sjevernije na uzvisini. Na starim se građevinama ističu ogradni zidovi gospodarskih dvorišta s kolnim portalima orijentiranim prema cesti. </w:t>
      </w:r>
    </w:p>
    <w:p w14:paraId="6D48A8B6"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Izgradnju</w:t>
      </w:r>
      <w:proofErr w:type="spellEnd"/>
      <w:r w:rsidRPr="006E7D34">
        <w:rPr>
          <w:rFonts w:cs="Arial"/>
          <w:i/>
          <w:szCs w:val="22"/>
          <w:lang w:eastAsia="hr-HR"/>
        </w:rPr>
        <w:t xml:space="preserve"> prilagoditi ambijentu, oponašanjem gabarita i osnovnoga oblikovanja postojećih povijesnih građevina. Izbjegavati pretjerano velike kubične volumene kuća i lukove </w:t>
      </w:r>
      <w:proofErr w:type="spellStart"/>
      <w:r w:rsidRPr="006E7D34">
        <w:rPr>
          <w:rFonts w:cs="Arial"/>
          <w:i/>
          <w:szCs w:val="22"/>
          <w:lang w:eastAsia="hr-HR"/>
        </w:rPr>
        <w:t>loggia</w:t>
      </w:r>
      <w:proofErr w:type="spellEnd"/>
      <w:r w:rsidRPr="006E7D34">
        <w:rPr>
          <w:rFonts w:cs="Arial"/>
          <w:i/>
          <w:szCs w:val="22"/>
          <w:lang w:eastAsia="hr-HR"/>
        </w:rPr>
        <w:t xml:space="preserve"> velikih raspona. Urbanističkim mjerama zaštiti vizure na mjesnu crkvu sv. Mihovila ali i glasovito svetište Bl. </w:t>
      </w:r>
      <w:proofErr w:type="spellStart"/>
      <w:r w:rsidRPr="006E7D34">
        <w:rPr>
          <w:rFonts w:cs="Arial"/>
          <w:i/>
          <w:szCs w:val="22"/>
          <w:lang w:eastAsia="hr-HR"/>
        </w:rPr>
        <w:t>Dj</w:t>
      </w:r>
      <w:proofErr w:type="spellEnd"/>
      <w:r w:rsidRPr="006E7D34">
        <w:rPr>
          <w:rFonts w:cs="Arial"/>
          <w:i/>
          <w:szCs w:val="22"/>
          <w:lang w:eastAsia="hr-HR"/>
        </w:rPr>
        <w:t xml:space="preserve">. Marije od Snijega na uzvisini u Čepićima. </w:t>
      </w:r>
    </w:p>
    <w:p w14:paraId="177D3C90" w14:textId="77777777" w:rsidR="006E1140" w:rsidRPr="006E7D34" w:rsidRDefault="006E1140" w:rsidP="006E1140">
      <w:pPr>
        <w:rPr>
          <w:rFonts w:cs="Arial"/>
          <w:b/>
          <w:szCs w:val="22"/>
          <w:lang w:eastAsia="hr-HR"/>
        </w:rPr>
      </w:pPr>
      <w:r w:rsidRPr="006E7D34">
        <w:rPr>
          <w:rFonts w:cs="Arial"/>
          <w:b/>
          <w:szCs w:val="22"/>
          <w:lang w:eastAsia="hr-HR"/>
        </w:rPr>
        <w:t>OPĆE KONZERVATORSKE  SMJERNICE ZA ZAŠTITU SELA I STANCIJA</w:t>
      </w:r>
    </w:p>
    <w:p w14:paraId="3A893043" w14:textId="77777777" w:rsidR="006E1140" w:rsidRPr="006E7D34" w:rsidRDefault="006E1140" w:rsidP="006E1140">
      <w:pPr>
        <w:rPr>
          <w:rFonts w:cs="Arial"/>
          <w:szCs w:val="22"/>
          <w:lang w:eastAsia="hr-HR"/>
        </w:rPr>
      </w:pPr>
      <w:r w:rsidRPr="006E7D34">
        <w:rPr>
          <w:rFonts w:cs="Arial"/>
          <w:szCs w:val="22"/>
          <w:lang w:eastAsia="hr-HR"/>
        </w:rPr>
        <w:t xml:space="preserve">Za razliku od nizinskog priobalja sjeverozapadne Istre kojim potpuno dominiraju ogromni ladanjski </w:t>
      </w:r>
      <w:proofErr w:type="spellStart"/>
      <w:r w:rsidRPr="006E7D34">
        <w:rPr>
          <w:rFonts w:cs="Arial"/>
          <w:szCs w:val="22"/>
          <w:lang w:eastAsia="hr-HR"/>
        </w:rPr>
        <w:t>komplekci</w:t>
      </w:r>
      <w:proofErr w:type="spellEnd"/>
      <w:r w:rsidRPr="006E7D34">
        <w:rPr>
          <w:rFonts w:cs="Arial"/>
          <w:szCs w:val="22"/>
          <w:lang w:eastAsia="hr-HR"/>
        </w:rPr>
        <w:t xml:space="preserve"> – stancije i skupine napoličarskih kuća koje im gravitiraju, u gorovitim predjelima uz Mirnu i podalje od mora, pa i na području Grožnjana, stancije su nešto rjeđa pojava. Ukoliko se i pojavljuju, daleko su skromnije od raskošnih umaških primjera, te se graditeljski ponekad i razlikuju od seoskih kuća. Odaje ih karakteristični razvijeni tloris, grlo cisterne ili poneki raskošniji stilski portal. Ovdje su daleko češća povijesna sela. Gotovo sva, već u prvoj polovini XVII. stoljeća spominje znameniti novigradski biskup G.F. </w:t>
      </w:r>
      <w:proofErr w:type="spellStart"/>
      <w:r w:rsidRPr="006E7D34">
        <w:rPr>
          <w:rFonts w:cs="Arial"/>
          <w:szCs w:val="22"/>
          <w:lang w:eastAsia="hr-HR"/>
        </w:rPr>
        <w:t>Tommasini</w:t>
      </w:r>
      <w:proofErr w:type="spellEnd"/>
      <w:r w:rsidRPr="006E7D34">
        <w:rPr>
          <w:rFonts w:cs="Arial"/>
          <w:szCs w:val="22"/>
          <w:lang w:eastAsia="hr-HR"/>
        </w:rPr>
        <w:t xml:space="preserve"> u svojim znamenitim </w:t>
      </w:r>
      <w:r w:rsidRPr="006E7D34">
        <w:rPr>
          <w:rFonts w:cs="Arial"/>
          <w:i/>
          <w:szCs w:val="22"/>
          <w:lang w:eastAsia="hr-HR"/>
        </w:rPr>
        <w:t>Komentarima</w:t>
      </w:r>
      <w:r w:rsidRPr="006E7D34">
        <w:rPr>
          <w:rFonts w:cs="Arial"/>
          <w:szCs w:val="22"/>
          <w:lang w:eastAsia="hr-HR"/>
        </w:rPr>
        <w:t xml:space="preserve"> a dobar ih je dio spomenut još i ranije, koncem XVI. stoljeća, u apostolskoj vizitaciji a. </w:t>
      </w:r>
      <w:proofErr w:type="spellStart"/>
      <w:r w:rsidRPr="006E7D34">
        <w:rPr>
          <w:rFonts w:cs="Arial"/>
          <w:szCs w:val="22"/>
          <w:lang w:eastAsia="hr-HR"/>
        </w:rPr>
        <w:t>Valiera</w:t>
      </w:r>
      <w:proofErr w:type="spellEnd"/>
      <w:r w:rsidRPr="006E7D34">
        <w:rPr>
          <w:rFonts w:cs="Arial"/>
          <w:szCs w:val="22"/>
          <w:lang w:eastAsia="hr-HR"/>
        </w:rPr>
        <w:t xml:space="preserve">. Danas u doba procvata agrarnog turizma i drugih oblika penetracije turizma u unutrašnjosti Istre, valja ponuditi praktičan model očuvanja spomeničkih, pejzažnih i ambijentalnih vrijednosti Grožnjanskih ruralnih naselja i njihovog kultiviranog krajolika. Sela uglavnom tvore zatvorene sklopove, pa bi na tom načelu poštivanja zatečene matrice trebalo uznastojati na njihovoj zaštiti. </w:t>
      </w:r>
    </w:p>
    <w:p w14:paraId="3C0D4CE9" w14:textId="77777777" w:rsidR="006E1140" w:rsidRPr="006E7D34" w:rsidRDefault="006E1140" w:rsidP="006E1140">
      <w:pPr>
        <w:rPr>
          <w:rFonts w:cs="Arial"/>
          <w:szCs w:val="22"/>
          <w:lang w:eastAsia="hr-HR"/>
        </w:rPr>
      </w:pPr>
      <w:r w:rsidRPr="006E7D34">
        <w:rPr>
          <w:rFonts w:cs="Arial"/>
          <w:szCs w:val="22"/>
          <w:lang w:eastAsia="hr-HR"/>
        </w:rPr>
        <w:t xml:space="preserve">Novogradnja bi dakako trebala slijediti temeljna obilježja zatečenog stanja. Kuće manjih gabarita trebale bi se sukladno nadovezivati u konture postojećeg graditeljstva. Tako formirani sklopovi trebaju biti raščlanjeni na tradicionalni način u nizovima, poluzatvorenim formama, obliku ključa, dakle „L“ ili pak „U“ tlorisu. Uski zabati, rasponom bliži tradicionalnoj gradnji, od naročite su važnosti u prilagodbi pri gradnji i novogradnji krajoliku. Također vrijedi i obratno, nema te mimikrije koja može skriti novogradnju, ukoliko se primjene „moderni“ standardi dimenzija i oblikovanja osnovnih volumena. </w:t>
      </w:r>
    </w:p>
    <w:p w14:paraId="654C66ED" w14:textId="77777777" w:rsidR="006E1140" w:rsidRPr="006E7D34" w:rsidRDefault="006E1140" w:rsidP="006E1140">
      <w:pPr>
        <w:rPr>
          <w:rFonts w:cs="Arial"/>
          <w:szCs w:val="22"/>
          <w:lang w:eastAsia="hr-HR"/>
        </w:rPr>
      </w:pPr>
      <w:r w:rsidRPr="006E7D34">
        <w:rPr>
          <w:rFonts w:cs="Arial"/>
          <w:szCs w:val="22"/>
          <w:lang w:eastAsia="hr-HR"/>
        </w:rPr>
        <w:t xml:space="preserve">Treba projektirati i izvoditi tradicionalna drvena krovišta. Za potpuniji dojam krovišta se mogu prekrivati ambijentalnom kanalicom (efekt starih, „šarenih“ krovova). Bitno je da se zaista radi o glinenom crijepu a ne nekoj od </w:t>
      </w:r>
      <w:proofErr w:type="spellStart"/>
      <w:r w:rsidRPr="006E7D34">
        <w:rPr>
          <w:rFonts w:cs="Arial"/>
          <w:szCs w:val="22"/>
          <w:lang w:eastAsia="hr-HR"/>
        </w:rPr>
        <w:t>betonskh</w:t>
      </w:r>
      <w:proofErr w:type="spellEnd"/>
      <w:r w:rsidRPr="006E7D34">
        <w:rPr>
          <w:rFonts w:cs="Arial"/>
          <w:szCs w:val="22"/>
          <w:lang w:eastAsia="hr-HR"/>
        </w:rPr>
        <w:t xml:space="preserve"> imitacija danas proširenih na tržištu. Zbog dobre ventilacije i duljeg očuvanja drvene konstrukcije dobrim su se pokazali sustavi prirodne, </w:t>
      </w:r>
      <w:proofErr w:type="spellStart"/>
      <w:r w:rsidRPr="006E7D34">
        <w:rPr>
          <w:rFonts w:cs="Arial"/>
          <w:szCs w:val="22"/>
          <w:lang w:eastAsia="hr-HR"/>
        </w:rPr>
        <w:t>terakotne</w:t>
      </w:r>
      <w:proofErr w:type="spellEnd"/>
      <w:r w:rsidRPr="006E7D34">
        <w:rPr>
          <w:rFonts w:cs="Arial"/>
          <w:szCs w:val="22"/>
          <w:lang w:eastAsia="hr-HR"/>
        </w:rPr>
        <w:t xml:space="preserve"> kanalice položene na letve i povezane žicom (namjesto standardnog polaganja u mort). Tradicionalne drvene krovne konstrukcije bitno je osim na matičnim građevinama koristiti i kod nadstrešnica vanjskih stubišta-</w:t>
      </w:r>
      <w:proofErr w:type="spellStart"/>
      <w:r w:rsidRPr="006E7D34">
        <w:rPr>
          <w:rFonts w:cs="Arial"/>
          <w:szCs w:val="22"/>
          <w:lang w:eastAsia="hr-HR"/>
        </w:rPr>
        <w:t>baladura</w:t>
      </w:r>
      <w:proofErr w:type="spellEnd"/>
      <w:r w:rsidRPr="006E7D34">
        <w:rPr>
          <w:rFonts w:cs="Arial"/>
          <w:szCs w:val="22"/>
          <w:lang w:eastAsia="hr-HR"/>
        </w:rPr>
        <w:t xml:space="preserve">, prigrađenih </w:t>
      </w:r>
      <w:proofErr w:type="spellStart"/>
      <w:r w:rsidRPr="006E7D34">
        <w:rPr>
          <w:rFonts w:cs="Arial"/>
          <w:szCs w:val="22"/>
          <w:lang w:eastAsia="hr-HR"/>
        </w:rPr>
        <w:t>trijemova</w:t>
      </w:r>
      <w:proofErr w:type="spellEnd"/>
      <w:r w:rsidRPr="006E7D34">
        <w:rPr>
          <w:rFonts w:cs="Arial"/>
          <w:szCs w:val="22"/>
          <w:lang w:eastAsia="hr-HR"/>
        </w:rPr>
        <w:t xml:space="preserve"> i sl.</w:t>
      </w:r>
    </w:p>
    <w:p w14:paraId="3F157B99" w14:textId="77777777" w:rsidR="006E1140" w:rsidRPr="006E7D34" w:rsidRDefault="006E1140" w:rsidP="006E1140">
      <w:pPr>
        <w:rPr>
          <w:rFonts w:cs="Arial"/>
          <w:szCs w:val="22"/>
          <w:lang w:eastAsia="hr-HR"/>
        </w:rPr>
      </w:pPr>
      <w:r w:rsidRPr="006E7D34">
        <w:rPr>
          <w:rFonts w:cs="Arial"/>
          <w:szCs w:val="22"/>
          <w:lang w:eastAsia="hr-HR"/>
        </w:rPr>
        <w:t xml:space="preserve">Drvene nadstrešnice od jakih greda osobito su karakteristične za čitav kraj. Jake drvene grede su se kod stariji sela koristile kao nadvratnici kolnih ulaza u dvorišta. Uz betonska krovišta, jedna od standardnih pogrešaka su armirano-betonski lukovi </w:t>
      </w:r>
      <w:proofErr w:type="spellStart"/>
      <w:r w:rsidRPr="006E7D34">
        <w:rPr>
          <w:rFonts w:cs="Arial"/>
          <w:szCs w:val="22"/>
          <w:lang w:eastAsia="hr-HR"/>
        </w:rPr>
        <w:t>neambijentalnih</w:t>
      </w:r>
      <w:proofErr w:type="spellEnd"/>
      <w:r w:rsidRPr="006E7D34">
        <w:rPr>
          <w:rFonts w:cs="Arial"/>
          <w:szCs w:val="22"/>
          <w:lang w:eastAsia="hr-HR"/>
        </w:rPr>
        <w:t xml:space="preserve"> raspona kojima se na žalost često oblikuju prigradnje u postojeće kamene kuće. Efekt nije nimalo bolji ni kada se ove prigradnje neuspješno maskiraju oplatom od tankih kamenih ploča. </w:t>
      </w:r>
    </w:p>
    <w:p w14:paraId="36336CD5" w14:textId="77777777" w:rsidR="006E1140" w:rsidRPr="006E7D34" w:rsidRDefault="006E1140" w:rsidP="006E1140">
      <w:pPr>
        <w:rPr>
          <w:rFonts w:cs="Arial"/>
          <w:szCs w:val="22"/>
          <w:lang w:eastAsia="hr-HR"/>
        </w:rPr>
      </w:pPr>
      <w:r w:rsidRPr="006E7D34">
        <w:rPr>
          <w:rFonts w:cs="Arial"/>
          <w:szCs w:val="22"/>
          <w:lang w:eastAsia="hr-HR"/>
        </w:rPr>
        <w:t xml:space="preserve">Od naročite je važnosti i pretežna zatvorenost zidnog platna (primjerena tradicijskog gradnji i podneblju), uski prozori </w:t>
      </w:r>
      <w:proofErr w:type="spellStart"/>
      <w:r w:rsidRPr="006E7D34">
        <w:rPr>
          <w:rFonts w:cs="Arial"/>
          <w:szCs w:val="22"/>
          <w:lang w:eastAsia="hr-HR"/>
        </w:rPr>
        <w:t>rektangularnog</w:t>
      </w:r>
      <w:proofErr w:type="spellEnd"/>
      <w:r w:rsidRPr="006E7D34">
        <w:rPr>
          <w:rFonts w:cs="Arial"/>
          <w:szCs w:val="22"/>
          <w:lang w:eastAsia="hr-HR"/>
        </w:rPr>
        <w:t xml:space="preserve"> oblika i tradicionalnih formata. U ruralnom su ambijentu sasvim prihvatljiva vanjska stubišta, dakle ona koja vode do prvoga kata i koja su uklopljena u </w:t>
      </w:r>
      <w:proofErr w:type="spellStart"/>
      <w:r w:rsidRPr="006E7D34">
        <w:rPr>
          <w:rFonts w:cs="Arial"/>
          <w:szCs w:val="22"/>
          <w:lang w:eastAsia="hr-HR"/>
        </w:rPr>
        <w:t>baladur</w:t>
      </w:r>
      <w:proofErr w:type="spellEnd"/>
      <w:r w:rsidRPr="006E7D34">
        <w:rPr>
          <w:rFonts w:cs="Arial"/>
          <w:szCs w:val="22"/>
          <w:lang w:eastAsia="hr-HR"/>
        </w:rPr>
        <w:t xml:space="preserve"> ili </w:t>
      </w:r>
      <w:proofErr w:type="spellStart"/>
      <w:r w:rsidRPr="006E7D34">
        <w:rPr>
          <w:rFonts w:cs="Arial"/>
          <w:szCs w:val="22"/>
          <w:lang w:eastAsia="hr-HR"/>
        </w:rPr>
        <w:t>balidor</w:t>
      </w:r>
      <w:proofErr w:type="spellEnd"/>
      <w:r w:rsidRPr="006E7D34">
        <w:rPr>
          <w:rFonts w:cs="Arial"/>
          <w:szCs w:val="22"/>
          <w:lang w:eastAsia="hr-HR"/>
        </w:rPr>
        <w:t xml:space="preserve">, kao element mjesne tradicijske gradnje. Bitni su puni parapeti ograda </w:t>
      </w:r>
      <w:proofErr w:type="spellStart"/>
      <w:r w:rsidRPr="006E7D34">
        <w:rPr>
          <w:rFonts w:cs="Arial"/>
          <w:szCs w:val="22"/>
          <w:lang w:eastAsia="hr-HR"/>
        </w:rPr>
        <w:t>baladura</w:t>
      </w:r>
      <w:proofErr w:type="spellEnd"/>
      <w:r w:rsidRPr="006E7D34">
        <w:rPr>
          <w:rFonts w:cs="Arial"/>
          <w:szCs w:val="22"/>
          <w:lang w:eastAsia="hr-HR"/>
        </w:rPr>
        <w:t xml:space="preserve">, izbjegavanje industrijski standardiziranih formi dimnjaka i sl. Puni efekti postižu se izvedbom blago istaknutih i meko profiliranih žbukanih potkrovnih vijenaca namjesto stršećeg betonskog vijenca. Na ladanju je poželjnija varijanta potkrovnog vijenca pločama od </w:t>
      </w:r>
      <w:proofErr w:type="spellStart"/>
      <w:r w:rsidRPr="006E7D34">
        <w:rPr>
          <w:rFonts w:cs="Arial"/>
          <w:szCs w:val="22"/>
          <w:lang w:eastAsia="hr-HR"/>
        </w:rPr>
        <w:t>štokanog</w:t>
      </w:r>
      <w:proofErr w:type="spellEnd"/>
      <w:r w:rsidRPr="006E7D34">
        <w:rPr>
          <w:rFonts w:cs="Arial"/>
          <w:szCs w:val="22"/>
          <w:lang w:eastAsia="hr-HR"/>
        </w:rPr>
        <w:t xml:space="preserve"> kamena ili drvene strehe u prepustu. Prozori novogradnji ne moraju imati kamene okvire, „erte“, pogotovo ukoliko se to svodi na grubu imitaciju. Otvori novogradnji naposlijetku ne moraju imati nikakve erte ili mogu imati samo klupčice, no treba ponoviti, bitno je zadržavanje u okvirima tradicionalnih dimenzija. </w:t>
      </w:r>
    </w:p>
    <w:p w14:paraId="6DE2EF75" w14:textId="77777777" w:rsidR="006E1140" w:rsidRPr="006E7D34" w:rsidRDefault="006E1140" w:rsidP="006E1140">
      <w:pPr>
        <w:rPr>
          <w:rFonts w:cs="Arial"/>
          <w:szCs w:val="22"/>
          <w:lang w:eastAsia="hr-HR"/>
        </w:rPr>
      </w:pPr>
      <w:r w:rsidRPr="006E7D34">
        <w:rPr>
          <w:rFonts w:cs="Arial"/>
          <w:szCs w:val="22"/>
          <w:lang w:eastAsia="hr-HR"/>
        </w:rPr>
        <w:t xml:space="preserve">U izvedbi ograda okućnica i tradicionalnih vanjskih stubišta prihvatljivo je zidanje neožbukanim kamenom. Kod ograda okućnica najprihvatljivija je tradicionalna </w:t>
      </w:r>
      <w:proofErr w:type="spellStart"/>
      <w:r w:rsidRPr="006E7D34">
        <w:rPr>
          <w:rFonts w:cs="Arial"/>
          <w:szCs w:val="22"/>
          <w:lang w:eastAsia="hr-HR"/>
        </w:rPr>
        <w:t>suhozidna</w:t>
      </w:r>
      <w:proofErr w:type="spellEnd"/>
      <w:r w:rsidRPr="006E7D34">
        <w:rPr>
          <w:rFonts w:cs="Arial"/>
          <w:szCs w:val="22"/>
          <w:lang w:eastAsia="hr-HR"/>
        </w:rPr>
        <w:t xml:space="preserve"> gradnja. Novu je izgradnju potrebno limitirati na način da se sačuvaju vrijednosti cjeline kultiviranog krajolika. </w:t>
      </w:r>
    </w:p>
    <w:p w14:paraId="360951AB" w14:textId="77777777" w:rsidR="006E1140" w:rsidRPr="006E7D34" w:rsidRDefault="006E1140" w:rsidP="006E1140">
      <w:pPr>
        <w:rPr>
          <w:rFonts w:cs="Arial"/>
          <w:szCs w:val="22"/>
          <w:lang w:eastAsia="hr-HR"/>
        </w:rPr>
      </w:pPr>
      <w:r w:rsidRPr="006E7D34">
        <w:rPr>
          <w:rFonts w:cs="Arial"/>
          <w:szCs w:val="22"/>
          <w:lang w:eastAsia="hr-HR"/>
        </w:rPr>
        <w:t xml:space="preserve">Uz konzultativni nadzor konzervatora seoske kuće trebale bi se žbukati na način da se prate prirodne neravnine </w:t>
      </w:r>
      <w:proofErr w:type="spellStart"/>
      <w:r w:rsidRPr="006E7D34">
        <w:rPr>
          <w:rFonts w:cs="Arial"/>
          <w:szCs w:val="22"/>
          <w:lang w:eastAsia="hr-HR"/>
        </w:rPr>
        <w:t>ziđa</w:t>
      </w:r>
      <w:proofErr w:type="spellEnd"/>
      <w:r w:rsidRPr="006E7D34">
        <w:rPr>
          <w:rFonts w:cs="Arial"/>
          <w:szCs w:val="22"/>
          <w:lang w:eastAsia="hr-HR"/>
        </w:rPr>
        <w:t xml:space="preserve">. Žbuka se vapnenim ili lagano produženim mortom uz korištenje lokalnih agregata. Osobito je značajno žbukati u vrlo tankim slojevima sa završnim, fino zaglađenim slojem agregata sitne granulacije kakav se i javlja kod povijesnih žbuka u ovom kraju. Prihvatljive su i gotove žbuke mineralnog podrijetla, dakako i vapnene gotove žbuke s pigmentacijom koja odgovara lokalnoj tradiciji. Nisu prihvatljive grube žbuke krupnog granulata, ili pak češljana struktura. Prihvatljivo je i fugiranje, osobito kod gospodarskih građevina koje na ovom području najčešće zbog uštede i nisu bile žbukane. Osobito je prihvatljivo tzv. široko fugiranje i samo mjestimično popunjavanje većih pukotina između blokova kamenog zida što je također tradicija ovog kraja. </w:t>
      </w:r>
    </w:p>
    <w:p w14:paraId="1E8ED1D5" w14:textId="77777777" w:rsidR="006E1140" w:rsidRPr="006E7D34" w:rsidRDefault="006E1140" w:rsidP="006E1140">
      <w:pPr>
        <w:rPr>
          <w:rFonts w:cs="Arial"/>
          <w:szCs w:val="22"/>
          <w:lang w:eastAsia="hr-HR"/>
        </w:rPr>
      </w:pPr>
      <w:r w:rsidRPr="006E7D34">
        <w:rPr>
          <w:rFonts w:cs="Arial"/>
          <w:szCs w:val="22"/>
          <w:lang w:eastAsia="hr-HR"/>
        </w:rPr>
        <w:t xml:space="preserve">Važno je prepoznati značaj vrtne okućnice i način opločenja gospodarskog dvorišta u </w:t>
      </w:r>
      <w:proofErr w:type="spellStart"/>
      <w:r w:rsidRPr="006E7D34">
        <w:rPr>
          <w:rFonts w:cs="Arial"/>
          <w:szCs w:val="22"/>
          <w:lang w:eastAsia="hr-HR"/>
        </w:rPr>
        <w:t>suburbanim</w:t>
      </w:r>
      <w:proofErr w:type="spellEnd"/>
      <w:r w:rsidRPr="006E7D34">
        <w:rPr>
          <w:rFonts w:cs="Arial"/>
          <w:szCs w:val="22"/>
          <w:lang w:eastAsia="hr-HR"/>
        </w:rPr>
        <w:t xml:space="preserve"> i ruralnim područjima. Površinu je najbolje zatraviti a ukoliko je postojalo opločenje ono se svodilo na </w:t>
      </w:r>
      <w:proofErr w:type="spellStart"/>
      <w:r w:rsidRPr="006E7D34">
        <w:rPr>
          <w:rFonts w:cs="Arial"/>
          <w:szCs w:val="22"/>
          <w:lang w:eastAsia="hr-HR"/>
        </w:rPr>
        <w:t>škrilu</w:t>
      </w:r>
      <w:proofErr w:type="spellEnd"/>
      <w:r w:rsidRPr="006E7D34">
        <w:rPr>
          <w:rFonts w:cs="Arial"/>
          <w:szCs w:val="22"/>
          <w:lang w:eastAsia="hr-HR"/>
        </w:rPr>
        <w:t xml:space="preserve"> ili „na nož“ položene kamene kvadre i sl. </w:t>
      </w:r>
    </w:p>
    <w:p w14:paraId="6814A182" w14:textId="77777777" w:rsidR="006E1140" w:rsidRPr="006E7D34" w:rsidRDefault="006E1140" w:rsidP="006E1140">
      <w:pPr>
        <w:rPr>
          <w:rFonts w:cs="Arial"/>
          <w:szCs w:val="22"/>
          <w:lang w:eastAsia="hr-HR"/>
        </w:rPr>
      </w:pPr>
      <w:r w:rsidRPr="006E7D34">
        <w:rPr>
          <w:rFonts w:cs="Arial"/>
          <w:szCs w:val="22"/>
          <w:lang w:eastAsia="hr-HR"/>
        </w:rPr>
        <w:t xml:space="preserve">Posebno je značajno planskim mjerama predvidjeti zaštitu galopirajuće nestajućih krovnih pokrova od </w:t>
      </w:r>
      <w:proofErr w:type="spellStart"/>
      <w:r w:rsidRPr="006E7D34">
        <w:rPr>
          <w:rFonts w:cs="Arial"/>
          <w:szCs w:val="22"/>
          <w:lang w:eastAsia="hr-HR"/>
        </w:rPr>
        <w:t>škrile</w:t>
      </w:r>
      <w:proofErr w:type="spellEnd"/>
      <w:r w:rsidRPr="006E7D34">
        <w:rPr>
          <w:rFonts w:cs="Arial"/>
          <w:szCs w:val="22"/>
          <w:lang w:eastAsia="hr-HR"/>
        </w:rPr>
        <w:t xml:space="preserve"> kojima su nekad u pojedinim dijelovima područja općine Grožnjan-Grisignana bile prekrivene gotovo sve građevine, uključujući i velike kuće pa i crkve. Takav bi krovni pokrov barem ogledno valjalo sačuvati na pojedinim građevinama u selima za koje je on karakterističan. </w:t>
      </w:r>
    </w:p>
    <w:p w14:paraId="7A84DCDA" w14:textId="77777777" w:rsidR="006E1140" w:rsidRPr="006E7D34" w:rsidRDefault="006E1140" w:rsidP="005F6BC7">
      <w:pPr>
        <w:numPr>
          <w:ilvl w:val="0"/>
          <w:numId w:val="249"/>
        </w:numPr>
        <w:suppressAutoHyphens w:val="0"/>
        <w:ind w:left="0" w:firstLine="0"/>
        <w:rPr>
          <w:rFonts w:cs="Arial"/>
          <w:b/>
          <w:szCs w:val="22"/>
          <w:lang w:eastAsia="hr-HR"/>
        </w:rPr>
      </w:pPr>
      <w:r w:rsidRPr="006E7D34">
        <w:rPr>
          <w:rFonts w:cs="Arial"/>
          <w:szCs w:val="22"/>
          <w:lang w:eastAsia="hr-HR"/>
        </w:rPr>
        <w:t xml:space="preserve">U obuhvatu Plana se evidentiraju i štite slijedeća kulturna dobra - </w:t>
      </w:r>
      <w:r w:rsidRPr="006E7D34">
        <w:rPr>
          <w:rFonts w:cs="Arial"/>
          <w:b/>
          <w:szCs w:val="22"/>
          <w:lang w:eastAsia="hr-HR"/>
        </w:rPr>
        <w:t>sakralne i civilne građevine:</w:t>
      </w:r>
    </w:p>
    <w:p w14:paraId="56199539"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22.</w:t>
      </w:r>
      <w:r w:rsidRPr="006E7D34">
        <w:rPr>
          <w:rFonts w:cs="Arial"/>
          <w:b/>
          <w:szCs w:val="22"/>
          <w:lang w:eastAsia="hr-HR"/>
        </w:rPr>
        <w:tab/>
        <w:t xml:space="preserve">Župna crkva sv. Vida, </w:t>
      </w:r>
      <w:proofErr w:type="spellStart"/>
      <w:r w:rsidRPr="006E7D34">
        <w:rPr>
          <w:rFonts w:cs="Arial"/>
          <w:b/>
          <w:szCs w:val="22"/>
          <w:lang w:eastAsia="hr-HR"/>
        </w:rPr>
        <w:t>Modesta</w:t>
      </w:r>
      <w:proofErr w:type="spellEnd"/>
      <w:r w:rsidRPr="006E7D34">
        <w:rPr>
          <w:rFonts w:cs="Arial"/>
          <w:b/>
          <w:szCs w:val="22"/>
          <w:lang w:eastAsia="hr-HR"/>
        </w:rPr>
        <w:t xml:space="preserve"> i </w:t>
      </w:r>
      <w:proofErr w:type="spellStart"/>
      <w:r w:rsidRPr="006E7D34">
        <w:rPr>
          <w:rFonts w:cs="Arial"/>
          <w:b/>
          <w:szCs w:val="22"/>
          <w:lang w:eastAsia="hr-HR"/>
        </w:rPr>
        <w:t>Kresencije</w:t>
      </w:r>
      <w:proofErr w:type="spellEnd"/>
      <w:r w:rsidRPr="006E7D34">
        <w:rPr>
          <w:rFonts w:cs="Arial"/>
          <w:b/>
          <w:szCs w:val="22"/>
          <w:lang w:eastAsia="hr-HR"/>
        </w:rPr>
        <w:t xml:space="preserve"> u Grožnjanu</w:t>
      </w:r>
    </w:p>
    <w:p w14:paraId="2E7E99A1"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sve radove izvoditi uz dogovor s konzervatorskom službom. Mogućnost nalaza oslika na unutarnjem licu </w:t>
      </w:r>
      <w:proofErr w:type="spellStart"/>
      <w:r w:rsidRPr="006E7D34">
        <w:rPr>
          <w:rFonts w:cs="Arial"/>
          <w:i/>
          <w:szCs w:val="22"/>
          <w:lang w:eastAsia="hr-HR"/>
        </w:rPr>
        <w:t>ziđa</w:t>
      </w:r>
      <w:proofErr w:type="spellEnd"/>
      <w:r w:rsidRPr="006E7D34">
        <w:rPr>
          <w:rFonts w:cs="Arial"/>
          <w:i/>
          <w:szCs w:val="22"/>
          <w:lang w:eastAsia="hr-HR"/>
        </w:rPr>
        <w:t xml:space="preserve">. </w:t>
      </w:r>
    </w:p>
    <w:p w14:paraId="49D87ADF"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23.</w:t>
      </w:r>
      <w:r w:rsidRPr="006E7D34">
        <w:rPr>
          <w:rFonts w:cs="Arial"/>
          <w:b/>
          <w:szCs w:val="22"/>
          <w:lang w:eastAsia="hr-HR"/>
        </w:rPr>
        <w:tab/>
        <w:t>Crkva sv. Kuzme i Damjana podno sjeveroistočnih zidina Grožnjana</w:t>
      </w:r>
    </w:p>
    <w:p w14:paraId="10EE9E7F"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Na južnom zidu se nalazi zazidani portal iz vremena gradnje, a vjerojatno su, podno okruglih klasicističkih, pod žbukom sačuvani i izvorni prozorski otvori. Moguća prezentacija izvornih, sada zazidanih otvora.</w:t>
      </w:r>
    </w:p>
    <w:p w14:paraId="2D432DAD" w14:textId="77777777" w:rsidR="006E1140" w:rsidRPr="006E7D34" w:rsidRDefault="006E1140" w:rsidP="006E1140">
      <w:pPr>
        <w:ind w:left="1418" w:hanging="567"/>
        <w:jc w:val="left"/>
        <w:rPr>
          <w:rFonts w:cs="Arial"/>
          <w:szCs w:val="22"/>
          <w:lang w:eastAsia="hr-HR"/>
        </w:rPr>
      </w:pPr>
      <w:r w:rsidRPr="006E7D34">
        <w:rPr>
          <w:rFonts w:cs="Arial"/>
          <w:b/>
          <w:szCs w:val="22"/>
          <w:lang w:eastAsia="hr-HR"/>
        </w:rPr>
        <w:t>24.</w:t>
      </w:r>
      <w:r w:rsidRPr="006E7D34">
        <w:rPr>
          <w:rFonts w:cs="Arial"/>
          <w:b/>
          <w:szCs w:val="22"/>
          <w:lang w:eastAsia="hr-HR"/>
        </w:rPr>
        <w:tab/>
        <w:t>Crkva Sv. Nikole na Grožnjanskom groblju i kapela Sv. Duha kod Grožnjanskog groblja</w:t>
      </w:r>
    </w:p>
    <w:p w14:paraId="053C20E4"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Urbanističke</w:t>
      </w:r>
      <w:proofErr w:type="spellEnd"/>
      <w:r w:rsidRPr="006E7D34">
        <w:rPr>
          <w:rFonts w:cs="Arial"/>
          <w:i/>
          <w:szCs w:val="22"/>
          <w:lang w:eastAsia="hr-HR"/>
        </w:rPr>
        <w:t xml:space="preserve"> i arhitektonske zahvate planirati u dogovoru s konzervatorskom službom. Osobito se ovo odnosi na proširenje groblja. </w:t>
      </w:r>
    </w:p>
    <w:p w14:paraId="6EC6728A" w14:textId="77777777" w:rsidR="006E1140" w:rsidRPr="006E7D34" w:rsidRDefault="00E553C8" w:rsidP="006E7D34">
      <w:pPr>
        <w:ind w:left="1418" w:hanging="567"/>
        <w:jc w:val="left"/>
        <w:rPr>
          <w:rFonts w:cs="Arial"/>
          <w:b/>
          <w:szCs w:val="22"/>
          <w:lang w:eastAsia="hr-HR"/>
        </w:rPr>
      </w:pPr>
      <w:r w:rsidRPr="006E7D34">
        <w:rPr>
          <w:rFonts w:cs="Arial"/>
          <w:b/>
          <w:szCs w:val="22"/>
          <w:lang w:eastAsia="hr-HR"/>
        </w:rPr>
        <w:br w:type="page"/>
      </w:r>
      <w:r w:rsidR="006E1140" w:rsidRPr="006E7D34">
        <w:rPr>
          <w:rFonts w:cs="Arial"/>
          <w:b/>
          <w:szCs w:val="22"/>
          <w:lang w:eastAsia="hr-HR"/>
        </w:rPr>
        <w:t>25.</w:t>
      </w:r>
      <w:r w:rsidR="006E1140" w:rsidRPr="006E7D34">
        <w:rPr>
          <w:rFonts w:cs="Arial"/>
          <w:b/>
          <w:szCs w:val="22"/>
          <w:lang w:eastAsia="hr-HR"/>
        </w:rPr>
        <w:tab/>
        <w:t>Crkva Sv. Vida na starom Grožnjanskom groblju</w:t>
      </w:r>
    </w:p>
    <w:p w14:paraId="4E24FC50"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Urbanističkim mjerama štititi od izgradnje u neposrednom okolišu, osobito je bitno zadržati vizuru prema pročelju starog Grožnjanskog groblja, koja se pruža iz pravca Grožnjana. </w:t>
      </w:r>
    </w:p>
    <w:p w14:paraId="7BF05D5A"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26.</w:t>
      </w:r>
      <w:r w:rsidRPr="006E7D34">
        <w:rPr>
          <w:rFonts w:cs="Arial"/>
          <w:b/>
          <w:szCs w:val="22"/>
          <w:lang w:eastAsia="hr-HR"/>
        </w:rPr>
        <w:tab/>
        <w:t xml:space="preserve">Crkva Bl. </w:t>
      </w:r>
      <w:proofErr w:type="spellStart"/>
      <w:r w:rsidRPr="006E7D34">
        <w:rPr>
          <w:rFonts w:cs="Arial"/>
          <w:b/>
          <w:szCs w:val="22"/>
          <w:lang w:eastAsia="hr-HR"/>
        </w:rPr>
        <w:t>Dj</w:t>
      </w:r>
      <w:proofErr w:type="spellEnd"/>
      <w:r w:rsidRPr="006E7D34">
        <w:rPr>
          <w:rFonts w:cs="Arial"/>
          <w:b/>
          <w:szCs w:val="22"/>
          <w:lang w:eastAsia="hr-HR"/>
        </w:rPr>
        <w:t xml:space="preserve">. Marije „od </w:t>
      </w:r>
      <w:proofErr w:type="spellStart"/>
      <w:r w:rsidRPr="006E7D34">
        <w:rPr>
          <w:rFonts w:cs="Arial"/>
          <w:b/>
          <w:szCs w:val="22"/>
          <w:lang w:eastAsia="hr-HR"/>
        </w:rPr>
        <w:t>Baštije</w:t>
      </w:r>
      <w:proofErr w:type="spellEnd"/>
      <w:r w:rsidRPr="006E7D34">
        <w:rPr>
          <w:rFonts w:cs="Arial"/>
          <w:b/>
          <w:szCs w:val="22"/>
          <w:lang w:eastAsia="hr-HR"/>
        </w:rPr>
        <w:t>“</w:t>
      </w:r>
    </w:p>
    <w:p w14:paraId="4F3A5329" w14:textId="77777777" w:rsidR="006E1140" w:rsidRPr="006E7D34" w:rsidRDefault="006E1140" w:rsidP="006E1140">
      <w:pPr>
        <w:rPr>
          <w:rFonts w:cs="Arial"/>
          <w:szCs w:val="22"/>
          <w:lang w:eastAsia="hr-HR"/>
        </w:rPr>
      </w:pPr>
      <w:r w:rsidRPr="006E7D34">
        <w:rPr>
          <w:rFonts w:cs="Arial"/>
          <w:szCs w:val="22"/>
          <w:lang w:eastAsia="hr-HR"/>
        </w:rPr>
        <w:t xml:space="preserve">Jednobrodna pravokutna crkva sa trijemom na pročelju. Crkva predstavlja repliku svoje prethodnice koja se ovdje nalazila do pred kraj prošlog stoljeća a koja je prema crkvenim podacima bila podignuta u XV. stoljeću i obnovljena 1610. godine (nekadašnja prigrađena barokna </w:t>
      </w:r>
      <w:proofErr w:type="spellStart"/>
      <w:r w:rsidRPr="006E7D34">
        <w:rPr>
          <w:rFonts w:cs="Arial"/>
          <w:szCs w:val="22"/>
          <w:lang w:eastAsia="hr-HR"/>
        </w:rPr>
        <w:t>lopica</w:t>
      </w:r>
      <w:proofErr w:type="spellEnd"/>
      <w:r w:rsidRPr="006E7D34">
        <w:rPr>
          <w:rFonts w:cs="Arial"/>
          <w:szCs w:val="22"/>
          <w:lang w:eastAsia="hr-HR"/>
        </w:rPr>
        <w:t xml:space="preserve">). U </w:t>
      </w:r>
      <w:proofErr w:type="spellStart"/>
      <w:r w:rsidRPr="006E7D34">
        <w:rPr>
          <w:rFonts w:cs="Arial"/>
          <w:szCs w:val="22"/>
          <w:lang w:eastAsia="hr-HR"/>
        </w:rPr>
        <w:t>supstrukcijama</w:t>
      </w:r>
      <w:proofErr w:type="spellEnd"/>
      <w:r w:rsidRPr="006E7D34">
        <w:rPr>
          <w:rFonts w:cs="Arial"/>
          <w:szCs w:val="22"/>
          <w:lang w:eastAsia="hr-HR"/>
        </w:rPr>
        <w:t xml:space="preserve"> crkve pronađeni su elementi još ranije prethodnice koja je mogla biti memorija veće (ranokršćanske) kultne građevine koja se nalazila na području nekadašnje luke. </w:t>
      </w:r>
    </w:p>
    <w:p w14:paraId="0B952357"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Zemljane</w:t>
      </w:r>
      <w:proofErr w:type="spellEnd"/>
      <w:r w:rsidRPr="006E7D34">
        <w:rPr>
          <w:rFonts w:cs="Arial"/>
          <w:i/>
          <w:szCs w:val="22"/>
          <w:lang w:eastAsia="hr-HR"/>
        </w:rPr>
        <w:t xml:space="preserve"> radove, iskopa u okolišu ili produbljenja korita potrebno je vršiti pod konzervatorsko-arheološkim nadzorom. </w:t>
      </w:r>
    </w:p>
    <w:p w14:paraId="7379731B"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27.</w:t>
      </w:r>
      <w:r w:rsidRPr="006E7D34">
        <w:rPr>
          <w:rFonts w:cs="Arial"/>
          <w:b/>
          <w:szCs w:val="22"/>
          <w:lang w:eastAsia="hr-HR"/>
        </w:rPr>
        <w:tab/>
        <w:t>Crkva sv. Ivana Krstitelja u istoimenom zaselku</w:t>
      </w:r>
    </w:p>
    <w:p w14:paraId="1541BCFC" w14:textId="77777777" w:rsidR="006E1140" w:rsidRPr="006E7D34" w:rsidRDefault="006E1140" w:rsidP="006E1140">
      <w:pPr>
        <w:rPr>
          <w:rFonts w:cs="Arial"/>
          <w:szCs w:val="22"/>
          <w:lang w:eastAsia="hr-HR"/>
        </w:rPr>
      </w:pPr>
      <w:r w:rsidRPr="006E7D34">
        <w:rPr>
          <w:rFonts w:cs="Arial"/>
          <w:szCs w:val="22"/>
          <w:lang w:eastAsia="hr-HR"/>
        </w:rPr>
        <w:t xml:space="preserve">Srednjevjekovna crkva polukružno opisane apside nalazi se na povišenom humku, vjerojatnom pretpovijesnom staništu na rubu istoimenog zaselka. U apsidi su sačuvani ostaci fresaka. </w:t>
      </w:r>
    </w:p>
    <w:p w14:paraId="15FBD1DC"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Crkva</w:t>
      </w:r>
      <w:proofErr w:type="spellEnd"/>
      <w:r w:rsidRPr="006E7D34">
        <w:rPr>
          <w:rFonts w:cs="Arial"/>
          <w:i/>
          <w:szCs w:val="22"/>
          <w:lang w:eastAsia="hr-HR"/>
        </w:rPr>
        <w:t xml:space="preserve"> je obnovom u drugoj polovici XX. stoljeća pogrešno ožbukana neadekvatnom grubom žbukom a prezidana joj je i preslica. Pri sljedećoj je obnovi moguće naglasiti njezin spomenički značaj i vratiti izvorni izgled fugiranjem ili žbukanjem tankim slojem žbuke, tehnikom pod žlicu i restauriranjem preslice, čiji je izvorni izgled fotografski dokumentiran. </w:t>
      </w:r>
    </w:p>
    <w:p w14:paraId="78AEB53E"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28.</w:t>
      </w:r>
      <w:r w:rsidRPr="006E7D34">
        <w:rPr>
          <w:rFonts w:cs="Arial"/>
          <w:b/>
          <w:szCs w:val="22"/>
          <w:lang w:eastAsia="hr-HR"/>
        </w:rPr>
        <w:tab/>
        <w:t xml:space="preserve">Crkva sv. Florijana u blizini istoimenog zaselka </w:t>
      </w:r>
    </w:p>
    <w:p w14:paraId="616C00EF" w14:textId="77777777" w:rsidR="006E1140" w:rsidRPr="006E7D34" w:rsidRDefault="006E1140" w:rsidP="006E1140">
      <w:pPr>
        <w:rPr>
          <w:rFonts w:cs="Arial"/>
          <w:szCs w:val="22"/>
          <w:lang w:eastAsia="hr-HR"/>
        </w:rPr>
      </w:pPr>
      <w:r w:rsidRPr="006E7D34">
        <w:rPr>
          <w:rFonts w:cs="Arial"/>
          <w:szCs w:val="22"/>
          <w:lang w:eastAsia="hr-HR"/>
        </w:rPr>
        <w:t xml:space="preserve">Srednjevjekovna, recentno ožbukana pravokutna građevina </w:t>
      </w:r>
      <w:proofErr w:type="spellStart"/>
      <w:r w:rsidRPr="006E7D34">
        <w:rPr>
          <w:rFonts w:cs="Arial"/>
          <w:szCs w:val="22"/>
          <w:lang w:eastAsia="hr-HR"/>
        </w:rPr>
        <w:t>neraščlanjenje</w:t>
      </w:r>
      <w:proofErr w:type="spellEnd"/>
      <w:r w:rsidRPr="006E7D34">
        <w:rPr>
          <w:rFonts w:cs="Arial"/>
          <w:szCs w:val="22"/>
          <w:lang w:eastAsia="hr-HR"/>
        </w:rPr>
        <w:t xml:space="preserve"> vanjštine sačuvana je u sklopu malog groblja. Lijepo je sačuvana </w:t>
      </w:r>
      <w:proofErr w:type="spellStart"/>
      <w:r w:rsidRPr="006E7D34">
        <w:rPr>
          <w:rFonts w:cs="Arial"/>
          <w:szCs w:val="22"/>
          <w:lang w:eastAsia="hr-HR"/>
        </w:rPr>
        <w:t>suhozidna</w:t>
      </w:r>
      <w:proofErr w:type="spellEnd"/>
      <w:r w:rsidRPr="006E7D34">
        <w:rPr>
          <w:rFonts w:cs="Arial"/>
          <w:szCs w:val="22"/>
          <w:lang w:eastAsia="hr-HR"/>
        </w:rPr>
        <w:t xml:space="preserve"> ograda groblja sa šiljastim kamenim poklopnicama koje je krune. </w:t>
      </w:r>
    </w:p>
    <w:p w14:paraId="076CC2F2"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Sljedeću</w:t>
      </w:r>
      <w:proofErr w:type="spellEnd"/>
      <w:r w:rsidRPr="006E7D34">
        <w:rPr>
          <w:rFonts w:cs="Arial"/>
          <w:i/>
          <w:szCs w:val="22"/>
          <w:lang w:eastAsia="hr-HR"/>
        </w:rPr>
        <w:t xml:space="preserve"> obnovu provoditi pod konzervatorskim nadzorom. Moguć nalaz zidnih slika.</w:t>
      </w:r>
    </w:p>
    <w:p w14:paraId="727F6386"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29.</w:t>
      </w:r>
      <w:r w:rsidRPr="006E7D34">
        <w:rPr>
          <w:rFonts w:cs="Arial"/>
          <w:b/>
          <w:szCs w:val="22"/>
          <w:lang w:eastAsia="hr-HR"/>
        </w:rPr>
        <w:tab/>
        <w:t xml:space="preserve">Župna crkva Rođenja Bl. </w:t>
      </w:r>
      <w:proofErr w:type="spellStart"/>
      <w:r w:rsidRPr="006E7D34">
        <w:rPr>
          <w:rFonts w:cs="Arial"/>
          <w:b/>
          <w:szCs w:val="22"/>
          <w:lang w:eastAsia="hr-HR"/>
        </w:rPr>
        <w:t>Dj</w:t>
      </w:r>
      <w:proofErr w:type="spellEnd"/>
      <w:r w:rsidRPr="006E7D34">
        <w:rPr>
          <w:rFonts w:cs="Arial"/>
          <w:b/>
          <w:szCs w:val="22"/>
          <w:lang w:eastAsia="hr-HR"/>
        </w:rPr>
        <w:t>. Marije u Završju</w:t>
      </w:r>
    </w:p>
    <w:p w14:paraId="1C1A12EE" w14:textId="77777777" w:rsidR="006E1140" w:rsidRPr="006E7D34" w:rsidRDefault="006E1140" w:rsidP="006E1140">
      <w:pPr>
        <w:rPr>
          <w:rFonts w:cs="Arial"/>
          <w:i/>
          <w:szCs w:val="22"/>
          <w:lang w:eastAsia="hr-HR"/>
        </w:rPr>
      </w:pPr>
      <w:r w:rsidRPr="006E7D34">
        <w:rPr>
          <w:rFonts w:cs="Arial"/>
          <w:szCs w:val="22"/>
          <w:lang w:eastAsia="hr-HR"/>
        </w:rPr>
        <w:t xml:space="preserve">Jednobrodna, kasnobarokna župna crkva Rođenja Bl. </w:t>
      </w:r>
      <w:proofErr w:type="spellStart"/>
      <w:r w:rsidRPr="006E7D34">
        <w:rPr>
          <w:rFonts w:cs="Arial"/>
          <w:szCs w:val="22"/>
          <w:lang w:eastAsia="hr-HR"/>
        </w:rPr>
        <w:t>Dj</w:t>
      </w:r>
      <w:proofErr w:type="spellEnd"/>
      <w:r w:rsidRPr="006E7D34">
        <w:rPr>
          <w:rFonts w:cs="Arial"/>
          <w:szCs w:val="22"/>
          <w:lang w:eastAsia="hr-HR"/>
        </w:rPr>
        <w:t xml:space="preserve">. Marije s polukružno opisanim svetištem, podignuta je koncem XVIII. stoljeća na putu podno povijesnog naselja. Skromna je vanjština u opreci s bogatom opremom unutrašnjosti oslikanog svoda i </w:t>
      </w:r>
      <w:proofErr w:type="spellStart"/>
      <w:r w:rsidRPr="006E7D34">
        <w:rPr>
          <w:rFonts w:cs="Arial"/>
          <w:szCs w:val="22"/>
          <w:lang w:eastAsia="hr-HR"/>
        </w:rPr>
        <w:t>ziđa</w:t>
      </w:r>
      <w:proofErr w:type="spellEnd"/>
      <w:r w:rsidRPr="006E7D34">
        <w:rPr>
          <w:rFonts w:cs="Arial"/>
          <w:szCs w:val="22"/>
          <w:lang w:eastAsia="hr-HR"/>
        </w:rPr>
        <w:t xml:space="preserve"> raščlanjenog masivnim </w:t>
      </w:r>
      <w:proofErr w:type="spellStart"/>
      <w:r w:rsidRPr="006E7D34">
        <w:rPr>
          <w:rFonts w:cs="Arial"/>
          <w:szCs w:val="22"/>
          <w:lang w:eastAsia="hr-HR"/>
        </w:rPr>
        <w:t>kaneliranimpolustupovima</w:t>
      </w:r>
      <w:proofErr w:type="spellEnd"/>
      <w:r w:rsidRPr="006E7D34">
        <w:rPr>
          <w:rFonts w:cs="Arial"/>
          <w:szCs w:val="22"/>
          <w:lang w:eastAsia="hr-HR"/>
        </w:rPr>
        <w:t xml:space="preserve">. </w:t>
      </w:r>
    </w:p>
    <w:p w14:paraId="2F54E2B1"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Jedan</w:t>
      </w:r>
      <w:proofErr w:type="spellEnd"/>
      <w:r w:rsidRPr="006E7D34">
        <w:rPr>
          <w:rFonts w:cs="Arial"/>
          <w:i/>
          <w:szCs w:val="22"/>
          <w:lang w:eastAsia="hr-HR"/>
        </w:rPr>
        <w:t xml:space="preserve"> od </w:t>
      </w:r>
      <w:proofErr w:type="spellStart"/>
      <w:r w:rsidRPr="006E7D34">
        <w:rPr>
          <w:rFonts w:cs="Arial"/>
          <w:i/>
          <w:szCs w:val="22"/>
          <w:lang w:eastAsia="hr-HR"/>
        </w:rPr>
        <w:t>posljednih</w:t>
      </w:r>
      <w:proofErr w:type="spellEnd"/>
      <w:r w:rsidRPr="006E7D34">
        <w:rPr>
          <w:rFonts w:cs="Arial"/>
          <w:i/>
          <w:szCs w:val="22"/>
          <w:lang w:eastAsia="hr-HR"/>
        </w:rPr>
        <w:t xml:space="preserve"> izdanaka </w:t>
      </w:r>
      <w:proofErr w:type="spellStart"/>
      <w:r w:rsidRPr="006E7D34">
        <w:rPr>
          <w:rFonts w:cs="Arial"/>
          <w:i/>
          <w:szCs w:val="22"/>
          <w:lang w:eastAsia="hr-HR"/>
        </w:rPr>
        <w:t>kasnopaladijevskog</w:t>
      </w:r>
      <w:proofErr w:type="spellEnd"/>
      <w:r w:rsidRPr="006E7D34">
        <w:rPr>
          <w:rFonts w:cs="Arial"/>
          <w:i/>
          <w:szCs w:val="22"/>
          <w:lang w:eastAsia="hr-HR"/>
        </w:rPr>
        <w:t xml:space="preserve"> tipa istarske sakralne </w:t>
      </w:r>
      <w:proofErr w:type="spellStart"/>
      <w:r w:rsidRPr="006E7D34">
        <w:rPr>
          <w:rFonts w:cs="Arial"/>
          <w:i/>
          <w:szCs w:val="22"/>
          <w:lang w:eastAsia="hr-HR"/>
        </w:rPr>
        <w:t>arhikture</w:t>
      </w:r>
      <w:proofErr w:type="spellEnd"/>
      <w:r w:rsidRPr="006E7D34">
        <w:rPr>
          <w:rFonts w:cs="Arial"/>
          <w:i/>
          <w:szCs w:val="22"/>
          <w:lang w:eastAsia="hr-HR"/>
        </w:rPr>
        <w:t xml:space="preserve"> (1792.) i jedna od najvažnijih kasnobaroknih crkvi u Istri. Sanirati prema postojećem stanju uz konzervatorski nadzor što uključuje i radove u enterijeru. </w:t>
      </w:r>
    </w:p>
    <w:p w14:paraId="66897CE9"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30.</w:t>
      </w:r>
      <w:r w:rsidRPr="006E7D34">
        <w:rPr>
          <w:rFonts w:cs="Arial"/>
          <w:b/>
          <w:szCs w:val="22"/>
          <w:lang w:eastAsia="hr-HR"/>
        </w:rPr>
        <w:tab/>
        <w:t xml:space="preserve">Crkva Bl. </w:t>
      </w:r>
      <w:proofErr w:type="spellStart"/>
      <w:r w:rsidRPr="006E7D34">
        <w:rPr>
          <w:rFonts w:cs="Arial"/>
          <w:b/>
          <w:szCs w:val="22"/>
          <w:lang w:eastAsia="hr-HR"/>
        </w:rPr>
        <w:t>Dj</w:t>
      </w:r>
      <w:proofErr w:type="spellEnd"/>
      <w:r w:rsidRPr="006E7D34">
        <w:rPr>
          <w:rFonts w:cs="Arial"/>
          <w:b/>
          <w:szCs w:val="22"/>
          <w:lang w:eastAsia="hr-HR"/>
        </w:rPr>
        <w:t>. Marije od Sv. Krunice u Završju</w:t>
      </w:r>
    </w:p>
    <w:p w14:paraId="4389E3F7"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Sanacijske</w:t>
      </w:r>
      <w:proofErr w:type="spellEnd"/>
      <w:r w:rsidRPr="006E7D34">
        <w:rPr>
          <w:rFonts w:cs="Arial"/>
          <w:i/>
          <w:szCs w:val="22"/>
          <w:lang w:eastAsia="hr-HR"/>
        </w:rPr>
        <w:t xml:space="preserve"> radove vršiti pod konzervatorskim nadzorom. Posebno paziti na arhitektonsku plastiku crkve, prilazno stubište, okvire fasadnih otvora i epigrafiku. Kod </w:t>
      </w:r>
      <w:proofErr w:type="spellStart"/>
      <w:r w:rsidRPr="006E7D34">
        <w:rPr>
          <w:rFonts w:cs="Arial"/>
          <w:i/>
          <w:szCs w:val="22"/>
          <w:lang w:eastAsia="hr-HR"/>
        </w:rPr>
        <w:t>otucanja</w:t>
      </w:r>
      <w:proofErr w:type="spellEnd"/>
      <w:r w:rsidRPr="006E7D34">
        <w:rPr>
          <w:rFonts w:cs="Arial"/>
          <w:i/>
          <w:szCs w:val="22"/>
          <w:lang w:eastAsia="hr-HR"/>
        </w:rPr>
        <w:t xml:space="preserve"> žbuke potreban je oprez i konzervatorski nadzor zbog vjerodostojnosti nalaza uzidanih </w:t>
      </w:r>
      <w:proofErr w:type="spellStart"/>
      <w:r w:rsidRPr="006E7D34">
        <w:rPr>
          <w:rFonts w:cs="Arial"/>
          <w:i/>
          <w:szCs w:val="22"/>
          <w:lang w:eastAsia="hr-HR"/>
        </w:rPr>
        <w:t>spolija</w:t>
      </w:r>
      <w:proofErr w:type="spellEnd"/>
      <w:r w:rsidRPr="006E7D34">
        <w:rPr>
          <w:rFonts w:cs="Arial"/>
          <w:i/>
          <w:szCs w:val="22"/>
          <w:lang w:eastAsia="hr-HR"/>
        </w:rPr>
        <w:t xml:space="preserve">. </w:t>
      </w:r>
    </w:p>
    <w:p w14:paraId="1BFB5519"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31.</w:t>
      </w:r>
      <w:r w:rsidRPr="006E7D34">
        <w:rPr>
          <w:rFonts w:cs="Arial"/>
          <w:b/>
          <w:szCs w:val="22"/>
          <w:lang w:eastAsia="hr-HR"/>
        </w:rPr>
        <w:tab/>
        <w:t>Crkva Sv. Roka podno gradskih vrata u Završju</w:t>
      </w:r>
    </w:p>
    <w:p w14:paraId="13FC55CF"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Prije</w:t>
      </w:r>
      <w:proofErr w:type="spellEnd"/>
      <w:r w:rsidRPr="006E7D34">
        <w:rPr>
          <w:rFonts w:cs="Arial"/>
          <w:i/>
          <w:szCs w:val="22"/>
          <w:lang w:eastAsia="hr-HR"/>
        </w:rPr>
        <w:t xml:space="preserve"> početka sanacije izvijestiti konzervatorsku službu u Puli ili Poreču radi pravovremene organizacije nadzora i izdavanja konzervatorskih uvjeta. </w:t>
      </w:r>
    </w:p>
    <w:p w14:paraId="5274A2BE"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32.</w:t>
      </w:r>
      <w:r w:rsidRPr="006E7D34">
        <w:rPr>
          <w:rFonts w:cs="Arial"/>
          <w:b/>
          <w:szCs w:val="22"/>
          <w:lang w:eastAsia="hr-HR"/>
        </w:rPr>
        <w:tab/>
        <w:t xml:space="preserve">Crkva Sv. Andrije na groblju sjeverno od Završja </w:t>
      </w:r>
    </w:p>
    <w:p w14:paraId="5F9423DF"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Eventualne</w:t>
      </w:r>
      <w:proofErr w:type="spellEnd"/>
      <w:r w:rsidRPr="006E7D34">
        <w:rPr>
          <w:rFonts w:cs="Arial"/>
          <w:i/>
          <w:szCs w:val="22"/>
          <w:lang w:eastAsia="hr-HR"/>
        </w:rPr>
        <w:t xml:space="preserve"> urbanističke i arhitektonske zahvate vršiti uz konzultaciju konzervatorske službe. Osobito se ovo odnosi na eventualno proširenje groblja pri kojem novi dio treba prilagoditi postojećem (kameni ogradni zid). </w:t>
      </w:r>
    </w:p>
    <w:p w14:paraId="5130FB7A"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33.</w:t>
      </w:r>
      <w:r w:rsidRPr="006E7D34">
        <w:rPr>
          <w:rFonts w:cs="Arial"/>
          <w:b/>
          <w:szCs w:val="22"/>
          <w:lang w:eastAsia="hr-HR"/>
        </w:rPr>
        <w:tab/>
        <w:t xml:space="preserve">Crkva sv. Petra pokraj zaselka </w:t>
      </w:r>
      <w:proofErr w:type="spellStart"/>
      <w:r w:rsidRPr="006E7D34">
        <w:rPr>
          <w:rFonts w:cs="Arial"/>
          <w:b/>
          <w:szCs w:val="22"/>
          <w:lang w:eastAsia="hr-HR"/>
        </w:rPr>
        <w:t>Antonci</w:t>
      </w:r>
      <w:proofErr w:type="spellEnd"/>
    </w:p>
    <w:p w14:paraId="5F2C4C83" w14:textId="77777777" w:rsidR="006E1140" w:rsidRPr="006E7D34" w:rsidRDefault="006E1140" w:rsidP="006E1140">
      <w:pPr>
        <w:ind w:left="360"/>
        <w:rPr>
          <w:rFonts w:cs="Arial"/>
          <w:b/>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konzervatorskim uvjetima i pod konzervatorskim nadzorom. O početku radova pravovremeno </w:t>
      </w:r>
      <w:proofErr w:type="spellStart"/>
      <w:r w:rsidRPr="006E7D34">
        <w:rPr>
          <w:rFonts w:cs="Arial"/>
          <w:i/>
          <w:szCs w:val="22"/>
          <w:lang w:eastAsia="hr-HR"/>
        </w:rPr>
        <w:t>izvjestiti</w:t>
      </w:r>
      <w:proofErr w:type="spellEnd"/>
      <w:r w:rsidRPr="006E7D34">
        <w:rPr>
          <w:rFonts w:cs="Arial"/>
          <w:i/>
          <w:szCs w:val="22"/>
          <w:lang w:eastAsia="hr-HR"/>
        </w:rPr>
        <w:t xml:space="preserve"> konzervatorsku službu. Mogućnost nalaza ranijih zidnih slika pod </w:t>
      </w:r>
      <w:proofErr w:type="spellStart"/>
      <w:r w:rsidRPr="006E7D34">
        <w:rPr>
          <w:rFonts w:cs="Arial"/>
          <w:i/>
          <w:szCs w:val="22"/>
          <w:lang w:eastAsia="hr-HR"/>
        </w:rPr>
        <w:t>naličima</w:t>
      </w:r>
      <w:proofErr w:type="spellEnd"/>
      <w:r w:rsidRPr="006E7D34">
        <w:rPr>
          <w:rFonts w:cs="Arial"/>
          <w:i/>
          <w:szCs w:val="22"/>
          <w:lang w:eastAsia="hr-HR"/>
        </w:rPr>
        <w:t xml:space="preserve"> unutarnjih crkvenih zidova kao i zazidanih ranijih prozorskih otvora osobito na južnom zidu. Okoliš crkve je potencijalno arheološko nalazište.</w:t>
      </w:r>
    </w:p>
    <w:p w14:paraId="41802B96" w14:textId="77777777" w:rsidR="006E1140" w:rsidRPr="006E7D34" w:rsidRDefault="006E1140" w:rsidP="006E7D34">
      <w:pPr>
        <w:ind w:left="1418" w:hanging="567"/>
        <w:jc w:val="left"/>
        <w:rPr>
          <w:rFonts w:cs="Arial"/>
          <w:b/>
          <w:szCs w:val="22"/>
          <w:lang w:eastAsia="hr-HR"/>
        </w:rPr>
      </w:pPr>
      <w:r w:rsidRPr="006E7D34">
        <w:rPr>
          <w:rFonts w:cs="Arial"/>
          <w:b/>
          <w:szCs w:val="22"/>
          <w:lang w:eastAsia="hr-HR"/>
        </w:rPr>
        <w:t>34.</w:t>
      </w:r>
      <w:r w:rsidRPr="006E7D34">
        <w:rPr>
          <w:rFonts w:cs="Arial"/>
          <w:b/>
          <w:szCs w:val="22"/>
          <w:lang w:eastAsia="hr-HR"/>
        </w:rPr>
        <w:tab/>
        <w:t xml:space="preserve">Župna crkva sv. Petra i Pavla u </w:t>
      </w:r>
      <w:proofErr w:type="spellStart"/>
      <w:r w:rsidRPr="006E7D34">
        <w:rPr>
          <w:rFonts w:cs="Arial"/>
          <w:b/>
          <w:szCs w:val="22"/>
          <w:lang w:eastAsia="hr-HR"/>
        </w:rPr>
        <w:t>Kostanjici</w:t>
      </w:r>
      <w:proofErr w:type="spellEnd"/>
    </w:p>
    <w:p w14:paraId="6D14E5D7"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U</w:t>
      </w:r>
      <w:proofErr w:type="spellEnd"/>
      <w:r w:rsidRPr="006E7D34">
        <w:rPr>
          <w:rFonts w:cs="Arial"/>
          <w:i/>
          <w:szCs w:val="22"/>
          <w:lang w:eastAsia="hr-HR"/>
        </w:rPr>
        <w:t xml:space="preserve"> improviziranoj sanaciji krajem prošlog stoljeća izmijenjena je geometrija krovišta no sve se može popraviti a k tome i bolje prezentirati obje jednako vrijedne građevne faze župne crkve Sv. Petra i Pavla. Slabo poznata no spomenički vrlo vrijedna građevina </w:t>
      </w:r>
      <w:proofErr w:type="spellStart"/>
      <w:r w:rsidRPr="006E7D34">
        <w:rPr>
          <w:rFonts w:cs="Arial"/>
          <w:i/>
          <w:szCs w:val="22"/>
          <w:lang w:eastAsia="hr-HR"/>
        </w:rPr>
        <w:t>zavrijeđuje</w:t>
      </w:r>
      <w:proofErr w:type="spellEnd"/>
      <w:r w:rsidRPr="006E7D34">
        <w:rPr>
          <w:rFonts w:cs="Arial"/>
          <w:i/>
          <w:szCs w:val="22"/>
          <w:lang w:eastAsia="hr-HR"/>
        </w:rPr>
        <w:t xml:space="preserve"> zasebni konzervatorski elaborat i izradu cjelovitog, dugoročnog programa sanacije. </w:t>
      </w:r>
    </w:p>
    <w:p w14:paraId="55C26CD4" w14:textId="77777777" w:rsidR="006E1140" w:rsidRPr="006E7D34" w:rsidRDefault="006E1140" w:rsidP="006E7D34">
      <w:pPr>
        <w:ind w:left="1418" w:hanging="567"/>
        <w:rPr>
          <w:rFonts w:cs="Arial"/>
          <w:b/>
          <w:szCs w:val="22"/>
          <w:lang w:eastAsia="hr-HR"/>
        </w:rPr>
      </w:pPr>
      <w:r w:rsidRPr="006E7D34">
        <w:rPr>
          <w:rFonts w:cs="Arial"/>
          <w:b/>
          <w:szCs w:val="22"/>
          <w:lang w:eastAsia="hr-HR"/>
        </w:rPr>
        <w:t xml:space="preserve">35. </w:t>
      </w:r>
      <w:r w:rsidRPr="006E7D34">
        <w:rPr>
          <w:rFonts w:cs="Arial"/>
          <w:b/>
          <w:szCs w:val="22"/>
          <w:lang w:eastAsia="hr-HR"/>
        </w:rPr>
        <w:tab/>
        <w:t xml:space="preserve">Crkva sv. Stjepana na prilazu </w:t>
      </w:r>
      <w:proofErr w:type="spellStart"/>
      <w:r w:rsidRPr="006E7D34">
        <w:rPr>
          <w:rFonts w:cs="Arial"/>
          <w:b/>
          <w:szCs w:val="22"/>
          <w:lang w:eastAsia="hr-HR"/>
        </w:rPr>
        <w:t>Kostanjici</w:t>
      </w:r>
      <w:proofErr w:type="spellEnd"/>
    </w:p>
    <w:p w14:paraId="1ED5E772"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Sanacijske</w:t>
      </w:r>
      <w:proofErr w:type="spellEnd"/>
      <w:r w:rsidRPr="006E7D34">
        <w:rPr>
          <w:rFonts w:cs="Arial"/>
          <w:i/>
          <w:szCs w:val="22"/>
          <w:lang w:eastAsia="hr-HR"/>
        </w:rPr>
        <w:t xml:space="preserve"> radove vršiti pod konzervatorskim nadzorom i uz prethodnu obavijest konzervatorske službe radi pravovremene organizacije konzervatorskog nadzora. Unutarnju žbuku </w:t>
      </w:r>
      <w:proofErr w:type="spellStart"/>
      <w:r w:rsidRPr="006E7D34">
        <w:rPr>
          <w:rFonts w:cs="Arial"/>
          <w:i/>
          <w:szCs w:val="22"/>
          <w:lang w:eastAsia="hr-HR"/>
        </w:rPr>
        <w:t>otucati</w:t>
      </w:r>
      <w:proofErr w:type="spellEnd"/>
      <w:r w:rsidRPr="006E7D34">
        <w:rPr>
          <w:rFonts w:cs="Arial"/>
          <w:i/>
          <w:szCs w:val="22"/>
          <w:lang w:eastAsia="hr-HR"/>
        </w:rPr>
        <w:t xml:space="preserve"> pod konzervatorskim nadzorom zbog mogućnosti očuvanosti dijela </w:t>
      </w:r>
      <w:proofErr w:type="spellStart"/>
      <w:r w:rsidRPr="006E7D34">
        <w:rPr>
          <w:rFonts w:cs="Arial"/>
          <w:i/>
          <w:szCs w:val="22"/>
          <w:lang w:eastAsia="hr-HR"/>
        </w:rPr>
        <w:t>ziđa</w:t>
      </w:r>
      <w:proofErr w:type="spellEnd"/>
      <w:r w:rsidRPr="006E7D34">
        <w:rPr>
          <w:rFonts w:cs="Arial"/>
          <w:i/>
          <w:szCs w:val="22"/>
          <w:lang w:eastAsia="hr-HR"/>
        </w:rPr>
        <w:t xml:space="preserve"> izvorne crkve s freskama. Konzervatorsko-arheološki nadzor zemljanih radova. </w:t>
      </w:r>
    </w:p>
    <w:p w14:paraId="0F1CBF82" w14:textId="77777777" w:rsidR="006E1140" w:rsidRPr="006E7D34" w:rsidRDefault="006E1140" w:rsidP="006E7D34">
      <w:pPr>
        <w:ind w:left="1418" w:hanging="567"/>
        <w:rPr>
          <w:rFonts w:cs="Arial"/>
          <w:szCs w:val="22"/>
          <w:lang w:eastAsia="hr-HR"/>
        </w:rPr>
      </w:pPr>
      <w:r w:rsidRPr="006E7D34">
        <w:rPr>
          <w:rFonts w:cs="Arial"/>
          <w:b/>
          <w:szCs w:val="22"/>
          <w:lang w:eastAsia="hr-HR"/>
        </w:rPr>
        <w:t>36.</w:t>
      </w:r>
      <w:r w:rsidRPr="006E7D34">
        <w:rPr>
          <w:rFonts w:cs="Arial"/>
          <w:b/>
          <w:szCs w:val="22"/>
          <w:lang w:eastAsia="hr-HR"/>
        </w:rPr>
        <w:tab/>
        <w:t xml:space="preserve">Crkva sv. Mihovila u </w:t>
      </w:r>
      <w:proofErr w:type="spellStart"/>
      <w:r w:rsidRPr="006E7D34">
        <w:rPr>
          <w:rFonts w:cs="Arial"/>
          <w:b/>
          <w:szCs w:val="22"/>
          <w:lang w:eastAsia="hr-HR"/>
        </w:rPr>
        <w:t>Šterni</w:t>
      </w:r>
      <w:proofErr w:type="spellEnd"/>
    </w:p>
    <w:p w14:paraId="5CEB8F74" w14:textId="77777777" w:rsidR="006E1140" w:rsidRPr="006E7D34" w:rsidRDefault="006E1140" w:rsidP="006E1140">
      <w:pPr>
        <w:ind w:left="360"/>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uz konzervatorski nadzor. Pod žbukom unutrašnjosti mogući su nalazi </w:t>
      </w:r>
      <w:proofErr w:type="spellStart"/>
      <w:r w:rsidRPr="006E7D34">
        <w:rPr>
          <w:rFonts w:cs="Arial"/>
          <w:i/>
          <w:szCs w:val="22"/>
          <w:lang w:eastAsia="hr-HR"/>
        </w:rPr>
        <w:t>spolija</w:t>
      </w:r>
      <w:proofErr w:type="spellEnd"/>
      <w:r w:rsidRPr="006E7D34">
        <w:rPr>
          <w:rFonts w:cs="Arial"/>
          <w:i/>
          <w:szCs w:val="22"/>
          <w:lang w:eastAsia="hr-HR"/>
        </w:rPr>
        <w:t xml:space="preserve">, sekundarno ugrađenih dijelova ranije crkve sv. Mihovila, glagoljska epigrafija i zidni </w:t>
      </w:r>
      <w:proofErr w:type="spellStart"/>
      <w:r w:rsidRPr="006E7D34">
        <w:rPr>
          <w:rFonts w:cs="Arial"/>
          <w:i/>
          <w:szCs w:val="22"/>
          <w:lang w:eastAsia="hr-HR"/>
        </w:rPr>
        <w:t>oslik</w:t>
      </w:r>
      <w:proofErr w:type="spellEnd"/>
      <w:r w:rsidRPr="006E7D34">
        <w:rPr>
          <w:rFonts w:cs="Arial"/>
          <w:i/>
          <w:szCs w:val="22"/>
          <w:lang w:eastAsia="hr-HR"/>
        </w:rPr>
        <w:t xml:space="preserve">. Pri izgradnji na obližnjim građevinskim česticama zbog zaštite je vizura, katnost i artikulacije pročelja novogradnji orijentiranih prema crkvi potrebno konzultirati konzervatorsku službu. Neposredni okoliš crkve koja dominira u vizurama krajolika zaštititi od izgradnje osobito iz pravca zapada, juga i sjevera. </w:t>
      </w:r>
    </w:p>
    <w:p w14:paraId="53EB3BF1" w14:textId="77777777" w:rsidR="006E1140" w:rsidRPr="006E7D34" w:rsidRDefault="006E1140" w:rsidP="006E7D34">
      <w:pPr>
        <w:ind w:left="1418" w:hanging="567"/>
        <w:rPr>
          <w:rFonts w:cs="Arial"/>
          <w:szCs w:val="22"/>
          <w:lang w:eastAsia="hr-HR"/>
        </w:rPr>
      </w:pPr>
      <w:r w:rsidRPr="006E7D34">
        <w:rPr>
          <w:rFonts w:cs="Arial"/>
          <w:b/>
          <w:szCs w:val="22"/>
          <w:lang w:eastAsia="hr-HR"/>
        </w:rPr>
        <w:t>37.</w:t>
      </w:r>
      <w:r w:rsidRPr="006E7D34">
        <w:rPr>
          <w:rFonts w:cs="Arial"/>
          <w:b/>
          <w:szCs w:val="22"/>
          <w:lang w:eastAsia="hr-HR"/>
        </w:rPr>
        <w:tab/>
        <w:t xml:space="preserve">Crkva sv. </w:t>
      </w:r>
      <w:proofErr w:type="spellStart"/>
      <w:r w:rsidRPr="006E7D34">
        <w:rPr>
          <w:rFonts w:cs="Arial"/>
          <w:b/>
          <w:szCs w:val="22"/>
          <w:lang w:eastAsia="hr-HR"/>
        </w:rPr>
        <w:t>Kancijana</w:t>
      </w:r>
      <w:proofErr w:type="spellEnd"/>
      <w:r w:rsidRPr="006E7D34">
        <w:rPr>
          <w:rFonts w:cs="Arial"/>
          <w:b/>
          <w:szCs w:val="22"/>
          <w:lang w:eastAsia="hr-HR"/>
        </w:rPr>
        <w:t xml:space="preserve"> na groblju iznad </w:t>
      </w:r>
      <w:proofErr w:type="spellStart"/>
      <w:r w:rsidRPr="006E7D34">
        <w:rPr>
          <w:rFonts w:cs="Arial"/>
          <w:b/>
          <w:szCs w:val="22"/>
          <w:lang w:eastAsia="hr-HR"/>
        </w:rPr>
        <w:t>Šterne</w:t>
      </w:r>
      <w:proofErr w:type="spellEnd"/>
    </w:p>
    <w:p w14:paraId="02676E7C" w14:textId="77777777" w:rsidR="006E1140" w:rsidRPr="006E7D34" w:rsidRDefault="006E1140" w:rsidP="006E1140">
      <w:pPr>
        <w:rPr>
          <w:rFonts w:cs="Arial"/>
          <w:szCs w:val="22"/>
          <w:lang w:eastAsia="hr-HR"/>
        </w:rPr>
      </w:pPr>
      <w:r w:rsidRPr="006E7D34">
        <w:rPr>
          <w:rFonts w:cs="Arial"/>
          <w:szCs w:val="22"/>
          <w:lang w:eastAsia="hr-HR"/>
        </w:rPr>
        <w:t xml:space="preserve">Obnovljena je u XVII. stoljeću, no vjerojatno čuva znatne ostatke svoje srednjovjekovne prethodnice. Visoke je ambijentalne vrijednosti i cjelina groblja s kamenim ogradnim zidom. </w:t>
      </w:r>
    </w:p>
    <w:p w14:paraId="55064E08"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konzervatorskim uvjetima i pod konzervatorskim nadzorom. O početku radova pravovremeno </w:t>
      </w:r>
      <w:proofErr w:type="spellStart"/>
      <w:r w:rsidRPr="006E7D34">
        <w:rPr>
          <w:rFonts w:cs="Arial"/>
          <w:i/>
          <w:szCs w:val="22"/>
          <w:lang w:eastAsia="hr-HR"/>
        </w:rPr>
        <w:t>izvjestiti</w:t>
      </w:r>
      <w:proofErr w:type="spellEnd"/>
      <w:r w:rsidRPr="006E7D34">
        <w:rPr>
          <w:rFonts w:cs="Arial"/>
          <w:i/>
          <w:szCs w:val="22"/>
          <w:lang w:eastAsia="hr-HR"/>
        </w:rPr>
        <w:t xml:space="preserve"> konzervatorsku službu. Mogućnost nalaza zidnih slika i ranijih prozorskih otvora. </w:t>
      </w:r>
    </w:p>
    <w:p w14:paraId="6DEC7195" w14:textId="77777777" w:rsidR="006E1140" w:rsidRPr="006E7D34" w:rsidRDefault="006E1140" w:rsidP="006E7D34">
      <w:pPr>
        <w:ind w:left="1418" w:hanging="567"/>
        <w:rPr>
          <w:rFonts w:cs="Arial"/>
          <w:szCs w:val="22"/>
          <w:lang w:eastAsia="hr-HR"/>
        </w:rPr>
      </w:pPr>
      <w:r w:rsidRPr="006E7D34">
        <w:rPr>
          <w:rFonts w:cs="Arial"/>
          <w:b/>
          <w:szCs w:val="22"/>
          <w:lang w:eastAsia="hr-HR"/>
        </w:rPr>
        <w:t>38.</w:t>
      </w:r>
      <w:r w:rsidRPr="006E7D34">
        <w:rPr>
          <w:rFonts w:cs="Arial"/>
          <w:b/>
          <w:szCs w:val="22"/>
          <w:lang w:eastAsia="hr-HR"/>
        </w:rPr>
        <w:tab/>
        <w:t xml:space="preserve">Crkva Blažene Djevice Marije u </w:t>
      </w:r>
      <w:proofErr w:type="spellStart"/>
      <w:r w:rsidRPr="006E7D34">
        <w:rPr>
          <w:rFonts w:cs="Arial"/>
          <w:b/>
          <w:szCs w:val="22"/>
          <w:lang w:eastAsia="hr-HR"/>
        </w:rPr>
        <w:t>Vrnjaku</w:t>
      </w:r>
      <w:proofErr w:type="spellEnd"/>
    </w:p>
    <w:p w14:paraId="22CE4875"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prema postojećem stanju i prema konzervatorskim uvjetima. U sklopu započete revitalizacija sela vjerojatno će se aktualizirati i pitanje sanacije ove crkve, zatvaranje, izvedba novih vratnica portala i opločenja. </w:t>
      </w:r>
    </w:p>
    <w:p w14:paraId="5EBE768F" w14:textId="77777777" w:rsidR="006E1140" w:rsidRPr="006E7D34" w:rsidRDefault="006E1140" w:rsidP="006E7D34">
      <w:pPr>
        <w:ind w:left="1418" w:hanging="567"/>
        <w:rPr>
          <w:rFonts w:cs="Arial"/>
          <w:szCs w:val="22"/>
          <w:lang w:eastAsia="hr-HR"/>
        </w:rPr>
      </w:pPr>
      <w:r w:rsidRPr="006E7D34">
        <w:rPr>
          <w:rFonts w:cs="Arial"/>
          <w:b/>
          <w:szCs w:val="22"/>
          <w:lang w:eastAsia="hr-HR"/>
        </w:rPr>
        <w:t>39.</w:t>
      </w:r>
      <w:r w:rsidRPr="006E7D34">
        <w:rPr>
          <w:rFonts w:cs="Arial"/>
          <w:b/>
          <w:szCs w:val="22"/>
          <w:lang w:eastAsia="hr-HR"/>
        </w:rPr>
        <w:tab/>
        <w:t xml:space="preserve">Crkva sv. Lovre u </w:t>
      </w:r>
      <w:proofErr w:type="spellStart"/>
      <w:r w:rsidRPr="006E7D34">
        <w:rPr>
          <w:rFonts w:cs="Arial"/>
          <w:b/>
          <w:szCs w:val="22"/>
          <w:lang w:eastAsia="hr-HR"/>
        </w:rPr>
        <w:t>Kubertonu</w:t>
      </w:r>
      <w:proofErr w:type="spellEnd"/>
    </w:p>
    <w:p w14:paraId="4BD745C8" w14:textId="77777777" w:rsidR="006E1140" w:rsidRPr="006E7D34" w:rsidRDefault="006E1140" w:rsidP="006E1140">
      <w:pPr>
        <w:ind w:left="360"/>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Sanirati</w:t>
      </w:r>
      <w:proofErr w:type="spellEnd"/>
      <w:r w:rsidRPr="006E7D34">
        <w:rPr>
          <w:rFonts w:cs="Arial"/>
          <w:i/>
          <w:szCs w:val="22"/>
          <w:lang w:eastAsia="hr-HR"/>
        </w:rPr>
        <w:t xml:space="preserve"> uz konzervatorski nadzor. Vjerojatan je nalaz ranijih faza gradnje. U sklopu započete revitalizacije sela vjerojatno će se aktualizirati i pitanje sanacije ove crkve. </w:t>
      </w:r>
    </w:p>
    <w:p w14:paraId="1C9CF0D6" w14:textId="77777777" w:rsidR="006E1140" w:rsidRPr="006E7D34" w:rsidRDefault="006E1140" w:rsidP="006E1140">
      <w:pPr>
        <w:rPr>
          <w:rFonts w:cs="Arial"/>
          <w:b/>
          <w:szCs w:val="22"/>
          <w:lang w:eastAsia="hr-HR"/>
        </w:rPr>
      </w:pPr>
      <w:r w:rsidRPr="006E7D34">
        <w:rPr>
          <w:rFonts w:cs="Arial"/>
          <w:b/>
          <w:szCs w:val="22"/>
          <w:lang w:eastAsia="hr-HR"/>
        </w:rPr>
        <w:t>OPĆE KONZERVATORSKE  SMJERNICE ZA ZAŠTITU SAKRALNIH OBJEKATA</w:t>
      </w:r>
    </w:p>
    <w:p w14:paraId="4BCFF9CA" w14:textId="77777777" w:rsidR="006E1140" w:rsidRPr="006E7D34" w:rsidRDefault="006E1140" w:rsidP="006E1140">
      <w:pPr>
        <w:rPr>
          <w:rFonts w:cs="Arial"/>
          <w:szCs w:val="22"/>
          <w:lang w:eastAsia="hr-HR"/>
        </w:rPr>
      </w:pPr>
      <w:r w:rsidRPr="006E7D34">
        <w:rPr>
          <w:rFonts w:cs="Arial"/>
          <w:szCs w:val="22"/>
          <w:lang w:eastAsia="hr-HR"/>
        </w:rPr>
        <w:t xml:space="preserve">Predmet naglašenog urbanističkog </w:t>
      </w:r>
      <w:proofErr w:type="spellStart"/>
      <w:r w:rsidRPr="006E7D34">
        <w:rPr>
          <w:rFonts w:cs="Arial"/>
          <w:szCs w:val="22"/>
          <w:lang w:eastAsia="hr-HR"/>
        </w:rPr>
        <w:t>ineteresa</w:t>
      </w:r>
      <w:proofErr w:type="spellEnd"/>
      <w:r w:rsidRPr="006E7D34">
        <w:rPr>
          <w:rFonts w:cs="Arial"/>
          <w:szCs w:val="22"/>
          <w:lang w:eastAsia="hr-HR"/>
        </w:rPr>
        <w:t xml:space="preserve"> na ovoj prostorno-planskoj razini trebaju biti crkve u kultu izvan povijesnih urbanih i poluurbanih središta, crkve u selima i na stancijama (kapele), kao i osamljene crkvice na prilazu naseljima. Ogromna većina takvih crkava na </w:t>
      </w:r>
      <w:proofErr w:type="spellStart"/>
      <w:r w:rsidRPr="006E7D34">
        <w:rPr>
          <w:rFonts w:cs="Arial"/>
          <w:szCs w:val="22"/>
          <w:lang w:eastAsia="hr-HR"/>
        </w:rPr>
        <w:t>Bujštini</w:t>
      </w:r>
      <w:proofErr w:type="spellEnd"/>
      <w:r w:rsidRPr="006E7D34">
        <w:rPr>
          <w:rFonts w:cs="Arial"/>
          <w:szCs w:val="22"/>
          <w:lang w:eastAsia="hr-HR"/>
        </w:rPr>
        <w:t xml:space="preserve"> su vrlo drevnog postanka, mada su često njihovi primarni srednjevjekovni oblici skriveni naknadnom baroknom ili klasicističkom ovojnicom. Ponekad će se prilikom </w:t>
      </w:r>
      <w:proofErr w:type="spellStart"/>
      <w:r w:rsidRPr="006E7D34">
        <w:rPr>
          <w:rFonts w:cs="Arial"/>
          <w:szCs w:val="22"/>
          <w:lang w:eastAsia="hr-HR"/>
        </w:rPr>
        <w:t>otucanja</w:t>
      </w:r>
      <w:proofErr w:type="spellEnd"/>
      <w:r w:rsidRPr="006E7D34">
        <w:rPr>
          <w:rFonts w:cs="Arial"/>
          <w:szCs w:val="22"/>
          <w:lang w:eastAsia="hr-HR"/>
        </w:rPr>
        <w:t xml:space="preserve"> žbuke naići na njihov primarni građevni sloj, čak zidnu fresku i sl. Ponekad će se tloris prvobitne crkve otkriti tek pri arheološkom nadzoru iskopa u unutrašnjosti ili neposrednom okolišu neke veće crkve iz novijeg razdoblja. Za neke se crkve poput sv. Pelagija u sklopu stancije Silić pretpostavlja da su podignute na kasnoantičkom arheološkom lokalitetu. Neke su crkve na uzvisinama poput crkve sv. Prima i </w:t>
      </w:r>
      <w:proofErr w:type="spellStart"/>
      <w:r w:rsidRPr="006E7D34">
        <w:rPr>
          <w:rFonts w:cs="Arial"/>
          <w:szCs w:val="22"/>
          <w:lang w:eastAsia="hr-HR"/>
        </w:rPr>
        <w:t>Felicijana</w:t>
      </w:r>
      <w:proofErr w:type="spellEnd"/>
      <w:r w:rsidRPr="006E7D34">
        <w:rPr>
          <w:rFonts w:cs="Arial"/>
          <w:szCs w:val="22"/>
          <w:lang w:eastAsia="hr-HR"/>
        </w:rPr>
        <w:t xml:space="preserve"> podignute na pretkršćanskim kultnim mjestima. Od iznimne je važnosti pravovremena suradnja župnika, inicijativnog odbora i sl. s konzervatorskom službom čak i pri </w:t>
      </w:r>
      <w:proofErr w:type="spellStart"/>
      <w:r w:rsidRPr="006E7D34">
        <w:rPr>
          <w:rFonts w:cs="Arial"/>
          <w:szCs w:val="22"/>
          <w:lang w:eastAsia="hr-HR"/>
        </w:rPr>
        <w:t>najograničenijim</w:t>
      </w:r>
      <w:proofErr w:type="spellEnd"/>
      <w:r w:rsidRPr="006E7D34">
        <w:rPr>
          <w:rFonts w:cs="Arial"/>
          <w:szCs w:val="22"/>
          <w:lang w:eastAsia="hr-HR"/>
        </w:rPr>
        <w:t xml:space="preserve"> sanacijskim zahvatima poput ličenja, drenažnog iskopa i sl. I u širim regionalnim, pa i nacionalnim okvirima posebno je vrijedan suodnos osamljenih, </w:t>
      </w:r>
      <w:proofErr w:type="spellStart"/>
      <w:r w:rsidRPr="006E7D34">
        <w:rPr>
          <w:rFonts w:cs="Arial"/>
          <w:szCs w:val="22"/>
          <w:lang w:eastAsia="hr-HR"/>
        </w:rPr>
        <w:t>načešće</w:t>
      </w:r>
      <w:proofErr w:type="spellEnd"/>
      <w:r w:rsidRPr="006E7D34">
        <w:rPr>
          <w:rFonts w:cs="Arial"/>
          <w:szCs w:val="22"/>
          <w:lang w:eastAsia="hr-HR"/>
        </w:rPr>
        <w:t xml:space="preserve"> grobljanskih crkvica Grožnjanskog područja s okolnim pejzažem. Stoga urbanističko planiranje posebno pažnju mora posvetiti zaštiti vizura na ovu vrstu kulturnih dobara. </w:t>
      </w:r>
    </w:p>
    <w:p w14:paraId="04AE8F21" w14:textId="77777777" w:rsidR="006E1140" w:rsidRPr="006E7D34" w:rsidRDefault="006E1140" w:rsidP="005F6BC7">
      <w:pPr>
        <w:numPr>
          <w:ilvl w:val="0"/>
          <w:numId w:val="249"/>
        </w:numPr>
        <w:tabs>
          <w:tab w:val="left" w:pos="426"/>
        </w:tabs>
        <w:suppressAutoHyphens w:val="0"/>
        <w:ind w:left="0" w:firstLine="0"/>
        <w:jc w:val="left"/>
        <w:rPr>
          <w:rFonts w:cs="Arial"/>
          <w:szCs w:val="22"/>
          <w:lang w:eastAsia="hr-HR"/>
        </w:rPr>
      </w:pPr>
      <w:r w:rsidRPr="006E7D34">
        <w:rPr>
          <w:rFonts w:cs="Arial"/>
          <w:szCs w:val="22"/>
          <w:lang w:eastAsia="hr-HR"/>
        </w:rPr>
        <w:t xml:space="preserve">U obuhvatu Plana evidentiraju se i štite slijedeća kulturna dobra - </w:t>
      </w:r>
      <w:r w:rsidRPr="006E7D34">
        <w:rPr>
          <w:rFonts w:cs="Arial"/>
          <w:b/>
          <w:szCs w:val="22"/>
          <w:lang w:eastAsia="hr-HR"/>
        </w:rPr>
        <w:t xml:space="preserve">arheološka baština: </w:t>
      </w:r>
    </w:p>
    <w:p w14:paraId="37B5A92D" w14:textId="77777777" w:rsidR="006E1140" w:rsidRPr="006E7D34" w:rsidRDefault="006E1140" w:rsidP="006E7D34">
      <w:pPr>
        <w:ind w:left="1418" w:hanging="567"/>
        <w:rPr>
          <w:rFonts w:cs="Arial"/>
          <w:szCs w:val="22"/>
          <w:lang w:eastAsia="hr-HR"/>
        </w:rPr>
      </w:pPr>
      <w:r w:rsidRPr="006E7D34">
        <w:rPr>
          <w:rFonts w:cs="Arial"/>
          <w:b/>
          <w:szCs w:val="22"/>
          <w:lang w:eastAsia="hr-HR"/>
        </w:rPr>
        <w:t>41.</w:t>
      </w:r>
      <w:r w:rsidRPr="006E7D34">
        <w:rPr>
          <w:rFonts w:cs="Arial"/>
          <w:b/>
          <w:szCs w:val="22"/>
          <w:lang w:eastAsia="hr-HR"/>
        </w:rPr>
        <w:tab/>
      </w:r>
      <w:proofErr w:type="spellStart"/>
      <w:r w:rsidRPr="006E7D34">
        <w:rPr>
          <w:rFonts w:cs="Arial"/>
          <w:b/>
          <w:szCs w:val="22"/>
          <w:lang w:eastAsia="hr-HR"/>
        </w:rPr>
        <w:t>Pižoni</w:t>
      </w:r>
      <w:proofErr w:type="spellEnd"/>
    </w:p>
    <w:p w14:paraId="4F27E210" w14:textId="77777777" w:rsidR="006E1140" w:rsidRPr="006E7D34" w:rsidRDefault="006E1140" w:rsidP="006E1140">
      <w:pPr>
        <w:rPr>
          <w:rFonts w:cs="Arial"/>
          <w:szCs w:val="22"/>
          <w:lang w:eastAsia="hr-HR"/>
        </w:rPr>
      </w:pPr>
      <w:r w:rsidRPr="006E7D34">
        <w:rPr>
          <w:rFonts w:cs="Arial"/>
          <w:szCs w:val="22"/>
          <w:lang w:eastAsia="hr-HR"/>
        </w:rPr>
        <w:t xml:space="preserve">Naselje je smješteno na ostacima antičkih građevina. U neposrednoj </w:t>
      </w:r>
      <w:proofErr w:type="spellStart"/>
      <w:r w:rsidRPr="006E7D34">
        <w:rPr>
          <w:rFonts w:cs="Arial"/>
          <w:szCs w:val="22"/>
          <w:lang w:eastAsia="hr-HR"/>
        </w:rPr>
        <w:t>blizni</w:t>
      </w:r>
      <w:proofErr w:type="spellEnd"/>
      <w:r w:rsidRPr="006E7D34">
        <w:rPr>
          <w:rFonts w:cs="Arial"/>
          <w:szCs w:val="22"/>
          <w:lang w:eastAsia="hr-HR"/>
        </w:rPr>
        <w:t xml:space="preserve"> također su evidentirani ostaci većeg antičkog objekta. </w:t>
      </w:r>
    </w:p>
    <w:p w14:paraId="48185AED" w14:textId="77777777" w:rsidR="006E1140" w:rsidRPr="006E7D34" w:rsidRDefault="006E1140" w:rsidP="006E1140">
      <w:pPr>
        <w:rPr>
          <w:rFonts w:cs="Arial"/>
          <w:szCs w:val="22"/>
          <w:lang w:eastAsia="hr-HR"/>
        </w:rPr>
      </w:pPr>
      <w:r w:rsidRPr="006E7D34">
        <w:rPr>
          <w:rFonts w:cs="Arial"/>
          <w:b/>
          <w:i/>
          <w:szCs w:val="22"/>
          <w:lang w:eastAsia="hr-HR"/>
        </w:rPr>
        <w:t xml:space="preserve">Smjernice za zaštitu: </w:t>
      </w:r>
      <w:r w:rsidRPr="006E7D34">
        <w:rPr>
          <w:rFonts w:cs="Arial"/>
          <w:i/>
          <w:szCs w:val="22"/>
          <w:lang w:eastAsia="hr-HR"/>
        </w:rPr>
        <w:t xml:space="preserve">Potrebno je provoditi arheološki nadzor nad zemljanim radovima, posebno prilikom većih građevinskih zahvata. Arheološki nadzor po potrebi može prerasti u zaštitno arheološko istraživanje, a ovisno o vrsti i količini nalaza. </w:t>
      </w:r>
    </w:p>
    <w:p w14:paraId="69650B24" w14:textId="77777777" w:rsidR="006E1140" w:rsidRPr="006E7D34" w:rsidRDefault="006E1140" w:rsidP="006E7D34">
      <w:pPr>
        <w:ind w:left="1418" w:hanging="567"/>
        <w:rPr>
          <w:rFonts w:cs="Arial"/>
          <w:szCs w:val="22"/>
          <w:lang w:eastAsia="hr-HR"/>
        </w:rPr>
      </w:pPr>
      <w:r w:rsidRPr="006E7D34">
        <w:rPr>
          <w:rFonts w:cs="Arial"/>
          <w:b/>
          <w:szCs w:val="22"/>
          <w:lang w:eastAsia="hr-HR"/>
        </w:rPr>
        <w:t>42.</w:t>
      </w:r>
      <w:r w:rsidRPr="006E7D34">
        <w:rPr>
          <w:rFonts w:cs="Arial"/>
          <w:b/>
          <w:szCs w:val="22"/>
          <w:lang w:eastAsia="hr-HR"/>
        </w:rPr>
        <w:tab/>
        <w:t>Sv. Ivan (Bijele zemlje)</w:t>
      </w:r>
    </w:p>
    <w:p w14:paraId="64694422" w14:textId="77777777" w:rsidR="006E1140" w:rsidRPr="006E7D34" w:rsidRDefault="006E1140" w:rsidP="006E1140">
      <w:pPr>
        <w:rPr>
          <w:rFonts w:cs="Arial"/>
          <w:szCs w:val="22"/>
          <w:lang w:eastAsia="hr-HR"/>
        </w:rPr>
      </w:pPr>
      <w:r w:rsidRPr="006E7D34">
        <w:rPr>
          <w:rFonts w:cs="Arial"/>
          <w:szCs w:val="22"/>
          <w:lang w:eastAsia="hr-HR"/>
        </w:rPr>
        <w:t xml:space="preserve">Podignut na kompleksu rimskih građevina s cisternom. Humak na kojem se nalazi crkva Sv. Ivana potencijalni je prapovijesni lokalitet. Između Sv. Ivana i </w:t>
      </w:r>
      <w:proofErr w:type="spellStart"/>
      <w:r w:rsidRPr="006E7D34">
        <w:rPr>
          <w:rFonts w:cs="Arial"/>
          <w:szCs w:val="22"/>
          <w:lang w:eastAsia="hr-HR"/>
        </w:rPr>
        <w:t>Lozari</w:t>
      </w:r>
      <w:proofErr w:type="spellEnd"/>
      <w:r w:rsidRPr="006E7D34">
        <w:rPr>
          <w:rFonts w:cs="Arial"/>
          <w:szCs w:val="22"/>
          <w:lang w:eastAsia="hr-HR"/>
        </w:rPr>
        <w:t xml:space="preserve"> evidentirani su uz cestu ostaci rimskih objekata s </w:t>
      </w:r>
      <w:proofErr w:type="spellStart"/>
      <w:r w:rsidRPr="006E7D34">
        <w:rPr>
          <w:rFonts w:cs="Arial"/>
          <w:szCs w:val="22"/>
          <w:lang w:eastAsia="hr-HR"/>
        </w:rPr>
        <w:t>mozaičnim</w:t>
      </w:r>
      <w:proofErr w:type="spellEnd"/>
      <w:r w:rsidRPr="006E7D34">
        <w:rPr>
          <w:rFonts w:cs="Arial"/>
          <w:szCs w:val="22"/>
          <w:lang w:eastAsia="hr-HR"/>
        </w:rPr>
        <w:t xml:space="preserve"> podovima. Na području Bijele zemlje nađeni su površinski nalazi rimske keramike, te antički natpis, danas izgubljen. </w:t>
      </w:r>
    </w:p>
    <w:p w14:paraId="3567C74F"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šireg područja. Prilikom svih građevinskih zahvata, tijekom zemljanih radova potrebno je provoditi arheološki nadzor koji može prerasti po potrebni u zaštitno arheološko istraživanje. Temeljem rezultata provedenog arheološkog </w:t>
      </w:r>
      <w:proofErr w:type="spellStart"/>
      <w:r w:rsidRPr="006E7D34">
        <w:rPr>
          <w:rFonts w:cs="Arial"/>
          <w:i/>
          <w:szCs w:val="22"/>
          <w:lang w:eastAsia="hr-HR"/>
        </w:rPr>
        <w:t>rekognosciranja</w:t>
      </w:r>
      <w:proofErr w:type="spellEnd"/>
      <w:r w:rsidRPr="006E7D34">
        <w:rPr>
          <w:rFonts w:cs="Arial"/>
          <w:i/>
          <w:szCs w:val="22"/>
          <w:lang w:eastAsia="hr-HR"/>
        </w:rPr>
        <w:t xml:space="preserve">, eventualno će biti potrebno provesti pravnu zaštitu i sondažno arheološko istraživanje na pojedinim lokacijama. </w:t>
      </w:r>
    </w:p>
    <w:p w14:paraId="6955FE4F" w14:textId="77777777" w:rsidR="006E1140" w:rsidRPr="006E7D34" w:rsidRDefault="006E1140" w:rsidP="006E7D34">
      <w:pPr>
        <w:ind w:left="1418" w:hanging="567"/>
        <w:rPr>
          <w:rFonts w:cs="Arial"/>
          <w:szCs w:val="22"/>
          <w:lang w:eastAsia="hr-HR"/>
        </w:rPr>
      </w:pPr>
      <w:r w:rsidRPr="006E7D34">
        <w:rPr>
          <w:rFonts w:cs="Arial"/>
          <w:b/>
          <w:szCs w:val="22"/>
          <w:lang w:eastAsia="hr-HR"/>
        </w:rPr>
        <w:t>43.</w:t>
      </w:r>
      <w:r w:rsidRPr="006E7D34">
        <w:rPr>
          <w:rFonts w:cs="Arial"/>
          <w:b/>
          <w:szCs w:val="22"/>
          <w:lang w:eastAsia="hr-HR"/>
        </w:rPr>
        <w:tab/>
      </w:r>
      <w:proofErr w:type="spellStart"/>
      <w:r w:rsidRPr="006E7D34">
        <w:rPr>
          <w:rFonts w:cs="Arial"/>
          <w:b/>
          <w:szCs w:val="22"/>
          <w:lang w:eastAsia="hr-HR"/>
        </w:rPr>
        <w:t>Saltarija</w:t>
      </w:r>
      <w:proofErr w:type="spellEnd"/>
    </w:p>
    <w:p w14:paraId="230A0A06" w14:textId="77777777" w:rsidR="006E1140" w:rsidRPr="006E7D34" w:rsidRDefault="006E1140" w:rsidP="006E1140">
      <w:pPr>
        <w:rPr>
          <w:rFonts w:cs="Arial"/>
          <w:szCs w:val="22"/>
          <w:lang w:eastAsia="hr-HR"/>
        </w:rPr>
      </w:pPr>
      <w:r w:rsidRPr="006E7D34">
        <w:rPr>
          <w:rFonts w:cs="Arial"/>
          <w:szCs w:val="22"/>
          <w:lang w:eastAsia="hr-HR"/>
        </w:rPr>
        <w:t xml:space="preserve">Na području </w:t>
      </w:r>
      <w:proofErr w:type="spellStart"/>
      <w:r w:rsidRPr="006E7D34">
        <w:rPr>
          <w:rFonts w:cs="Arial"/>
          <w:szCs w:val="22"/>
          <w:lang w:eastAsia="hr-HR"/>
        </w:rPr>
        <w:t>Saltarije</w:t>
      </w:r>
      <w:proofErr w:type="spellEnd"/>
      <w:r w:rsidRPr="006E7D34">
        <w:rPr>
          <w:rFonts w:cs="Arial"/>
          <w:szCs w:val="22"/>
          <w:lang w:eastAsia="hr-HR"/>
        </w:rPr>
        <w:t>, oko 1 km JZ od Grožnjana, nalaze se ruševine antičkih objekata, a u blizini su pronađene rimski paljevinski grobovi s pripadajućim nalazima (</w:t>
      </w:r>
      <w:proofErr w:type="spellStart"/>
      <w:r w:rsidRPr="006E7D34">
        <w:rPr>
          <w:rFonts w:cs="Arial"/>
          <w:i/>
          <w:szCs w:val="22"/>
          <w:lang w:eastAsia="hr-HR"/>
        </w:rPr>
        <w:t>urnaecinerariae</w:t>
      </w:r>
      <w:proofErr w:type="spellEnd"/>
      <w:r w:rsidRPr="006E7D34">
        <w:rPr>
          <w:rFonts w:cs="Arial"/>
          <w:szCs w:val="22"/>
          <w:lang w:eastAsia="hr-HR"/>
        </w:rPr>
        <w:t xml:space="preserve">, uljanice, keramika, staklo, numizmatika). </w:t>
      </w:r>
    </w:p>
    <w:p w14:paraId="532F3C2E"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rekongosciranje</w:t>
      </w:r>
      <w:proofErr w:type="spellEnd"/>
      <w:r w:rsidRPr="006E7D34">
        <w:rPr>
          <w:rFonts w:cs="Arial"/>
          <w:i/>
          <w:szCs w:val="22"/>
          <w:lang w:eastAsia="hr-HR"/>
        </w:rPr>
        <w:t xml:space="preserve"> šireg područja. Prilikom svih građevinskih zahvata, tijekom zemljanih radova potrebno je provoditi arheološki nadzor koji može prerasti po potrebni u zaštitno arheološko istraživanje. Temeljem rezultata provedenog arheološkog </w:t>
      </w:r>
      <w:proofErr w:type="spellStart"/>
      <w:r w:rsidRPr="006E7D34">
        <w:rPr>
          <w:rFonts w:cs="Arial"/>
          <w:i/>
          <w:szCs w:val="22"/>
          <w:lang w:eastAsia="hr-HR"/>
        </w:rPr>
        <w:t>rekognosciranja</w:t>
      </w:r>
      <w:proofErr w:type="spellEnd"/>
      <w:r w:rsidRPr="006E7D34">
        <w:rPr>
          <w:rFonts w:cs="Arial"/>
          <w:i/>
          <w:szCs w:val="22"/>
          <w:lang w:eastAsia="hr-HR"/>
        </w:rPr>
        <w:t xml:space="preserve">, </w:t>
      </w:r>
      <w:proofErr w:type="spellStart"/>
      <w:r w:rsidRPr="006E7D34">
        <w:rPr>
          <w:rFonts w:cs="Arial"/>
          <w:i/>
          <w:szCs w:val="22"/>
          <w:lang w:eastAsia="hr-HR"/>
        </w:rPr>
        <w:t>evenutalno</w:t>
      </w:r>
      <w:proofErr w:type="spellEnd"/>
      <w:r w:rsidRPr="006E7D34">
        <w:rPr>
          <w:rFonts w:cs="Arial"/>
          <w:i/>
          <w:szCs w:val="22"/>
          <w:lang w:eastAsia="hr-HR"/>
        </w:rPr>
        <w:t xml:space="preserve"> će biti potrebno provesti pravnu zaštitu i sondažno arheološko istraživanje na pojedinih lokacijama.</w:t>
      </w:r>
    </w:p>
    <w:p w14:paraId="56248CCC" w14:textId="77777777" w:rsidR="006E1140" w:rsidRPr="006E7D34" w:rsidRDefault="006E1140" w:rsidP="006E7D34">
      <w:pPr>
        <w:ind w:left="1418" w:hanging="567"/>
        <w:rPr>
          <w:rFonts w:cs="Arial"/>
          <w:szCs w:val="22"/>
          <w:lang w:eastAsia="hr-HR"/>
        </w:rPr>
      </w:pPr>
      <w:r w:rsidRPr="006E7D34">
        <w:rPr>
          <w:rFonts w:cs="Arial"/>
          <w:b/>
          <w:szCs w:val="22"/>
          <w:lang w:eastAsia="hr-HR"/>
        </w:rPr>
        <w:t>44.</w:t>
      </w:r>
      <w:r w:rsidRPr="006E7D34">
        <w:rPr>
          <w:rFonts w:cs="Arial"/>
          <w:b/>
          <w:szCs w:val="22"/>
          <w:lang w:eastAsia="hr-HR"/>
        </w:rPr>
        <w:tab/>
      </w:r>
      <w:proofErr w:type="spellStart"/>
      <w:r w:rsidRPr="006E7D34">
        <w:rPr>
          <w:rFonts w:cs="Arial"/>
          <w:b/>
          <w:szCs w:val="22"/>
          <w:lang w:eastAsia="hr-HR"/>
        </w:rPr>
        <w:t>Radanići</w:t>
      </w:r>
      <w:proofErr w:type="spellEnd"/>
    </w:p>
    <w:p w14:paraId="533A5104" w14:textId="77777777" w:rsidR="006E1140" w:rsidRPr="006E7D34" w:rsidRDefault="006E1140" w:rsidP="006E1140">
      <w:pPr>
        <w:rPr>
          <w:rFonts w:cs="Arial"/>
          <w:szCs w:val="22"/>
          <w:lang w:eastAsia="hr-HR"/>
        </w:rPr>
      </w:pPr>
      <w:r w:rsidRPr="006E7D34">
        <w:rPr>
          <w:rFonts w:cs="Arial"/>
          <w:szCs w:val="22"/>
          <w:lang w:eastAsia="hr-HR"/>
        </w:rPr>
        <w:t xml:space="preserve">Naselje je nastalo na području prapovijesne gradine. </w:t>
      </w:r>
    </w:p>
    <w:p w14:paraId="7F42D74C"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provoditi arheološki nadzor prilikom svih građevinskih zahvata. Prema potrebi, a ovisno o vrsti i količini nalaza nadzor može prerasti u sondažno, odnosno zaštitno arheološko istraživanje. </w:t>
      </w:r>
    </w:p>
    <w:p w14:paraId="424A7E70" w14:textId="77777777" w:rsidR="006E1140" w:rsidRPr="006E7D34" w:rsidRDefault="006E1140" w:rsidP="006E7D34">
      <w:pPr>
        <w:ind w:left="1418" w:hanging="567"/>
        <w:rPr>
          <w:rFonts w:cs="Arial"/>
          <w:szCs w:val="22"/>
          <w:lang w:eastAsia="hr-HR"/>
        </w:rPr>
      </w:pPr>
      <w:r w:rsidRPr="006E7D34">
        <w:rPr>
          <w:rFonts w:cs="Arial"/>
          <w:b/>
          <w:szCs w:val="22"/>
          <w:lang w:eastAsia="hr-HR"/>
        </w:rPr>
        <w:t>45.</w:t>
      </w:r>
      <w:r w:rsidRPr="006E7D34">
        <w:rPr>
          <w:rFonts w:cs="Arial"/>
          <w:b/>
          <w:szCs w:val="22"/>
          <w:lang w:eastAsia="hr-HR"/>
        </w:rPr>
        <w:tab/>
      </w:r>
      <w:proofErr w:type="spellStart"/>
      <w:r w:rsidRPr="006E7D34">
        <w:rPr>
          <w:rFonts w:cs="Arial"/>
          <w:b/>
          <w:szCs w:val="22"/>
          <w:lang w:eastAsia="hr-HR"/>
        </w:rPr>
        <w:t>Peroji</w:t>
      </w:r>
      <w:proofErr w:type="spellEnd"/>
      <w:r w:rsidRPr="006E7D34">
        <w:rPr>
          <w:rFonts w:cs="Arial"/>
          <w:b/>
          <w:szCs w:val="22"/>
          <w:lang w:eastAsia="hr-HR"/>
        </w:rPr>
        <w:t xml:space="preserve">, Vrh Roman, Stara </w:t>
      </w:r>
      <w:proofErr w:type="spellStart"/>
      <w:r w:rsidRPr="006E7D34">
        <w:rPr>
          <w:rFonts w:cs="Arial"/>
          <w:b/>
          <w:szCs w:val="22"/>
          <w:lang w:eastAsia="hr-HR"/>
        </w:rPr>
        <w:t>Caneva</w:t>
      </w:r>
      <w:proofErr w:type="spellEnd"/>
    </w:p>
    <w:p w14:paraId="3EE16408" w14:textId="77777777" w:rsidR="006E1140" w:rsidRPr="006E7D34" w:rsidRDefault="006E1140" w:rsidP="006E1140">
      <w:pPr>
        <w:rPr>
          <w:rFonts w:cs="Arial"/>
          <w:szCs w:val="22"/>
          <w:lang w:eastAsia="hr-HR"/>
        </w:rPr>
      </w:pPr>
      <w:r w:rsidRPr="006E7D34">
        <w:rPr>
          <w:rFonts w:cs="Arial"/>
          <w:szCs w:val="22"/>
          <w:lang w:eastAsia="hr-HR"/>
        </w:rPr>
        <w:t>Na podnožju brda Roman, uz cestu Buje-</w:t>
      </w:r>
      <w:proofErr w:type="spellStart"/>
      <w:r w:rsidRPr="006E7D34">
        <w:rPr>
          <w:rFonts w:cs="Arial"/>
          <w:szCs w:val="22"/>
          <w:lang w:eastAsia="hr-HR"/>
        </w:rPr>
        <w:t>Grožnjannađeni</w:t>
      </w:r>
      <w:proofErr w:type="spellEnd"/>
      <w:r w:rsidRPr="006E7D34">
        <w:rPr>
          <w:rFonts w:cs="Arial"/>
          <w:szCs w:val="22"/>
          <w:lang w:eastAsia="hr-HR"/>
        </w:rPr>
        <w:t xml:space="preserve"> su žarni grobovi i ostaci rimske arhitekture. Na širem području između Vrha Roman i naselja Peroj evidentirani su nalazi komadića mozaika (</w:t>
      </w:r>
      <w:proofErr w:type="spellStart"/>
      <w:r w:rsidRPr="006E7D34">
        <w:rPr>
          <w:rFonts w:cs="Arial"/>
          <w:i/>
          <w:szCs w:val="22"/>
          <w:lang w:eastAsia="hr-HR"/>
        </w:rPr>
        <w:t>tessera</w:t>
      </w:r>
      <w:proofErr w:type="spellEnd"/>
      <w:r w:rsidRPr="006E7D34">
        <w:rPr>
          <w:rFonts w:cs="Arial"/>
          <w:i/>
          <w:szCs w:val="22"/>
          <w:lang w:eastAsia="hr-HR"/>
        </w:rPr>
        <w:t>)</w:t>
      </w:r>
      <w:r w:rsidRPr="006E7D34">
        <w:rPr>
          <w:rFonts w:cs="Arial"/>
          <w:szCs w:val="22"/>
          <w:lang w:eastAsia="hr-HR"/>
        </w:rPr>
        <w:t xml:space="preserve"> i rimskih novčića, te površinski nalazi rimske keramike. </w:t>
      </w:r>
    </w:p>
    <w:p w14:paraId="67C75C79" w14:textId="77777777" w:rsidR="006E1140" w:rsidRPr="006E7D34" w:rsidRDefault="006E1140" w:rsidP="006E1140">
      <w:pPr>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šireg područja, posebno sa sjeverne strane Vrha Roman i područja između Vrha Roman i Peroja. Temeljem rezultata </w:t>
      </w:r>
      <w:proofErr w:type="spellStart"/>
      <w:r w:rsidRPr="006E7D34">
        <w:rPr>
          <w:rFonts w:cs="Arial"/>
          <w:i/>
          <w:szCs w:val="22"/>
          <w:lang w:eastAsia="hr-HR"/>
        </w:rPr>
        <w:t>rekognosciranja</w:t>
      </w:r>
      <w:proofErr w:type="spellEnd"/>
      <w:r w:rsidRPr="006E7D34">
        <w:rPr>
          <w:rFonts w:cs="Arial"/>
          <w:i/>
          <w:szCs w:val="22"/>
          <w:lang w:eastAsia="hr-HR"/>
        </w:rPr>
        <w:t xml:space="preserve"> odrediti će se eventualne zone nad kojima će biti provedena pravna  zaštita (registracija spomenika kulture), te sondažno istraživanje. Prilikom svim građevinskih zahvata potrebno je provoditi arheološki nadzor, koji po potrebi može prerasti u zaštitno arheološko istraživanje. </w:t>
      </w:r>
    </w:p>
    <w:p w14:paraId="6633786E" w14:textId="77777777" w:rsidR="006E1140" w:rsidRPr="006E7D34" w:rsidRDefault="006E7D34" w:rsidP="006E7D34">
      <w:pPr>
        <w:ind w:left="1418" w:hanging="567"/>
        <w:rPr>
          <w:rFonts w:cs="Arial"/>
          <w:szCs w:val="22"/>
          <w:lang w:eastAsia="hr-HR"/>
        </w:rPr>
      </w:pPr>
      <w:r w:rsidRPr="006E7D34">
        <w:rPr>
          <w:rFonts w:cs="Arial"/>
          <w:b/>
          <w:szCs w:val="22"/>
          <w:lang w:eastAsia="hr-HR"/>
        </w:rPr>
        <w:br w:type="page"/>
      </w:r>
      <w:r w:rsidR="006E1140" w:rsidRPr="006E7D34">
        <w:rPr>
          <w:rFonts w:cs="Arial"/>
          <w:b/>
          <w:szCs w:val="22"/>
          <w:lang w:eastAsia="hr-HR"/>
        </w:rPr>
        <w:t>46.</w:t>
      </w:r>
      <w:r w:rsidR="006E1140" w:rsidRPr="006E7D34">
        <w:rPr>
          <w:rFonts w:cs="Arial"/>
          <w:b/>
          <w:szCs w:val="22"/>
          <w:lang w:eastAsia="hr-HR"/>
        </w:rPr>
        <w:tab/>
        <w:t>Grožnjan</w:t>
      </w:r>
    </w:p>
    <w:p w14:paraId="5F9FF212" w14:textId="77777777" w:rsidR="006E1140" w:rsidRPr="006E7D34" w:rsidRDefault="006E1140" w:rsidP="006E1140">
      <w:pPr>
        <w:rPr>
          <w:rFonts w:cs="Arial"/>
          <w:szCs w:val="22"/>
          <w:lang w:eastAsia="hr-HR"/>
        </w:rPr>
      </w:pPr>
      <w:r w:rsidRPr="006E7D34">
        <w:rPr>
          <w:rFonts w:cs="Arial"/>
          <w:szCs w:val="22"/>
          <w:lang w:eastAsia="hr-HR"/>
        </w:rPr>
        <w:t xml:space="preserve">Unatoč činjenici da su arheološki nalazi iz prapovijesnog razdoblja sa područja Grožnjana samo sporadični, te da je </w:t>
      </w:r>
      <w:proofErr w:type="spellStart"/>
      <w:r w:rsidRPr="006E7D34">
        <w:rPr>
          <w:rFonts w:cs="Arial"/>
          <w:szCs w:val="22"/>
          <w:lang w:eastAsia="hr-HR"/>
        </w:rPr>
        <w:t>gradinski</w:t>
      </w:r>
      <w:proofErr w:type="spellEnd"/>
      <w:r w:rsidRPr="006E7D34">
        <w:rPr>
          <w:rFonts w:cs="Arial"/>
          <w:szCs w:val="22"/>
          <w:lang w:eastAsia="hr-HR"/>
        </w:rPr>
        <w:t xml:space="preserve"> bedem teško prepoznatljiv, pretpostavlja se da kontinuitet naseljavanja postoji već od tada. Za razliku od prapovijesnih, rimski nalazi prisutni su u većem broju (epigrafski i numizmatički nalazi, keramika, staklo), kao i nalazi iz kasniji razdoblja. U arheološkom smislu, osim područja uz gradske zidine, posebnu zonu interesa predstavlja područje oko današnje župne crkve, te gradske lože, gdje se u literaturi spominju ostaci crkava Sv. Roka i Sv. Martina. </w:t>
      </w:r>
    </w:p>
    <w:p w14:paraId="16167BC7" w14:textId="77777777" w:rsidR="006E1140" w:rsidRPr="006E7D34" w:rsidRDefault="006E1140" w:rsidP="006E1140">
      <w:pPr>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svih građevinskih radova, posebno na uređenju infrastrukture, obavezno je provoditi arheološki nadzor na čitavo području zaštićene povijesne jezgre i njene neposredne okoline. Na području uz gradske bedeme, gradska vrata, gradsku ložu i župnu crkvu u sklopu građevinskih radova potrebno je provesti zaštitno arheološko istraživanje. </w:t>
      </w:r>
    </w:p>
    <w:p w14:paraId="77972F98" w14:textId="77777777" w:rsidR="006E1140" w:rsidRPr="006E7D34" w:rsidRDefault="006E1140" w:rsidP="006E7D34">
      <w:pPr>
        <w:ind w:left="1418" w:hanging="567"/>
        <w:rPr>
          <w:rFonts w:cs="Arial"/>
          <w:szCs w:val="22"/>
          <w:lang w:eastAsia="hr-HR"/>
        </w:rPr>
      </w:pPr>
      <w:r w:rsidRPr="006E7D34">
        <w:rPr>
          <w:rFonts w:cs="Arial"/>
          <w:b/>
          <w:szCs w:val="22"/>
          <w:lang w:eastAsia="hr-HR"/>
        </w:rPr>
        <w:t>47.</w:t>
      </w:r>
      <w:r w:rsidRPr="006E7D34">
        <w:rPr>
          <w:rFonts w:cs="Arial"/>
          <w:b/>
          <w:szCs w:val="22"/>
          <w:lang w:eastAsia="hr-HR"/>
        </w:rPr>
        <w:tab/>
        <w:t xml:space="preserve">Sv. Križ (S. </w:t>
      </w:r>
      <w:proofErr w:type="spellStart"/>
      <w:r w:rsidRPr="006E7D34">
        <w:rPr>
          <w:rFonts w:cs="Arial"/>
          <w:b/>
          <w:szCs w:val="22"/>
          <w:lang w:eastAsia="hr-HR"/>
        </w:rPr>
        <w:t>Croce</w:t>
      </w:r>
      <w:proofErr w:type="spellEnd"/>
      <w:r w:rsidRPr="006E7D34">
        <w:rPr>
          <w:rFonts w:cs="Arial"/>
          <w:b/>
          <w:szCs w:val="22"/>
          <w:lang w:eastAsia="hr-HR"/>
        </w:rPr>
        <w:t xml:space="preserve">) </w:t>
      </w:r>
    </w:p>
    <w:p w14:paraId="7E09E429" w14:textId="77777777" w:rsidR="006E1140" w:rsidRPr="006E7D34" w:rsidRDefault="006E1140" w:rsidP="006E1140">
      <w:pPr>
        <w:rPr>
          <w:rFonts w:cs="Arial"/>
          <w:szCs w:val="22"/>
          <w:lang w:eastAsia="hr-HR"/>
        </w:rPr>
      </w:pPr>
      <w:r w:rsidRPr="006E7D34">
        <w:rPr>
          <w:rFonts w:cs="Arial"/>
          <w:szCs w:val="22"/>
          <w:lang w:eastAsia="hr-HR"/>
        </w:rPr>
        <w:t xml:space="preserve">Nalazi se sjeverno od naselja </w:t>
      </w:r>
      <w:proofErr w:type="spellStart"/>
      <w:r w:rsidRPr="006E7D34">
        <w:rPr>
          <w:rFonts w:cs="Arial"/>
          <w:szCs w:val="22"/>
          <w:lang w:eastAsia="hr-HR"/>
        </w:rPr>
        <w:t>Čirkoti</w:t>
      </w:r>
      <w:proofErr w:type="spellEnd"/>
      <w:r w:rsidRPr="006E7D34">
        <w:rPr>
          <w:rFonts w:cs="Arial"/>
          <w:szCs w:val="22"/>
          <w:lang w:eastAsia="hr-HR"/>
        </w:rPr>
        <w:t>, između Sv. Jurja i Završja. Na vrhu brda (</w:t>
      </w:r>
      <w:proofErr w:type="spellStart"/>
      <w:r w:rsidRPr="006E7D34">
        <w:rPr>
          <w:rFonts w:cs="Arial"/>
          <w:szCs w:val="22"/>
          <w:lang w:eastAsia="hr-HR"/>
        </w:rPr>
        <w:t>kt</w:t>
      </w:r>
      <w:proofErr w:type="spellEnd"/>
      <w:r w:rsidRPr="006E7D34">
        <w:rPr>
          <w:rFonts w:cs="Arial"/>
          <w:szCs w:val="22"/>
          <w:lang w:eastAsia="hr-HR"/>
        </w:rPr>
        <w:t xml:space="preserve">. 373) se nalazila prapovijesna gradina većih dimenzija, s dvostrukim prstenom bedema, nad kojima su zabilježeni i ostaci kasnijih konstrukcija. </w:t>
      </w:r>
    </w:p>
    <w:p w14:paraId="5C82E22B" w14:textId="77777777" w:rsidR="006E1140" w:rsidRPr="006E7D34" w:rsidRDefault="006E1140" w:rsidP="006E1140">
      <w:pPr>
        <w:rPr>
          <w:rFonts w:cs="Arial"/>
          <w:szCs w:val="22"/>
          <w:lang w:eastAsia="hr-HR"/>
        </w:rPr>
      </w:pPr>
      <w:r w:rsidRPr="006E7D34">
        <w:rPr>
          <w:rFonts w:cs="Arial"/>
          <w:szCs w:val="22"/>
          <w:lang w:eastAsia="hr-HR"/>
        </w:rPr>
        <w:t xml:space="preserve">Na području brda Sv. Križ, moguće na mjestu današnjeg zaselka </w:t>
      </w:r>
      <w:proofErr w:type="spellStart"/>
      <w:r w:rsidRPr="006E7D34">
        <w:rPr>
          <w:rFonts w:cs="Arial"/>
          <w:szCs w:val="22"/>
          <w:lang w:eastAsia="hr-HR"/>
        </w:rPr>
        <w:t>Čirkoti</w:t>
      </w:r>
      <w:proofErr w:type="spellEnd"/>
      <w:r w:rsidRPr="006E7D34">
        <w:rPr>
          <w:rFonts w:cs="Arial"/>
          <w:szCs w:val="22"/>
          <w:lang w:eastAsia="hr-HR"/>
        </w:rPr>
        <w:t xml:space="preserve">, spominje se srednjevjekovno naselje </w:t>
      </w:r>
      <w:proofErr w:type="spellStart"/>
      <w:r w:rsidRPr="006E7D34">
        <w:rPr>
          <w:rFonts w:cs="Arial"/>
          <w:szCs w:val="22"/>
          <w:lang w:eastAsia="hr-HR"/>
        </w:rPr>
        <w:t>Bercenigla</w:t>
      </w:r>
      <w:proofErr w:type="spellEnd"/>
      <w:r w:rsidRPr="006E7D34">
        <w:rPr>
          <w:rFonts w:cs="Arial"/>
          <w:szCs w:val="22"/>
          <w:lang w:eastAsia="hr-HR"/>
        </w:rPr>
        <w:t xml:space="preserve">. Ostaci starijih konstrukcija zamjetljivi su na </w:t>
      </w:r>
      <w:proofErr w:type="spellStart"/>
      <w:r w:rsidRPr="006E7D34">
        <w:rPr>
          <w:rFonts w:cs="Arial"/>
          <w:szCs w:val="22"/>
          <w:lang w:eastAsia="hr-HR"/>
        </w:rPr>
        <w:t>zaravnjenom</w:t>
      </w:r>
      <w:proofErr w:type="spellEnd"/>
      <w:r w:rsidRPr="006E7D34">
        <w:rPr>
          <w:rFonts w:cs="Arial"/>
          <w:szCs w:val="22"/>
          <w:lang w:eastAsia="hr-HR"/>
        </w:rPr>
        <w:t xml:space="preserve"> platou na ulazu u zaselak. </w:t>
      </w:r>
    </w:p>
    <w:p w14:paraId="242B6D68"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u cilju utvrđivanja granica rasprostiranja lokaliteta i provedbe njegove eventualne pravne zaštite. Prilikom građevinskih radova potrebno je provoditi arheološki nadzor koji po potrebi može prerasti u zaštitno arheološko istraživanje. Pojedini nalazi, a ovisno o njihovoj vrsti i značaju (npr. Ostaci </w:t>
      </w:r>
      <w:proofErr w:type="spellStart"/>
      <w:r w:rsidRPr="006E7D34">
        <w:rPr>
          <w:rFonts w:cs="Arial"/>
          <w:i/>
          <w:szCs w:val="22"/>
          <w:lang w:eastAsia="hr-HR"/>
        </w:rPr>
        <w:t>gradinskog</w:t>
      </w:r>
      <w:proofErr w:type="spellEnd"/>
      <w:r w:rsidRPr="006E7D34">
        <w:rPr>
          <w:rFonts w:cs="Arial"/>
          <w:i/>
          <w:szCs w:val="22"/>
          <w:lang w:eastAsia="hr-HR"/>
        </w:rPr>
        <w:t xml:space="preserve"> bedema) mogu eventualno uvjetovati djelomične izmjene projekata. </w:t>
      </w:r>
    </w:p>
    <w:p w14:paraId="3110E3D5" w14:textId="77777777" w:rsidR="006E1140" w:rsidRPr="006E7D34" w:rsidRDefault="006E1140" w:rsidP="006E7D34">
      <w:pPr>
        <w:ind w:left="1418" w:hanging="567"/>
        <w:rPr>
          <w:rFonts w:cs="Arial"/>
          <w:szCs w:val="22"/>
          <w:lang w:eastAsia="hr-HR"/>
        </w:rPr>
      </w:pPr>
      <w:r w:rsidRPr="006E7D34">
        <w:rPr>
          <w:rFonts w:cs="Arial"/>
          <w:b/>
          <w:szCs w:val="22"/>
          <w:lang w:eastAsia="hr-HR"/>
        </w:rPr>
        <w:t>48.</w:t>
      </w:r>
      <w:r w:rsidRPr="006E7D34">
        <w:rPr>
          <w:rFonts w:cs="Arial"/>
          <w:b/>
          <w:szCs w:val="22"/>
          <w:lang w:eastAsia="hr-HR"/>
        </w:rPr>
        <w:tab/>
        <w:t>Završje</w:t>
      </w:r>
    </w:p>
    <w:p w14:paraId="70012CEE" w14:textId="77777777" w:rsidR="006E1140" w:rsidRPr="006E7D34" w:rsidRDefault="006E1140" w:rsidP="006E1140">
      <w:pPr>
        <w:rPr>
          <w:rFonts w:cs="Arial"/>
          <w:szCs w:val="22"/>
          <w:lang w:eastAsia="hr-HR"/>
        </w:rPr>
      </w:pPr>
      <w:r w:rsidRPr="006E7D34">
        <w:rPr>
          <w:rFonts w:cs="Arial"/>
          <w:szCs w:val="22"/>
          <w:lang w:eastAsia="hr-HR"/>
        </w:rPr>
        <w:t xml:space="preserve">Naselje je izgrađeno na mjestu prapovijesne </w:t>
      </w:r>
      <w:proofErr w:type="spellStart"/>
      <w:r w:rsidRPr="006E7D34">
        <w:rPr>
          <w:rFonts w:cs="Arial"/>
          <w:szCs w:val="22"/>
          <w:lang w:eastAsia="hr-HR"/>
        </w:rPr>
        <w:t>graditen</w:t>
      </w:r>
      <w:proofErr w:type="spellEnd"/>
      <w:r w:rsidRPr="006E7D34">
        <w:rPr>
          <w:rFonts w:cs="Arial"/>
          <w:szCs w:val="22"/>
          <w:lang w:eastAsia="hr-HR"/>
        </w:rPr>
        <w:t xml:space="preserve">, a brojni nalazi upućuju da je bilo naseljeno i u rimsko doba. Iz rimskog vremena u samom Završju i njegovoj neposrednoj okolici nađeno je više natpisa, fragmenata keramike i stakla. U zidu iznad južnih gradskih </w:t>
      </w:r>
      <w:proofErr w:type="spellStart"/>
      <w:r w:rsidRPr="006E7D34">
        <w:rPr>
          <w:rFonts w:cs="Arial"/>
          <w:szCs w:val="22"/>
          <w:lang w:eastAsia="hr-HR"/>
        </w:rPr>
        <w:t>vratiju</w:t>
      </w:r>
      <w:proofErr w:type="spellEnd"/>
      <w:r w:rsidRPr="006E7D34">
        <w:rPr>
          <w:rFonts w:cs="Arial"/>
          <w:szCs w:val="22"/>
          <w:lang w:eastAsia="hr-HR"/>
        </w:rPr>
        <w:t xml:space="preserve"> ugrađena je rimska </w:t>
      </w:r>
      <w:proofErr w:type="spellStart"/>
      <w:r w:rsidRPr="006E7D34">
        <w:rPr>
          <w:rFonts w:cs="Arial"/>
          <w:szCs w:val="22"/>
          <w:lang w:eastAsia="hr-HR"/>
        </w:rPr>
        <w:t>spolija</w:t>
      </w:r>
      <w:proofErr w:type="spellEnd"/>
      <w:r w:rsidRPr="006E7D34">
        <w:rPr>
          <w:rFonts w:cs="Arial"/>
          <w:szCs w:val="22"/>
          <w:lang w:eastAsia="hr-HR"/>
        </w:rPr>
        <w:t xml:space="preserve"> s reljefnim prikazom Dioniza (</w:t>
      </w:r>
      <w:proofErr w:type="spellStart"/>
      <w:r w:rsidRPr="006E7D34">
        <w:rPr>
          <w:rFonts w:cs="Arial"/>
          <w:szCs w:val="22"/>
          <w:lang w:eastAsia="hr-HR"/>
        </w:rPr>
        <w:t>Bakha</w:t>
      </w:r>
      <w:proofErr w:type="spellEnd"/>
      <w:r w:rsidRPr="006E7D34">
        <w:rPr>
          <w:rFonts w:cs="Arial"/>
          <w:szCs w:val="22"/>
          <w:lang w:eastAsia="hr-HR"/>
        </w:rPr>
        <w:t xml:space="preserve">) i </w:t>
      </w:r>
      <w:proofErr w:type="spellStart"/>
      <w:r w:rsidRPr="006E7D34">
        <w:rPr>
          <w:rFonts w:cs="Arial"/>
          <w:szCs w:val="22"/>
          <w:lang w:eastAsia="hr-HR"/>
        </w:rPr>
        <w:t>Nereide</w:t>
      </w:r>
      <w:proofErr w:type="spellEnd"/>
      <w:r w:rsidRPr="006E7D34">
        <w:rPr>
          <w:rFonts w:cs="Arial"/>
          <w:szCs w:val="22"/>
          <w:lang w:eastAsia="hr-HR"/>
        </w:rPr>
        <w:t xml:space="preserve"> (</w:t>
      </w:r>
      <w:proofErr w:type="spellStart"/>
      <w:r w:rsidRPr="006E7D34">
        <w:rPr>
          <w:rFonts w:cs="Arial"/>
          <w:szCs w:val="22"/>
          <w:lang w:eastAsia="hr-HR"/>
        </w:rPr>
        <w:t>Ariadne</w:t>
      </w:r>
      <w:proofErr w:type="spellEnd"/>
      <w:r w:rsidRPr="006E7D34">
        <w:rPr>
          <w:rFonts w:cs="Arial"/>
          <w:szCs w:val="22"/>
          <w:lang w:eastAsia="hr-HR"/>
        </w:rPr>
        <w:t xml:space="preserve">), a u </w:t>
      </w:r>
      <w:proofErr w:type="spellStart"/>
      <w:r w:rsidRPr="006E7D34">
        <w:rPr>
          <w:rFonts w:cs="Arial"/>
          <w:szCs w:val="22"/>
          <w:lang w:eastAsia="hr-HR"/>
        </w:rPr>
        <w:t>gronjem</w:t>
      </w:r>
      <w:proofErr w:type="spellEnd"/>
      <w:r w:rsidRPr="006E7D34">
        <w:rPr>
          <w:rFonts w:cs="Arial"/>
          <w:szCs w:val="22"/>
          <w:lang w:eastAsia="hr-HR"/>
        </w:rPr>
        <w:t xml:space="preserve"> dijelu grb venecijanske obitelji </w:t>
      </w:r>
      <w:proofErr w:type="spellStart"/>
      <w:r w:rsidRPr="006E7D34">
        <w:rPr>
          <w:rFonts w:cs="Arial"/>
          <w:szCs w:val="22"/>
          <w:lang w:eastAsia="hr-HR"/>
        </w:rPr>
        <w:t>Contarini</w:t>
      </w:r>
      <w:proofErr w:type="spellEnd"/>
      <w:r w:rsidRPr="006E7D34">
        <w:rPr>
          <w:rFonts w:cs="Arial"/>
          <w:szCs w:val="22"/>
          <w:lang w:eastAsia="hr-HR"/>
        </w:rPr>
        <w:t xml:space="preserve"> koja je bila vlasnik Završja od 16. do 18. st. Nedaleko od nekadašnje željezničke stanice zabilježeni su nalazi grobova i rimskih natpisa od kojih je jedan uzidan u crkvu u Završju, a ostali su preneseni u gradsku ložu u Grožnjanu. Na položaju Grote nađeni su kosturni grobovi s novcem.</w:t>
      </w:r>
    </w:p>
    <w:p w14:paraId="78259C65" w14:textId="77777777" w:rsidR="006E1140" w:rsidRPr="006E7D34" w:rsidRDefault="006E1140" w:rsidP="006E1140">
      <w:pPr>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svih građevinskih zahvata unutar zaštićene povijesne jezgre, te u neposrednoj okolini, potrebno je provoditi arheološki nadzor nad zemljanim radovima. Na području uz gradske bedeme i gradska vrata u sklopu građevinskih zahvata potrebno je predvidjeti zaštitna arheološka istraživanja. </w:t>
      </w:r>
    </w:p>
    <w:p w14:paraId="55EDCB4C" w14:textId="77777777" w:rsidR="006E1140" w:rsidRPr="006E7D34" w:rsidRDefault="006E1140" w:rsidP="006E7D34">
      <w:pPr>
        <w:ind w:left="1418" w:hanging="567"/>
        <w:rPr>
          <w:rFonts w:cs="Arial"/>
          <w:szCs w:val="22"/>
          <w:lang w:eastAsia="hr-HR"/>
        </w:rPr>
      </w:pPr>
      <w:r w:rsidRPr="006E7D34">
        <w:rPr>
          <w:rFonts w:cs="Arial"/>
          <w:b/>
          <w:szCs w:val="22"/>
          <w:lang w:eastAsia="hr-HR"/>
        </w:rPr>
        <w:t>49.</w:t>
      </w:r>
      <w:r w:rsidRPr="006E7D34">
        <w:rPr>
          <w:rFonts w:cs="Arial"/>
          <w:b/>
          <w:szCs w:val="22"/>
          <w:lang w:eastAsia="hr-HR"/>
        </w:rPr>
        <w:tab/>
      </w:r>
      <w:proofErr w:type="spellStart"/>
      <w:r w:rsidRPr="006E7D34">
        <w:rPr>
          <w:rFonts w:cs="Arial"/>
          <w:b/>
          <w:szCs w:val="22"/>
          <w:lang w:eastAsia="hr-HR"/>
        </w:rPr>
        <w:t>Kostanjica</w:t>
      </w:r>
      <w:proofErr w:type="spellEnd"/>
    </w:p>
    <w:p w14:paraId="1E9CFF26" w14:textId="77777777" w:rsidR="006E1140" w:rsidRPr="006E7D34" w:rsidRDefault="006E1140" w:rsidP="006E1140">
      <w:pPr>
        <w:rPr>
          <w:rFonts w:cs="Arial"/>
          <w:szCs w:val="22"/>
          <w:lang w:eastAsia="hr-HR"/>
        </w:rPr>
      </w:pPr>
      <w:r w:rsidRPr="006E7D34">
        <w:rPr>
          <w:rFonts w:cs="Arial"/>
          <w:szCs w:val="22"/>
          <w:lang w:eastAsia="hr-HR"/>
        </w:rPr>
        <w:t xml:space="preserve">Iako se u povijesnim izvorima prvi put spominje tek 1102. god. nalazi grobova na obroncima brda i epigrafskih spomenika govore da je sigurno bila naseljena u doba rimske prevlasti u Istri. Obzirom na imena </w:t>
      </w:r>
      <w:proofErr w:type="spellStart"/>
      <w:r w:rsidRPr="006E7D34">
        <w:rPr>
          <w:rFonts w:cs="Arial"/>
          <w:szCs w:val="22"/>
          <w:lang w:eastAsia="hr-HR"/>
        </w:rPr>
        <w:t>histarskog</w:t>
      </w:r>
      <w:proofErr w:type="spellEnd"/>
      <w:r w:rsidRPr="006E7D34">
        <w:rPr>
          <w:rFonts w:cs="Arial"/>
          <w:szCs w:val="22"/>
          <w:lang w:eastAsia="hr-HR"/>
        </w:rPr>
        <w:t xml:space="preserve"> porijekla koja se javljaju na pojedinim pronađenim natpisima, moguće je pomišljati i na ranije naseljavanje ovog područja. </w:t>
      </w:r>
    </w:p>
    <w:p w14:paraId="07F514CC" w14:textId="77777777" w:rsidR="006E1140" w:rsidRPr="006E7D34" w:rsidRDefault="006E1140" w:rsidP="006E1140">
      <w:pPr>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svih građevinskih zahvata obavezno provoditi arheološki nadzor, koji prema potrebi može prerasti u zaštitno arheološko istraživanje. Potrebno je provesti pravnu zaštitu naselja, kao i pronađenih rimskih natpisa. </w:t>
      </w:r>
    </w:p>
    <w:p w14:paraId="602B8E3B" w14:textId="77777777" w:rsidR="006E1140" w:rsidRPr="006E7D34" w:rsidRDefault="006E1140" w:rsidP="006E7D34">
      <w:pPr>
        <w:ind w:left="1418" w:hanging="567"/>
        <w:rPr>
          <w:rFonts w:cs="Arial"/>
          <w:szCs w:val="22"/>
          <w:lang w:eastAsia="hr-HR"/>
        </w:rPr>
      </w:pPr>
      <w:r w:rsidRPr="006E7D34">
        <w:rPr>
          <w:rFonts w:cs="Arial"/>
          <w:b/>
          <w:szCs w:val="22"/>
          <w:lang w:eastAsia="hr-HR"/>
        </w:rPr>
        <w:t>50. i 51. Donja i Gornja Gomila</w:t>
      </w:r>
    </w:p>
    <w:p w14:paraId="01FC4926" w14:textId="77777777" w:rsidR="006E1140" w:rsidRPr="006E7D34" w:rsidRDefault="006E1140" w:rsidP="006E1140">
      <w:pPr>
        <w:rPr>
          <w:rFonts w:cs="Arial"/>
          <w:szCs w:val="22"/>
          <w:lang w:eastAsia="hr-HR"/>
        </w:rPr>
      </w:pPr>
      <w:r w:rsidRPr="006E7D34">
        <w:rPr>
          <w:rFonts w:cs="Arial"/>
          <w:szCs w:val="22"/>
          <w:lang w:eastAsia="hr-HR"/>
        </w:rPr>
        <w:t xml:space="preserve">Na širem području oko zaselaka Donja i Gornja Gomila, posebno u pravcu Filarije evidentirani su prapovijesni </w:t>
      </w:r>
      <w:proofErr w:type="spellStart"/>
      <w:r w:rsidRPr="006E7D34">
        <w:rPr>
          <w:rFonts w:cs="Arial"/>
          <w:szCs w:val="22"/>
          <w:lang w:eastAsia="hr-HR"/>
        </w:rPr>
        <w:t>tumuli</w:t>
      </w:r>
      <w:proofErr w:type="spellEnd"/>
      <w:r w:rsidRPr="006E7D34">
        <w:rPr>
          <w:rFonts w:cs="Arial"/>
          <w:szCs w:val="22"/>
          <w:lang w:eastAsia="hr-HR"/>
        </w:rPr>
        <w:t xml:space="preserve">. </w:t>
      </w:r>
    </w:p>
    <w:p w14:paraId="468EF6DE" w14:textId="77777777" w:rsidR="006E1140" w:rsidRPr="006E7D34" w:rsidRDefault="006E1140" w:rsidP="006E1140">
      <w:pPr>
        <w:rPr>
          <w:rFonts w:cs="Arial"/>
          <w:szCs w:val="22"/>
          <w:lang w:eastAsia="hr-HR"/>
        </w:rPr>
      </w:pPr>
      <w:r w:rsidRPr="006E7D34">
        <w:rPr>
          <w:rFonts w:cs="Arial"/>
          <w:i/>
          <w:szCs w:val="22"/>
          <w:lang w:eastAsia="hr-HR"/>
        </w:rPr>
        <w:t xml:space="preserve">Potrebno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navedenog područja, te precizno kartirati </w:t>
      </w:r>
      <w:proofErr w:type="spellStart"/>
      <w:r w:rsidRPr="006E7D34">
        <w:rPr>
          <w:rFonts w:cs="Arial"/>
          <w:i/>
          <w:szCs w:val="22"/>
          <w:lang w:eastAsia="hr-HR"/>
        </w:rPr>
        <w:t>tumule</w:t>
      </w:r>
      <w:proofErr w:type="spellEnd"/>
      <w:r w:rsidRPr="006E7D34">
        <w:rPr>
          <w:rFonts w:cs="Arial"/>
          <w:i/>
          <w:szCs w:val="22"/>
          <w:lang w:eastAsia="hr-HR"/>
        </w:rPr>
        <w:t xml:space="preserve">. Temeljem rezultata </w:t>
      </w:r>
      <w:proofErr w:type="spellStart"/>
      <w:r w:rsidRPr="006E7D34">
        <w:rPr>
          <w:rFonts w:cs="Arial"/>
          <w:i/>
          <w:szCs w:val="22"/>
          <w:lang w:eastAsia="hr-HR"/>
        </w:rPr>
        <w:t>rekognosciranja</w:t>
      </w:r>
      <w:proofErr w:type="spellEnd"/>
      <w:r w:rsidRPr="006E7D34">
        <w:rPr>
          <w:rFonts w:cs="Arial"/>
          <w:i/>
          <w:szCs w:val="22"/>
          <w:lang w:eastAsia="hr-HR"/>
        </w:rPr>
        <w:t xml:space="preserve"> odredit će se daljnje mjere zaštite. </w:t>
      </w:r>
    </w:p>
    <w:p w14:paraId="75A1881A" w14:textId="77777777" w:rsidR="006E1140" w:rsidRPr="006E7D34" w:rsidRDefault="006E1140" w:rsidP="006E7D34">
      <w:pPr>
        <w:ind w:left="1418" w:hanging="567"/>
        <w:rPr>
          <w:rFonts w:cs="Arial"/>
          <w:szCs w:val="22"/>
          <w:lang w:eastAsia="hr-HR"/>
        </w:rPr>
      </w:pPr>
      <w:r w:rsidRPr="006E7D34">
        <w:rPr>
          <w:rFonts w:cs="Arial"/>
          <w:b/>
          <w:szCs w:val="22"/>
          <w:lang w:eastAsia="hr-HR"/>
        </w:rPr>
        <w:t xml:space="preserve">52. </w:t>
      </w:r>
      <w:r w:rsidRPr="006E7D34">
        <w:rPr>
          <w:rFonts w:cs="Arial"/>
          <w:b/>
          <w:szCs w:val="22"/>
          <w:lang w:eastAsia="hr-HR"/>
        </w:rPr>
        <w:tab/>
      </w:r>
      <w:proofErr w:type="spellStart"/>
      <w:r w:rsidRPr="006E7D34">
        <w:rPr>
          <w:rFonts w:cs="Arial"/>
          <w:b/>
          <w:szCs w:val="22"/>
          <w:lang w:eastAsia="hr-HR"/>
        </w:rPr>
        <w:t>Fraško</w:t>
      </w:r>
      <w:proofErr w:type="spellEnd"/>
      <w:r w:rsidRPr="006E7D34">
        <w:rPr>
          <w:rFonts w:cs="Arial"/>
          <w:b/>
          <w:szCs w:val="22"/>
          <w:lang w:eastAsia="hr-HR"/>
        </w:rPr>
        <w:t xml:space="preserve">, </w:t>
      </w:r>
      <w:proofErr w:type="spellStart"/>
      <w:r w:rsidRPr="006E7D34">
        <w:rPr>
          <w:rFonts w:cs="Arial"/>
          <w:b/>
          <w:szCs w:val="22"/>
          <w:lang w:eastAsia="hr-HR"/>
        </w:rPr>
        <w:t>Kanjola</w:t>
      </w:r>
      <w:proofErr w:type="spellEnd"/>
      <w:r w:rsidRPr="006E7D34">
        <w:rPr>
          <w:rFonts w:cs="Arial"/>
          <w:b/>
          <w:szCs w:val="22"/>
          <w:lang w:eastAsia="hr-HR"/>
        </w:rPr>
        <w:t xml:space="preserve"> (M. </w:t>
      </w:r>
      <w:proofErr w:type="spellStart"/>
      <w:r w:rsidRPr="006E7D34">
        <w:rPr>
          <w:rFonts w:cs="Arial"/>
          <w:b/>
          <w:szCs w:val="22"/>
          <w:lang w:eastAsia="hr-HR"/>
        </w:rPr>
        <w:t>Frasco</w:t>
      </w:r>
      <w:proofErr w:type="spellEnd"/>
      <w:r w:rsidRPr="006E7D34">
        <w:rPr>
          <w:rFonts w:cs="Arial"/>
          <w:b/>
          <w:szCs w:val="22"/>
          <w:lang w:eastAsia="hr-HR"/>
        </w:rPr>
        <w:t xml:space="preserve">, M. </w:t>
      </w:r>
      <w:proofErr w:type="spellStart"/>
      <w:r w:rsidRPr="006E7D34">
        <w:rPr>
          <w:rFonts w:cs="Arial"/>
          <w:b/>
          <w:szCs w:val="22"/>
          <w:lang w:eastAsia="hr-HR"/>
        </w:rPr>
        <w:t>Calcini</w:t>
      </w:r>
      <w:proofErr w:type="spellEnd"/>
      <w:r w:rsidRPr="006E7D34">
        <w:rPr>
          <w:rFonts w:cs="Arial"/>
          <w:b/>
          <w:szCs w:val="22"/>
          <w:lang w:eastAsia="hr-HR"/>
        </w:rPr>
        <w:t xml:space="preserve">, M. </w:t>
      </w:r>
      <w:proofErr w:type="spellStart"/>
      <w:r w:rsidRPr="006E7D34">
        <w:rPr>
          <w:rFonts w:cs="Arial"/>
          <w:b/>
          <w:szCs w:val="22"/>
          <w:lang w:eastAsia="hr-HR"/>
        </w:rPr>
        <w:t>Cagnoli</w:t>
      </w:r>
      <w:proofErr w:type="spellEnd"/>
      <w:r w:rsidRPr="006E7D34">
        <w:rPr>
          <w:rFonts w:cs="Arial"/>
          <w:b/>
          <w:szCs w:val="22"/>
          <w:lang w:eastAsia="hr-HR"/>
        </w:rPr>
        <w:t>)</w:t>
      </w:r>
    </w:p>
    <w:p w14:paraId="50EF3C0A" w14:textId="77777777" w:rsidR="006E1140" w:rsidRPr="006E7D34" w:rsidRDefault="006E1140" w:rsidP="006E1140">
      <w:pPr>
        <w:rPr>
          <w:rFonts w:cs="Arial"/>
          <w:szCs w:val="22"/>
          <w:lang w:eastAsia="hr-HR"/>
        </w:rPr>
      </w:pPr>
      <w:r w:rsidRPr="006E7D34">
        <w:rPr>
          <w:rFonts w:cs="Arial"/>
          <w:szCs w:val="22"/>
          <w:lang w:eastAsia="hr-HR"/>
        </w:rPr>
        <w:t xml:space="preserve">Na brdu </w:t>
      </w:r>
      <w:proofErr w:type="spellStart"/>
      <w:r w:rsidRPr="006E7D34">
        <w:rPr>
          <w:rFonts w:cs="Arial"/>
          <w:szCs w:val="22"/>
          <w:lang w:eastAsia="hr-HR"/>
        </w:rPr>
        <w:t>Fraško</w:t>
      </w:r>
      <w:proofErr w:type="spellEnd"/>
      <w:r w:rsidRPr="006E7D34">
        <w:rPr>
          <w:rFonts w:cs="Arial"/>
          <w:szCs w:val="22"/>
          <w:lang w:eastAsia="hr-HR"/>
        </w:rPr>
        <w:t xml:space="preserve"> evidentirani su ostaci prapovijesnog </w:t>
      </w:r>
      <w:proofErr w:type="spellStart"/>
      <w:r w:rsidRPr="006E7D34">
        <w:rPr>
          <w:rFonts w:cs="Arial"/>
          <w:szCs w:val="22"/>
          <w:lang w:eastAsia="hr-HR"/>
        </w:rPr>
        <w:t>gradinskog</w:t>
      </w:r>
      <w:proofErr w:type="spellEnd"/>
      <w:r w:rsidRPr="006E7D34">
        <w:rPr>
          <w:rFonts w:cs="Arial"/>
          <w:szCs w:val="22"/>
          <w:lang w:eastAsia="hr-HR"/>
        </w:rPr>
        <w:t xml:space="preserve"> naselja, a u njegovoj neposrednoj blizini na području </w:t>
      </w:r>
      <w:proofErr w:type="spellStart"/>
      <w:r w:rsidRPr="006E7D34">
        <w:rPr>
          <w:rFonts w:cs="Arial"/>
          <w:szCs w:val="22"/>
          <w:lang w:eastAsia="hr-HR"/>
        </w:rPr>
        <w:t>Kanjole</w:t>
      </w:r>
      <w:proofErr w:type="spellEnd"/>
      <w:r w:rsidRPr="006E7D34">
        <w:rPr>
          <w:rFonts w:cs="Arial"/>
          <w:szCs w:val="22"/>
          <w:lang w:eastAsia="hr-HR"/>
        </w:rPr>
        <w:t xml:space="preserve"> ostaci rimskih građevina. </w:t>
      </w:r>
    </w:p>
    <w:p w14:paraId="04DF295F"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temeljem kojeg će se odrediti zone eventualne provedbe pravne zaštite (registracije lokaliteta). Tijekom izvođenja zemljanih radova u sklopu građevinskih zahvata potrebno je provoditi arheološki nadzor. </w:t>
      </w:r>
    </w:p>
    <w:p w14:paraId="0042DDE8" w14:textId="77777777" w:rsidR="006E1140" w:rsidRPr="006E7D34" w:rsidRDefault="006E1140" w:rsidP="006E7D34">
      <w:pPr>
        <w:ind w:left="1418" w:hanging="567"/>
        <w:rPr>
          <w:rFonts w:cs="Arial"/>
          <w:szCs w:val="22"/>
          <w:lang w:eastAsia="hr-HR"/>
        </w:rPr>
      </w:pPr>
      <w:r w:rsidRPr="006E7D34">
        <w:rPr>
          <w:rFonts w:cs="Arial"/>
          <w:b/>
          <w:szCs w:val="22"/>
          <w:lang w:eastAsia="hr-HR"/>
        </w:rPr>
        <w:t>53.</w:t>
      </w:r>
      <w:r w:rsidRPr="006E7D34">
        <w:rPr>
          <w:rFonts w:cs="Arial"/>
          <w:b/>
          <w:szCs w:val="22"/>
          <w:lang w:eastAsia="hr-HR"/>
        </w:rPr>
        <w:tab/>
      </w:r>
      <w:proofErr w:type="spellStart"/>
      <w:r w:rsidRPr="006E7D34">
        <w:rPr>
          <w:rFonts w:cs="Arial"/>
          <w:b/>
          <w:szCs w:val="22"/>
          <w:lang w:eastAsia="hr-HR"/>
        </w:rPr>
        <w:t>Kuberton</w:t>
      </w:r>
      <w:proofErr w:type="spellEnd"/>
      <w:r w:rsidRPr="006E7D34">
        <w:rPr>
          <w:rFonts w:cs="Arial"/>
          <w:b/>
          <w:szCs w:val="22"/>
          <w:lang w:eastAsia="hr-HR"/>
        </w:rPr>
        <w:t xml:space="preserve">, </w:t>
      </w:r>
      <w:proofErr w:type="spellStart"/>
      <w:r w:rsidRPr="006E7D34">
        <w:rPr>
          <w:rFonts w:cs="Arial"/>
          <w:b/>
          <w:szCs w:val="22"/>
          <w:lang w:eastAsia="hr-HR"/>
        </w:rPr>
        <w:t>Ušćak</w:t>
      </w:r>
      <w:proofErr w:type="spellEnd"/>
    </w:p>
    <w:p w14:paraId="2047D032" w14:textId="77777777" w:rsidR="006E1140" w:rsidRPr="006E7D34" w:rsidRDefault="006E1140" w:rsidP="006E1140">
      <w:pPr>
        <w:rPr>
          <w:rFonts w:cs="Arial"/>
          <w:szCs w:val="22"/>
          <w:lang w:eastAsia="hr-HR"/>
        </w:rPr>
      </w:pPr>
      <w:r w:rsidRPr="006E7D34">
        <w:rPr>
          <w:rFonts w:cs="Arial"/>
          <w:szCs w:val="22"/>
          <w:lang w:eastAsia="hr-HR"/>
        </w:rPr>
        <w:t xml:space="preserve">U povijesnim izvorima </w:t>
      </w:r>
      <w:proofErr w:type="spellStart"/>
      <w:r w:rsidRPr="006E7D34">
        <w:rPr>
          <w:rFonts w:cs="Arial"/>
          <w:szCs w:val="22"/>
          <w:lang w:eastAsia="hr-HR"/>
        </w:rPr>
        <w:t>Kuberton</w:t>
      </w:r>
      <w:proofErr w:type="spellEnd"/>
      <w:r w:rsidRPr="006E7D34">
        <w:rPr>
          <w:rFonts w:cs="Arial"/>
          <w:szCs w:val="22"/>
          <w:lang w:eastAsia="hr-HR"/>
        </w:rPr>
        <w:t xml:space="preserve"> je poznat od srednjeg vijeka. Iako za sada nema potvrde u arheološkim nalazima, njegov geografski položaj, kao i tlocrtna osnova upućuju na mogućnost postojanja prapovijesnog </w:t>
      </w:r>
      <w:proofErr w:type="spellStart"/>
      <w:r w:rsidRPr="006E7D34">
        <w:rPr>
          <w:rFonts w:cs="Arial"/>
          <w:szCs w:val="22"/>
          <w:lang w:eastAsia="hr-HR"/>
        </w:rPr>
        <w:t>gradinskog</w:t>
      </w:r>
      <w:proofErr w:type="spellEnd"/>
      <w:r w:rsidRPr="006E7D34">
        <w:rPr>
          <w:rFonts w:cs="Arial"/>
          <w:szCs w:val="22"/>
          <w:lang w:eastAsia="hr-HR"/>
        </w:rPr>
        <w:t xml:space="preserve"> naselja. Zapadno od </w:t>
      </w:r>
      <w:proofErr w:type="spellStart"/>
      <w:r w:rsidRPr="006E7D34">
        <w:rPr>
          <w:rFonts w:cs="Arial"/>
          <w:szCs w:val="22"/>
          <w:lang w:eastAsia="hr-HR"/>
        </w:rPr>
        <w:t>Kubertona</w:t>
      </w:r>
      <w:proofErr w:type="spellEnd"/>
      <w:r w:rsidRPr="006E7D34">
        <w:rPr>
          <w:rFonts w:cs="Arial"/>
          <w:szCs w:val="22"/>
          <w:lang w:eastAsia="hr-HR"/>
        </w:rPr>
        <w:t xml:space="preserve"> nalazi se staro groblje s crkvicom Sv. </w:t>
      </w:r>
      <w:proofErr w:type="spellStart"/>
      <w:r w:rsidRPr="006E7D34">
        <w:rPr>
          <w:rFonts w:cs="Arial"/>
          <w:szCs w:val="22"/>
          <w:lang w:eastAsia="hr-HR"/>
        </w:rPr>
        <w:t>Margerite</w:t>
      </w:r>
      <w:proofErr w:type="spellEnd"/>
      <w:r w:rsidRPr="006E7D34">
        <w:rPr>
          <w:rFonts w:cs="Arial"/>
          <w:szCs w:val="22"/>
          <w:lang w:eastAsia="hr-HR"/>
        </w:rPr>
        <w:t xml:space="preserve">, dok su na više mjesta u pravcu sjevera, prema brdu </w:t>
      </w:r>
      <w:proofErr w:type="spellStart"/>
      <w:r w:rsidRPr="006E7D34">
        <w:rPr>
          <w:rFonts w:cs="Arial"/>
          <w:szCs w:val="22"/>
          <w:lang w:eastAsia="hr-HR"/>
        </w:rPr>
        <w:t>Ušćak</w:t>
      </w:r>
      <w:proofErr w:type="spellEnd"/>
      <w:r w:rsidRPr="006E7D34">
        <w:rPr>
          <w:rFonts w:cs="Arial"/>
          <w:szCs w:val="22"/>
          <w:lang w:eastAsia="hr-HR"/>
        </w:rPr>
        <w:t xml:space="preserve"> evidentirani ostaci suhozida, ponegdje građeni od monolitnih blokova i na način tipičan za prapovijesne gradine. </w:t>
      </w:r>
    </w:p>
    <w:p w14:paraId="7E0AC981" w14:textId="77777777" w:rsidR="006E1140" w:rsidRPr="006E7D34" w:rsidRDefault="006E1140" w:rsidP="006E1140">
      <w:pPr>
        <w:rPr>
          <w:rFonts w:cs="Arial"/>
          <w:i/>
          <w:szCs w:val="22"/>
          <w:lang w:eastAsia="hr-HR"/>
        </w:rPr>
      </w:pPr>
      <w:r w:rsidRPr="006E7D34">
        <w:rPr>
          <w:rFonts w:cs="Arial"/>
          <w:b/>
          <w:i/>
          <w:szCs w:val="22"/>
          <w:lang w:eastAsia="hr-HR"/>
        </w:rPr>
        <w:t>Smjernice za zaštitu:</w:t>
      </w:r>
      <w:r w:rsidRPr="006E7D34">
        <w:rPr>
          <w:rFonts w:cs="Arial"/>
          <w:i/>
          <w:szCs w:val="22"/>
          <w:lang w:eastAsia="hr-HR"/>
        </w:rPr>
        <w:t xml:space="preserve"> Potrebno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čitavog navedenog područja uključivo i lokaliteta starog groblja s crkvicom Sv. </w:t>
      </w:r>
      <w:proofErr w:type="spellStart"/>
      <w:r w:rsidRPr="006E7D34">
        <w:rPr>
          <w:rFonts w:cs="Arial"/>
          <w:i/>
          <w:szCs w:val="22"/>
          <w:lang w:eastAsia="hr-HR"/>
        </w:rPr>
        <w:t>Margerite</w:t>
      </w:r>
      <w:proofErr w:type="spellEnd"/>
      <w:r w:rsidRPr="006E7D34">
        <w:rPr>
          <w:rFonts w:cs="Arial"/>
          <w:i/>
          <w:szCs w:val="22"/>
          <w:lang w:eastAsia="hr-HR"/>
        </w:rPr>
        <w:t xml:space="preserve"> i ostataka suhozida prema brdu </w:t>
      </w:r>
      <w:proofErr w:type="spellStart"/>
      <w:r w:rsidRPr="006E7D34">
        <w:rPr>
          <w:rFonts w:cs="Arial"/>
          <w:i/>
          <w:szCs w:val="22"/>
          <w:lang w:eastAsia="hr-HR"/>
        </w:rPr>
        <w:t>Ušćak</w:t>
      </w:r>
      <w:proofErr w:type="spellEnd"/>
      <w:r w:rsidRPr="006E7D34">
        <w:rPr>
          <w:rFonts w:cs="Arial"/>
          <w:i/>
          <w:szCs w:val="22"/>
          <w:lang w:eastAsia="hr-HR"/>
        </w:rPr>
        <w:t xml:space="preserve"> u cilju preciznog kartiranja, te valoriziranja eventualnih arheoloških lokaliteta i utvrđivanja mjera zaštite zatečenih sakralnih građevina. Temeljem provedenog </w:t>
      </w:r>
      <w:proofErr w:type="spellStart"/>
      <w:r w:rsidRPr="006E7D34">
        <w:rPr>
          <w:rFonts w:cs="Arial"/>
          <w:i/>
          <w:szCs w:val="22"/>
          <w:lang w:eastAsia="hr-HR"/>
        </w:rPr>
        <w:t>rekognosciranjautvrditi</w:t>
      </w:r>
      <w:proofErr w:type="spellEnd"/>
      <w:r w:rsidRPr="006E7D34">
        <w:rPr>
          <w:rFonts w:cs="Arial"/>
          <w:i/>
          <w:szCs w:val="22"/>
          <w:lang w:eastAsia="hr-HR"/>
        </w:rPr>
        <w:t xml:space="preserve"> će se daljnje mjere zaštite. </w:t>
      </w:r>
      <w:proofErr w:type="spellStart"/>
      <w:r w:rsidRPr="006E7D34">
        <w:rPr>
          <w:rFonts w:cs="Arial"/>
          <w:i/>
          <w:szCs w:val="22"/>
          <w:lang w:eastAsia="hr-HR"/>
        </w:rPr>
        <w:t>Kuberton</w:t>
      </w:r>
      <w:proofErr w:type="spellEnd"/>
      <w:r w:rsidRPr="006E7D34">
        <w:rPr>
          <w:rFonts w:cs="Arial"/>
          <w:i/>
          <w:szCs w:val="22"/>
          <w:lang w:eastAsia="hr-HR"/>
        </w:rPr>
        <w:t xml:space="preserve"> je potrebno pravno </w:t>
      </w:r>
      <w:proofErr w:type="spellStart"/>
      <w:r w:rsidRPr="006E7D34">
        <w:rPr>
          <w:rFonts w:cs="Arial"/>
          <w:i/>
          <w:szCs w:val="22"/>
          <w:lang w:eastAsia="hr-HR"/>
        </w:rPr>
        <w:t>zašititi</w:t>
      </w:r>
      <w:proofErr w:type="spellEnd"/>
      <w:r w:rsidRPr="006E7D34">
        <w:rPr>
          <w:rFonts w:cs="Arial"/>
          <w:i/>
          <w:szCs w:val="22"/>
          <w:lang w:eastAsia="hr-HR"/>
        </w:rPr>
        <w:t xml:space="preserve">. Za obuhvat građevinskog područja naselja </w:t>
      </w:r>
      <w:proofErr w:type="spellStart"/>
      <w:r w:rsidRPr="006E7D34">
        <w:rPr>
          <w:rFonts w:cs="Arial"/>
          <w:i/>
          <w:szCs w:val="22"/>
          <w:lang w:eastAsia="hr-HR"/>
        </w:rPr>
        <w:t>Kuberton</w:t>
      </w:r>
      <w:proofErr w:type="spellEnd"/>
      <w:r w:rsidRPr="006E7D34">
        <w:rPr>
          <w:rFonts w:cs="Arial"/>
          <w:i/>
          <w:szCs w:val="22"/>
          <w:lang w:eastAsia="hr-HR"/>
        </w:rPr>
        <w:t xml:space="preserve"> utvrđuje se obvezna izrada plana užeg područja. </w:t>
      </w:r>
    </w:p>
    <w:p w14:paraId="7EE1630E" w14:textId="77777777" w:rsidR="006E1140" w:rsidRPr="006E7D34" w:rsidRDefault="006E1140" w:rsidP="006E7D34">
      <w:pPr>
        <w:ind w:left="1418" w:hanging="567"/>
        <w:rPr>
          <w:rFonts w:cs="Arial"/>
          <w:szCs w:val="22"/>
          <w:lang w:eastAsia="hr-HR"/>
        </w:rPr>
      </w:pPr>
      <w:r w:rsidRPr="006E7D34">
        <w:rPr>
          <w:rFonts w:cs="Arial"/>
          <w:b/>
          <w:szCs w:val="22"/>
          <w:lang w:eastAsia="hr-HR"/>
        </w:rPr>
        <w:t>54.</w:t>
      </w:r>
      <w:r w:rsidRPr="006E7D34">
        <w:rPr>
          <w:rFonts w:cs="Arial"/>
          <w:b/>
          <w:szCs w:val="22"/>
          <w:lang w:eastAsia="hr-HR"/>
        </w:rPr>
        <w:tab/>
        <w:t xml:space="preserve">Groblje Sv. Vida  </w:t>
      </w:r>
    </w:p>
    <w:p w14:paraId="27A20068" w14:textId="77777777" w:rsidR="006E1140" w:rsidRPr="006E7D34" w:rsidRDefault="006E1140" w:rsidP="006E1140">
      <w:pPr>
        <w:rPr>
          <w:rFonts w:cs="Arial"/>
          <w:szCs w:val="22"/>
          <w:lang w:eastAsia="hr-HR"/>
        </w:rPr>
      </w:pPr>
      <w:r w:rsidRPr="006E7D34">
        <w:rPr>
          <w:rFonts w:cs="Arial"/>
          <w:szCs w:val="22"/>
          <w:lang w:eastAsia="hr-HR"/>
        </w:rPr>
        <w:t xml:space="preserve">Na starom groblju s crkvom Sv. Vida su evidentirani ostaci rimske arhitekture, te nalazi kasnoantičke i slavenske keramike što upućuje na duži vremenski kontinuitet korištenja ovog prostora. </w:t>
      </w:r>
    </w:p>
    <w:p w14:paraId="0CF6540D" w14:textId="77777777" w:rsidR="006E1140" w:rsidRPr="006E7D34" w:rsidRDefault="006E1140" w:rsidP="006E1140">
      <w:pPr>
        <w:rPr>
          <w:rFonts w:cs="Arial"/>
          <w:i/>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svih građevinskih radova, posebno na uređenju infrastrukture, obavezno je provoditi arheološki nadzor. </w:t>
      </w:r>
    </w:p>
    <w:p w14:paraId="61032806" w14:textId="77777777" w:rsidR="006E1140" w:rsidRPr="006E7D34" w:rsidRDefault="006E1140" w:rsidP="006E7D34">
      <w:pPr>
        <w:ind w:left="1418" w:hanging="567"/>
        <w:rPr>
          <w:rFonts w:cs="Arial"/>
          <w:szCs w:val="22"/>
          <w:lang w:eastAsia="hr-HR"/>
        </w:rPr>
      </w:pPr>
      <w:r w:rsidRPr="006E7D34">
        <w:rPr>
          <w:rFonts w:cs="Arial"/>
          <w:b/>
          <w:szCs w:val="22"/>
          <w:lang w:eastAsia="hr-HR"/>
        </w:rPr>
        <w:t>55.</w:t>
      </w:r>
      <w:r w:rsidRPr="006E7D34">
        <w:rPr>
          <w:rFonts w:cs="Arial"/>
          <w:b/>
          <w:szCs w:val="22"/>
          <w:lang w:eastAsia="hr-HR"/>
        </w:rPr>
        <w:tab/>
        <w:t>Rupe</w:t>
      </w:r>
    </w:p>
    <w:p w14:paraId="51235BF3" w14:textId="77777777" w:rsidR="006E1140" w:rsidRPr="006E7D34" w:rsidRDefault="006E1140" w:rsidP="006E1140">
      <w:pPr>
        <w:rPr>
          <w:rFonts w:cs="Arial"/>
          <w:szCs w:val="22"/>
          <w:lang w:eastAsia="hr-HR"/>
        </w:rPr>
      </w:pPr>
      <w:r w:rsidRPr="006E7D34">
        <w:rPr>
          <w:rFonts w:cs="Arial"/>
          <w:szCs w:val="22"/>
          <w:lang w:eastAsia="hr-HR"/>
        </w:rPr>
        <w:t xml:space="preserve">U blizini naselja Rupe oko 2 km južno od Grožnjana, s desne strane rimske ceste koja je tuda prolazila, nađeni su ostaci rimskih građevina, te rimski natpis. </w:t>
      </w:r>
    </w:p>
    <w:p w14:paraId="548B5716"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provoditi arheološki nadzor nad zemljanim radovima, posebno prilikom većih građevinskih zahvata. </w:t>
      </w:r>
    </w:p>
    <w:p w14:paraId="0098D0B8" w14:textId="77777777" w:rsidR="006E1140" w:rsidRPr="006E7D34" w:rsidRDefault="006E1140" w:rsidP="006E7D34">
      <w:pPr>
        <w:ind w:left="1418" w:hanging="567"/>
        <w:rPr>
          <w:rFonts w:cs="Arial"/>
          <w:szCs w:val="22"/>
          <w:lang w:eastAsia="hr-HR"/>
        </w:rPr>
      </w:pPr>
      <w:r w:rsidRPr="006E7D34">
        <w:rPr>
          <w:rFonts w:cs="Arial"/>
          <w:b/>
          <w:szCs w:val="22"/>
          <w:lang w:eastAsia="hr-HR"/>
        </w:rPr>
        <w:t>56.</w:t>
      </w:r>
      <w:r w:rsidRPr="006E7D34">
        <w:rPr>
          <w:rFonts w:cs="Arial"/>
          <w:b/>
          <w:szCs w:val="22"/>
          <w:lang w:eastAsia="hr-HR"/>
        </w:rPr>
        <w:tab/>
      </w:r>
      <w:proofErr w:type="spellStart"/>
      <w:r w:rsidRPr="006E7D34">
        <w:rPr>
          <w:rFonts w:cs="Arial"/>
          <w:b/>
          <w:szCs w:val="22"/>
          <w:lang w:eastAsia="hr-HR"/>
        </w:rPr>
        <w:t>Kalcini</w:t>
      </w:r>
      <w:proofErr w:type="spellEnd"/>
      <w:r w:rsidRPr="006E7D34">
        <w:rPr>
          <w:rFonts w:cs="Arial"/>
          <w:b/>
          <w:szCs w:val="22"/>
          <w:lang w:eastAsia="hr-HR"/>
        </w:rPr>
        <w:t xml:space="preserve"> Veli (Gornji </w:t>
      </w:r>
      <w:proofErr w:type="spellStart"/>
      <w:r w:rsidRPr="006E7D34">
        <w:rPr>
          <w:rFonts w:cs="Arial"/>
          <w:b/>
          <w:szCs w:val="22"/>
          <w:lang w:eastAsia="hr-HR"/>
        </w:rPr>
        <w:t>Kalcini</w:t>
      </w:r>
      <w:proofErr w:type="spellEnd"/>
      <w:r w:rsidRPr="006E7D34">
        <w:rPr>
          <w:rFonts w:cs="Arial"/>
          <w:b/>
          <w:szCs w:val="22"/>
          <w:lang w:eastAsia="hr-HR"/>
        </w:rPr>
        <w:t>)</w:t>
      </w:r>
    </w:p>
    <w:p w14:paraId="018BE1A3" w14:textId="77777777" w:rsidR="006E1140" w:rsidRPr="006E7D34" w:rsidRDefault="006E1140" w:rsidP="006E1140">
      <w:pPr>
        <w:rPr>
          <w:rFonts w:cs="Arial"/>
          <w:szCs w:val="22"/>
          <w:lang w:eastAsia="hr-HR"/>
        </w:rPr>
      </w:pPr>
      <w:r w:rsidRPr="006E7D34">
        <w:rPr>
          <w:rFonts w:cs="Arial"/>
          <w:szCs w:val="22"/>
          <w:lang w:eastAsia="hr-HR"/>
        </w:rPr>
        <w:t xml:space="preserve">U neposrednoj blizini zaseoka, sa njegove SZ strane, na više mjesta su uočeni ostaci suhozida, te kamene gromače. Potencijalni arheološki lokalitet prapovijesnog razdoblja. </w:t>
      </w:r>
    </w:p>
    <w:p w14:paraId="6E5BE5EE"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šireg područja sa SZ strane, te u dogovoru s vlasnicima i poljoprivredne površina na ulazu u zaseok. Temeljem rezultata provedenog </w:t>
      </w:r>
      <w:proofErr w:type="spellStart"/>
      <w:r w:rsidRPr="006E7D34">
        <w:rPr>
          <w:rFonts w:cs="Arial"/>
          <w:i/>
          <w:szCs w:val="22"/>
          <w:lang w:eastAsia="hr-HR"/>
        </w:rPr>
        <w:t>rekognosciranja</w:t>
      </w:r>
      <w:proofErr w:type="spellEnd"/>
      <w:r w:rsidRPr="006E7D34">
        <w:rPr>
          <w:rFonts w:cs="Arial"/>
          <w:i/>
          <w:szCs w:val="22"/>
          <w:lang w:eastAsia="hr-HR"/>
        </w:rPr>
        <w:t xml:space="preserve"> odredit će se eventualne daljnje mjere zaštite (pravna zaštita, sondažno arheološko istraživanje i sl.). </w:t>
      </w:r>
    </w:p>
    <w:p w14:paraId="5690DE3F" w14:textId="77777777" w:rsidR="006E1140" w:rsidRPr="006E7D34" w:rsidRDefault="006E1140" w:rsidP="006E7D34">
      <w:pPr>
        <w:ind w:left="1418" w:hanging="567"/>
        <w:rPr>
          <w:rFonts w:cs="Arial"/>
          <w:szCs w:val="22"/>
          <w:lang w:eastAsia="hr-HR"/>
        </w:rPr>
      </w:pPr>
      <w:r w:rsidRPr="006E7D34">
        <w:rPr>
          <w:rFonts w:cs="Arial"/>
          <w:b/>
          <w:szCs w:val="22"/>
          <w:lang w:eastAsia="hr-HR"/>
        </w:rPr>
        <w:t>57.</w:t>
      </w:r>
      <w:r w:rsidRPr="006E7D34">
        <w:rPr>
          <w:rFonts w:cs="Arial"/>
          <w:b/>
          <w:szCs w:val="22"/>
          <w:lang w:eastAsia="hr-HR"/>
        </w:rPr>
        <w:tab/>
        <w:t xml:space="preserve">Sv. Juraj </w:t>
      </w:r>
    </w:p>
    <w:p w14:paraId="0EAAEF15" w14:textId="77777777" w:rsidR="006E1140" w:rsidRPr="006E7D34" w:rsidRDefault="006E1140" w:rsidP="006E1140">
      <w:pPr>
        <w:rPr>
          <w:rFonts w:cs="Arial"/>
          <w:szCs w:val="22"/>
          <w:lang w:eastAsia="hr-HR"/>
        </w:rPr>
      </w:pPr>
      <w:r w:rsidRPr="006E7D34">
        <w:rPr>
          <w:rFonts w:cs="Arial"/>
          <w:szCs w:val="22"/>
          <w:lang w:eastAsia="hr-HR"/>
        </w:rPr>
        <w:t xml:space="preserve">Južno od zaseoka s romaničkom crkvom Sv. Jurja (prethodno opisani), na k. 386 nalazi se vrh Sv. Jurja na kojem je bilo smješteno prapovijesno </w:t>
      </w:r>
      <w:proofErr w:type="spellStart"/>
      <w:r w:rsidRPr="006E7D34">
        <w:rPr>
          <w:rFonts w:cs="Arial"/>
          <w:szCs w:val="22"/>
          <w:lang w:eastAsia="hr-HR"/>
        </w:rPr>
        <w:t>gradinsko</w:t>
      </w:r>
      <w:proofErr w:type="spellEnd"/>
      <w:r w:rsidRPr="006E7D34">
        <w:rPr>
          <w:rFonts w:cs="Arial"/>
          <w:szCs w:val="22"/>
          <w:lang w:eastAsia="hr-HR"/>
        </w:rPr>
        <w:t xml:space="preserve"> naselje. Na gradini su evidentirani i ostaci antičkih objekata. Rimska arhitektura i žarni grobovi s prilozima iz istog razdoblja, zabilježeni su i na podnožju brda, prema crkvi Sv. Jurja. </w:t>
      </w:r>
    </w:p>
    <w:p w14:paraId="4EA2A416"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građevinskih radova potrebno je provoditi arheološki nadzor nad zemljanim radovima na obje lokacije. Unutar crkve Sv. Jurja, u sklopu konzervatorskih radova potrebno je provesti arheološko istraživanje. Područje brda Sv. Jurja potrebno je arheološki rekognoscirati i temeljem dobivenih rezultata odrediti približne granice rasprostiranja lokaliteta te provesti eventualnu pravnu zaštitu. </w:t>
      </w:r>
    </w:p>
    <w:p w14:paraId="507DC751" w14:textId="77777777" w:rsidR="006E1140" w:rsidRPr="006E7D34" w:rsidRDefault="006E1140" w:rsidP="006E7D34">
      <w:pPr>
        <w:ind w:left="1418" w:hanging="567"/>
        <w:rPr>
          <w:rFonts w:cs="Arial"/>
          <w:szCs w:val="22"/>
          <w:lang w:eastAsia="hr-HR"/>
        </w:rPr>
      </w:pPr>
      <w:r w:rsidRPr="006E7D34">
        <w:rPr>
          <w:rFonts w:cs="Arial"/>
          <w:b/>
          <w:szCs w:val="22"/>
          <w:lang w:eastAsia="hr-HR"/>
        </w:rPr>
        <w:t>58.</w:t>
      </w:r>
      <w:r w:rsidRPr="006E7D34">
        <w:rPr>
          <w:rFonts w:cs="Arial"/>
          <w:b/>
          <w:szCs w:val="22"/>
          <w:lang w:eastAsia="hr-HR"/>
        </w:rPr>
        <w:tab/>
        <w:t>Sv. Pelagij (Stancija Silić)</w:t>
      </w:r>
    </w:p>
    <w:p w14:paraId="04545AC7" w14:textId="77777777" w:rsidR="006E1140" w:rsidRPr="006E7D34" w:rsidRDefault="006E1140" w:rsidP="006E1140">
      <w:pPr>
        <w:rPr>
          <w:rFonts w:cs="Arial"/>
          <w:szCs w:val="22"/>
          <w:lang w:eastAsia="hr-HR"/>
        </w:rPr>
      </w:pPr>
      <w:r w:rsidRPr="006E7D34">
        <w:rPr>
          <w:rFonts w:cs="Arial"/>
          <w:szCs w:val="22"/>
          <w:lang w:eastAsia="hr-HR"/>
        </w:rPr>
        <w:t>Gospodarski kompleks sagrađen je na kasnoantičkom arheološkom lokalitetu. U sjeverno krilo kompleksa uklopljeni su ostaci romaničke crkve Sv. Pelagija. Veća količina površinskih arheoloških nalaza (</w:t>
      </w:r>
      <w:proofErr w:type="spellStart"/>
      <w:r w:rsidRPr="006E7D34">
        <w:rPr>
          <w:rFonts w:cs="Arial"/>
          <w:szCs w:val="22"/>
          <w:lang w:eastAsia="hr-HR"/>
        </w:rPr>
        <w:t>tegule</w:t>
      </w:r>
      <w:proofErr w:type="spellEnd"/>
      <w:r w:rsidRPr="006E7D34">
        <w:rPr>
          <w:rFonts w:cs="Arial"/>
          <w:szCs w:val="22"/>
          <w:lang w:eastAsia="hr-HR"/>
        </w:rPr>
        <w:t xml:space="preserve">, rimska keramika) sakupljena je sa poljoprivrednog zemljišta podno uzvisine na kojoj je smještena stancija. </w:t>
      </w:r>
    </w:p>
    <w:p w14:paraId="332B2A6F"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U</w:t>
      </w:r>
      <w:proofErr w:type="spellEnd"/>
      <w:r w:rsidRPr="006E7D34">
        <w:rPr>
          <w:rFonts w:cs="Arial"/>
          <w:i/>
          <w:szCs w:val="22"/>
          <w:lang w:eastAsia="hr-HR"/>
        </w:rPr>
        <w:t xml:space="preserve"> sklopu konzervatorskih radova i planiranih radova uređenja kompleksa potrebno je provesti zaštitno arheološko istraživanje, dok se svi ostali građevinski zahvati mogu provoditi samo uz arheološki nadzor nad zemljanim radovima. </w:t>
      </w:r>
    </w:p>
    <w:p w14:paraId="1A07A943" w14:textId="77777777" w:rsidR="006E1140" w:rsidRPr="006E7D34" w:rsidRDefault="006E1140" w:rsidP="006E7D34">
      <w:pPr>
        <w:ind w:left="1418" w:hanging="567"/>
        <w:rPr>
          <w:rFonts w:cs="Arial"/>
          <w:szCs w:val="22"/>
          <w:lang w:eastAsia="hr-HR"/>
        </w:rPr>
      </w:pPr>
      <w:r w:rsidRPr="006E7D34">
        <w:rPr>
          <w:rFonts w:cs="Arial"/>
          <w:b/>
          <w:szCs w:val="22"/>
          <w:lang w:eastAsia="hr-HR"/>
        </w:rPr>
        <w:t>59.</w:t>
      </w:r>
      <w:r w:rsidRPr="006E7D34">
        <w:rPr>
          <w:rFonts w:cs="Arial"/>
          <w:b/>
          <w:szCs w:val="22"/>
          <w:lang w:eastAsia="hr-HR"/>
        </w:rPr>
        <w:tab/>
        <w:t xml:space="preserve">Sv. Anton </w:t>
      </w:r>
    </w:p>
    <w:p w14:paraId="32F52703" w14:textId="77777777" w:rsidR="006E1140" w:rsidRPr="006E7D34" w:rsidRDefault="006E1140" w:rsidP="006E1140">
      <w:pPr>
        <w:rPr>
          <w:rFonts w:cs="Arial"/>
          <w:szCs w:val="22"/>
          <w:lang w:eastAsia="hr-HR"/>
        </w:rPr>
      </w:pPr>
      <w:r w:rsidRPr="006E7D34">
        <w:rPr>
          <w:rFonts w:cs="Arial"/>
          <w:szCs w:val="22"/>
          <w:lang w:eastAsia="hr-HR"/>
        </w:rPr>
        <w:t xml:space="preserve">Na području brda koje se uzdiže iznad Mirne, jugoistočno do sela </w:t>
      </w:r>
      <w:proofErr w:type="spellStart"/>
      <w:r w:rsidRPr="006E7D34">
        <w:rPr>
          <w:rFonts w:cs="Arial"/>
          <w:szCs w:val="22"/>
          <w:lang w:eastAsia="hr-HR"/>
        </w:rPr>
        <w:t>Lozari</w:t>
      </w:r>
      <w:proofErr w:type="spellEnd"/>
      <w:r w:rsidRPr="006E7D34">
        <w:rPr>
          <w:rFonts w:cs="Arial"/>
          <w:szCs w:val="22"/>
          <w:lang w:eastAsia="hr-HR"/>
        </w:rPr>
        <w:t xml:space="preserve">, zabilježene su tragovi prapovijesnog naselja, te antičkog građevinskog kompleksa. Oko crkve Sv. Antona, koja je obnovljena u novije vrijeme, nađeni su žarni grobovi s </w:t>
      </w:r>
      <w:proofErr w:type="spellStart"/>
      <w:r w:rsidRPr="006E7D34">
        <w:rPr>
          <w:rFonts w:cs="Arial"/>
          <w:szCs w:val="22"/>
          <w:lang w:eastAsia="hr-HR"/>
        </w:rPr>
        <w:t>olama</w:t>
      </w:r>
      <w:proofErr w:type="spellEnd"/>
      <w:r w:rsidRPr="006E7D34">
        <w:rPr>
          <w:rFonts w:cs="Arial"/>
          <w:szCs w:val="22"/>
          <w:lang w:eastAsia="hr-HR"/>
        </w:rPr>
        <w:t xml:space="preserve"> i grobnim prilozima. Negdje u podnožju brda pretpostavlja se prolazak rimske </w:t>
      </w:r>
      <w:proofErr w:type="spellStart"/>
      <w:r w:rsidRPr="006E7D34">
        <w:rPr>
          <w:rFonts w:cs="Arial"/>
          <w:szCs w:val="22"/>
          <w:lang w:eastAsia="hr-HR"/>
        </w:rPr>
        <w:t>viaeFlaviae</w:t>
      </w:r>
      <w:proofErr w:type="spellEnd"/>
      <w:r w:rsidRPr="006E7D34">
        <w:rPr>
          <w:rFonts w:cs="Arial"/>
          <w:szCs w:val="22"/>
          <w:lang w:eastAsia="hr-HR"/>
        </w:rPr>
        <w:t xml:space="preserve"> koja je na ovom području vjerojatno prelazila preko Mirne. </w:t>
      </w:r>
    </w:p>
    <w:p w14:paraId="01E6765C"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komunalnih i infrastrukturnih radova obavezno provoditi arheološki nadzor nad zemljanim radovima, koji po potrebi može prerasti u zaštitno arheološko istraživanje (posebno na području oko crkve Sv. Antona ). Crkvu Sv. Antona potrebno je adekvatno valorizirati od strane Konzervatorske struke i utvrditi mjere zaštite.</w:t>
      </w:r>
    </w:p>
    <w:p w14:paraId="015759DA" w14:textId="77777777" w:rsidR="006E1140" w:rsidRPr="006E7D34" w:rsidRDefault="006E1140" w:rsidP="006E7D34">
      <w:pPr>
        <w:ind w:left="1418" w:hanging="567"/>
        <w:rPr>
          <w:rFonts w:cs="Arial"/>
          <w:szCs w:val="22"/>
          <w:lang w:eastAsia="hr-HR"/>
        </w:rPr>
      </w:pPr>
      <w:r w:rsidRPr="006E7D34">
        <w:rPr>
          <w:rFonts w:cs="Arial"/>
          <w:b/>
          <w:szCs w:val="22"/>
          <w:lang w:eastAsia="hr-HR"/>
        </w:rPr>
        <w:t>60.</w:t>
      </w:r>
      <w:r w:rsidRPr="006E7D34">
        <w:rPr>
          <w:rFonts w:cs="Arial"/>
          <w:b/>
          <w:szCs w:val="22"/>
          <w:lang w:eastAsia="hr-HR"/>
        </w:rPr>
        <w:tab/>
      </w:r>
      <w:proofErr w:type="spellStart"/>
      <w:r w:rsidRPr="006E7D34">
        <w:rPr>
          <w:rFonts w:cs="Arial"/>
          <w:b/>
          <w:szCs w:val="22"/>
          <w:lang w:eastAsia="hr-HR"/>
        </w:rPr>
        <w:t>Sažoni</w:t>
      </w:r>
      <w:proofErr w:type="spellEnd"/>
      <w:r w:rsidRPr="006E7D34">
        <w:rPr>
          <w:rFonts w:cs="Arial"/>
          <w:b/>
          <w:szCs w:val="22"/>
          <w:lang w:eastAsia="hr-HR"/>
        </w:rPr>
        <w:t xml:space="preserve"> – Sv. Marko</w:t>
      </w:r>
    </w:p>
    <w:p w14:paraId="0F1EBD0B" w14:textId="77777777" w:rsidR="006E1140" w:rsidRPr="006E7D34" w:rsidRDefault="006E1140" w:rsidP="006E1140">
      <w:pPr>
        <w:rPr>
          <w:rFonts w:cs="Arial"/>
          <w:szCs w:val="22"/>
          <w:lang w:eastAsia="hr-HR"/>
        </w:rPr>
      </w:pPr>
      <w:r w:rsidRPr="006E7D34">
        <w:rPr>
          <w:rFonts w:cs="Arial"/>
          <w:szCs w:val="22"/>
          <w:lang w:eastAsia="hr-HR"/>
        </w:rPr>
        <w:t>Na uzvisini Sv. Marko (</w:t>
      </w:r>
      <w:proofErr w:type="spellStart"/>
      <w:r w:rsidRPr="006E7D34">
        <w:rPr>
          <w:rFonts w:cs="Arial"/>
          <w:szCs w:val="22"/>
          <w:lang w:eastAsia="hr-HR"/>
        </w:rPr>
        <w:t>kt</w:t>
      </w:r>
      <w:proofErr w:type="spellEnd"/>
      <w:r w:rsidRPr="006E7D34">
        <w:rPr>
          <w:rFonts w:cs="Arial"/>
          <w:szCs w:val="22"/>
          <w:lang w:eastAsia="hr-HR"/>
        </w:rPr>
        <w:t xml:space="preserve">. 166), sjeverno od naselja </w:t>
      </w:r>
      <w:proofErr w:type="spellStart"/>
      <w:r w:rsidRPr="006E7D34">
        <w:rPr>
          <w:rFonts w:cs="Arial"/>
          <w:szCs w:val="22"/>
          <w:lang w:eastAsia="hr-HR"/>
        </w:rPr>
        <w:t>Sažoni</w:t>
      </w:r>
      <w:proofErr w:type="spellEnd"/>
      <w:r w:rsidRPr="006E7D34">
        <w:rPr>
          <w:rFonts w:cs="Arial"/>
          <w:szCs w:val="22"/>
          <w:lang w:eastAsia="hr-HR"/>
        </w:rPr>
        <w:t xml:space="preserve">, evidentirani su ostaci prapovijesne gradine, dok iz antičkog razdoblja potječu ostaci arhitekture, žarni grobovi s prilozima, te baza mlina. </w:t>
      </w:r>
    </w:p>
    <w:p w14:paraId="294705FD"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Provesti</w:t>
      </w:r>
      <w:proofErr w:type="spellEnd"/>
      <w:r w:rsidRPr="006E7D34">
        <w:rPr>
          <w:rFonts w:cs="Arial"/>
          <w:i/>
          <w:szCs w:val="22"/>
          <w:lang w:eastAsia="hr-HR"/>
        </w:rPr>
        <w:t xml:space="preserve"> arheološko </w:t>
      </w:r>
      <w:proofErr w:type="spellStart"/>
      <w:r w:rsidRPr="006E7D34">
        <w:rPr>
          <w:rFonts w:cs="Arial"/>
          <w:i/>
          <w:szCs w:val="22"/>
          <w:lang w:eastAsia="hr-HR"/>
        </w:rPr>
        <w:t>rekognosciranje</w:t>
      </w:r>
      <w:proofErr w:type="spellEnd"/>
      <w:r w:rsidRPr="006E7D34">
        <w:rPr>
          <w:rFonts w:cs="Arial"/>
          <w:i/>
          <w:szCs w:val="22"/>
          <w:lang w:eastAsia="hr-HR"/>
        </w:rPr>
        <w:t xml:space="preserve"> u široj zoni lokaliteta. Prilikom građevinskih zahvata potrebno je provoditi arheološki nadzor nad zemljanim radovima, koji po potrebni, a ovisno o vrsti i količini nalaza može prerasti u zaštitno arheološko istraživanje. </w:t>
      </w:r>
    </w:p>
    <w:p w14:paraId="24BD8E10" w14:textId="77777777" w:rsidR="006E1140" w:rsidRPr="006E7D34" w:rsidRDefault="006E1140" w:rsidP="006E7D34">
      <w:pPr>
        <w:ind w:left="1418" w:hanging="567"/>
        <w:rPr>
          <w:rFonts w:cs="Arial"/>
          <w:szCs w:val="22"/>
          <w:lang w:eastAsia="hr-HR"/>
        </w:rPr>
      </w:pPr>
      <w:r w:rsidRPr="006E7D34">
        <w:rPr>
          <w:rFonts w:cs="Arial"/>
          <w:b/>
          <w:szCs w:val="22"/>
          <w:lang w:eastAsia="hr-HR"/>
        </w:rPr>
        <w:t>61.</w:t>
      </w:r>
      <w:r w:rsidRPr="006E7D34">
        <w:rPr>
          <w:rFonts w:cs="Arial"/>
          <w:b/>
          <w:szCs w:val="22"/>
          <w:lang w:eastAsia="hr-HR"/>
        </w:rPr>
        <w:tab/>
      </w:r>
      <w:proofErr w:type="spellStart"/>
      <w:r w:rsidRPr="006E7D34">
        <w:rPr>
          <w:rFonts w:cs="Arial"/>
          <w:b/>
          <w:szCs w:val="22"/>
          <w:lang w:eastAsia="hr-HR"/>
        </w:rPr>
        <w:t>Baštija</w:t>
      </w:r>
      <w:proofErr w:type="spellEnd"/>
    </w:p>
    <w:p w14:paraId="16FFCEFC" w14:textId="77777777" w:rsidR="006E1140" w:rsidRPr="006E7D34" w:rsidRDefault="006E1140" w:rsidP="006E1140">
      <w:pPr>
        <w:rPr>
          <w:rFonts w:cs="Arial"/>
          <w:szCs w:val="22"/>
          <w:lang w:eastAsia="hr-HR"/>
        </w:rPr>
      </w:pPr>
      <w:r w:rsidRPr="006E7D34">
        <w:rPr>
          <w:rFonts w:cs="Arial"/>
          <w:szCs w:val="22"/>
          <w:lang w:eastAsia="hr-HR"/>
        </w:rPr>
        <w:t xml:space="preserve">Nalazi se oko 2 km jugozapadno od Ponte </w:t>
      </w:r>
      <w:proofErr w:type="spellStart"/>
      <w:r w:rsidRPr="006E7D34">
        <w:rPr>
          <w:rFonts w:cs="Arial"/>
          <w:szCs w:val="22"/>
          <w:lang w:eastAsia="hr-HR"/>
        </w:rPr>
        <w:t>Portona</w:t>
      </w:r>
      <w:proofErr w:type="spellEnd"/>
      <w:r w:rsidRPr="006E7D34">
        <w:rPr>
          <w:rFonts w:cs="Arial"/>
          <w:szCs w:val="22"/>
          <w:lang w:eastAsia="hr-HR"/>
        </w:rPr>
        <w:t xml:space="preserve">, uz Mirnu. Pretpostavlja se da je u doba antike Mirna bila plovna upravo do ove točke, te da se na ovom području nalazilo pristanište, korišteno i tijekom kasnijih razdoblja. U crkvi sv. Marije prilikom konzervatorskih zahvata 1994. godine kada je potpuno preuređena i podignuti su joj temelji, pronađeni su ostaci starije ranosrednjovjekovne crkve, te sitni arheološki materijal (keramika, </w:t>
      </w:r>
      <w:proofErr w:type="spellStart"/>
      <w:r w:rsidRPr="006E7D34">
        <w:rPr>
          <w:rFonts w:cs="Arial"/>
          <w:szCs w:val="22"/>
          <w:lang w:eastAsia="hr-HR"/>
        </w:rPr>
        <w:t>tegule</w:t>
      </w:r>
      <w:proofErr w:type="spellEnd"/>
      <w:r w:rsidRPr="006E7D34">
        <w:rPr>
          <w:rFonts w:cs="Arial"/>
          <w:szCs w:val="22"/>
          <w:lang w:eastAsia="hr-HR"/>
        </w:rPr>
        <w:t xml:space="preserve">) </w:t>
      </w:r>
      <w:proofErr w:type="spellStart"/>
      <w:r w:rsidRPr="006E7D34">
        <w:rPr>
          <w:rFonts w:cs="Arial"/>
          <w:szCs w:val="22"/>
          <w:lang w:eastAsia="hr-HR"/>
        </w:rPr>
        <w:t>databilan</w:t>
      </w:r>
      <w:proofErr w:type="spellEnd"/>
      <w:r w:rsidRPr="006E7D34">
        <w:rPr>
          <w:rFonts w:cs="Arial"/>
          <w:szCs w:val="22"/>
          <w:lang w:eastAsia="hr-HR"/>
        </w:rPr>
        <w:t xml:space="preserve"> u antičko razdoblje. </w:t>
      </w:r>
    </w:p>
    <w:p w14:paraId="6EB464D9"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komunalnih i infrastrukturnih radova, te eventualnih novih radova na regulaciji toka Mirne obavezno provoditi arheološki nadzor. </w:t>
      </w:r>
    </w:p>
    <w:p w14:paraId="198DC7BB" w14:textId="77777777" w:rsidR="006E1140" w:rsidRPr="006E7D34" w:rsidRDefault="006E1140" w:rsidP="006E7D34">
      <w:pPr>
        <w:ind w:left="1418" w:hanging="567"/>
        <w:rPr>
          <w:rFonts w:cs="Arial"/>
          <w:szCs w:val="22"/>
          <w:lang w:eastAsia="hr-HR"/>
        </w:rPr>
      </w:pPr>
      <w:r w:rsidRPr="006E7D34">
        <w:rPr>
          <w:rFonts w:cs="Arial"/>
          <w:b/>
          <w:szCs w:val="22"/>
          <w:lang w:eastAsia="hr-HR"/>
        </w:rPr>
        <w:t>62.</w:t>
      </w:r>
      <w:r w:rsidRPr="006E7D34">
        <w:rPr>
          <w:rFonts w:cs="Arial"/>
          <w:b/>
          <w:szCs w:val="22"/>
          <w:lang w:eastAsia="hr-HR"/>
        </w:rPr>
        <w:tab/>
      </w:r>
      <w:proofErr w:type="spellStart"/>
      <w:r w:rsidRPr="006E7D34">
        <w:rPr>
          <w:rFonts w:cs="Arial"/>
          <w:b/>
          <w:szCs w:val="22"/>
          <w:lang w:eastAsia="hr-HR"/>
        </w:rPr>
        <w:t>Bolara</w:t>
      </w:r>
      <w:proofErr w:type="spellEnd"/>
    </w:p>
    <w:p w14:paraId="6F33FDD0" w14:textId="77777777" w:rsidR="006E1140" w:rsidRPr="006E7D34" w:rsidRDefault="006E1140" w:rsidP="006E1140">
      <w:pPr>
        <w:rPr>
          <w:rFonts w:cs="Arial"/>
          <w:szCs w:val="22"/>
          <w:lang w:eastAsia="hr-HR"/>
        </w:rPr>
      </w:pPr>
      <w:r w:rsidRPr="006E7D34">
        <w:rPr>
          <w:rFonts w:cs="Arial"/>
          <w:szCs w:val="22"/>
          <w:lang w:eastAsia="hr-HR"/>
        </w:rPr>
        <w:t xml:space="preserve">U blizini naselja Gorjani, na području </w:t>
      </w:r>
      <w:proofErr w:type="spellStart"/>
      <w:r w:rsidRPr="006E7D34">
        <w:rPr>
          <w:rFonts w:cs="Arial"/>
          <w:szCs w:val="22"/>
          <w:lang w:eastAsia="hr-HR"/>
        </w:rPr>
        <w:t>Bolare</w:t>
      </w:r>
      <w:proofErr w:type="spellEnd"/>
      <w:r w:rsidRPr="006E7D34">
        <w:rPr>
          <w:rFonts w:cs="Arial"/>
          <w:szCs w:val="22"/>
          <w:lang w:eastAsia="hr-HR"/>
        </w:rPr>
        <w:t xml:space="preserve"> – nađen je ulomak rimske </w:t>
      </w:r>
      <w:proofErr w:type="spellStart"/>
      <w:r w:rsidRPr="006E7D34">
        <w:rPr>
          <w:rFonts w:cs="Arial"/>
          <w:szCs w:val="22"/>
          <w:lang w:eastAsia="hr-HR"/>
        </w:rPr>
        <w:t>statuete</w:t>
      </w:r>
      <w:proofErr w:type="spellEnd"/>
      <w:r w:rsidRPr="006E7D34">
        <w:rPr>
          <w:rFonts w:cs="Arial"/>
          <w:szCs w:val="22"/>
          <w:lang w:eastAsia="hr-HR"/>
        </w:rPr>
        <w:t xml:space="preserve"> koja je stajala na podu s </w:t>
      </w:r>
      <w:proofErr w:type="spellStart"/>
      <w:r w:rsidRPr="006E7D34">
        <w:rPr>
          <w:rFonts w:cs="Arial"/>
          <w:szCs w:val="22"/>
          <w:lang w:eastAsia="hr-HR"/>
        </w:rPr>
        <w:t>tegulama</w:t>
      </w:r>
      <w:proofErr w:type="spellEnd"/>
      <w:r w:rsidRPr="006E7D34">
        <w:rPr>
          <w:rFonts w:cs="Arial"/>
          <w:szCs w:val="22"/>
          <w:lang w:eastAsia="hr-HR"/>
        </w:rPr>
        <w:t xml:space="preserve">, te ostaci antičke arhitekture. </w:t>
      </w:r>
    </w:p>
    <w:p w14:paraId="389D0D33"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provesti arheološko </w:t>
      </w:r>
      <w:proofErr w:type="spellStart"/>
      <w:r w:rsidRPr="006E7D34">
        <w:rPr>
          <w:rFonts w:cs="Arial"/>
          <w:i/>
          <w:szCs w:val="22"/>
          <w:lang w:eastAsia="hr-HR"/>
        </w:rPr>
        <w:t>rekognosciranje</w:t>
      </w:r>
      <w:proofErr w:type="spellEnd"/>
      <w:r w:rsidRPr="006E7D34">
        <w:rPr>
          <w:rFonts w:cs="Arial"/>
          <w:i/>
          <w:szCs w:val="22"/>
          <w:lang w:eastAsia="hr-HR"/>
        </w:rPr>
        <w:t xml:space="preserve"> šireg područja kako bi se odredile preciznije granice rasprostiranja lokaliteta, te provela njegova eventualna pravna zaštita. Prilikom građevinskih zahvata potrebno je provoditi arheološki nadzor nad zemljanim radovima koji može po potrebni prerasti u zaštitno arheološko istraživanje. </w:t>
      </w:r>
    </w:p>
    <w:p w14:paraId="7C102215" w14:textId="77777777" w:rsidR="006E1140" w:rsidRPr="006E7D34" w:rsidRDefault="006E1140" w:rsidP="006E7D34">
      <w:pPr>
        <w:ind w:left="1418" w:hanging="567"/>
        <w:rPr>
          <w:rFonts w:cs="Arial"/>
          <w:szCs w:val="22"/>
          <w:lang w:eastAsia="hr-HR"/>
        </w:rPr>
      </w:pPr>
      <w:r w:rsidRPr="006E7D34">
        <w:rPr>
          <w:rFonts w:cs="Arial"/>
          <w:b/>
          <w:szCs w:val="22"/>
          <w:lang w:eastAsia="hr-HR"/>
        </w:rPr>
        <w:t>63.</w:t>
      </w:r>
      <w:r w:rsidRPr="006E7D34">
        <w:rPr>
          <w:rFonts w:cs="Arial"/>
          <w:b/>
          <w:szCs w:val="22"/>
          <w:lang w:eastAsia="hr-HR"/>
        </w:rPr>
        <w:tab/>
        <w:t xml:space="preserve">Sv. </w:t>
      </w:r>
      <w:proofErr w:type="spellStart"/>
      <w:r w:rsidRPr="006E7D34">
        <w:rPr>
          <w:rFonts w:cs="Arial"/>
          <w:b/>
          <w:szCs w:val="22"/>
          <w:lang w:eastAsia="hr-HR"/>
        </w:rPr>
        <w:t>Primo</w:t>
      </w:r>
      <w:proofErr w:type="spellEnd"/>
      <w:r w:rsidRPr="006E7D34">
        <w:rPr>
          <w:rFonts w:cs="Arial"/>
          <w:b/>
          <w:szCs w:val="22"/>
          <w:lang w:eastAsia="hr-HR"/>
        </w:rPr>
        <w:t xml:space="preserve"> i </w:t>
      </w:r>
      <w:proofErr w:type="spellStart"/>
      <w:r w:rsidRPr="006E7D34">
        <w:rPr>
          <w:rFonts w:cs="Arial"/>
          <w:b/>
          <w:szCs w:val="22"/>
          <w:lang w:eastAsia="hr-HR"/>
        </w:rPr>
        <w:t>Felicijan</w:t>
      </w:r>
      <w:proofErr w:type="spellEnd"/>
    </w:p>
    <w:p w14:paraId="11F8878D" w14:textId="77777777" w:rsidR="006E1140" w:rsidRPr="006E7D34" w:rsidRDefault="006E1140" w:rsidP="006E1140">
      <w:pPr>
        <w:rPr>
          <w:rFonts w:cs="Arial"/>
          <w:szCs w:val="22"/>
          <w:lang w:eastAsia="hr-HR"/>
        </w:rPr>
      </w:pPr>
      <w:r w:rsidRPr="006E7D34">
        <w:rPr>
          <w:rFonts w:cs="Arial"/>
          <w:szCs w:val="22"/>
          <w:lang w:eastAsia="hr-HR"/>
        </w:rPr>
        <w:t xml:space="preserve">Prethodno opisana crkva na groblju kod </w:t>
      </w:r>
      <w:proofErr w:type="spellStart"/>
      <w:r w:rsidRPr="006E7D34">
        <w:rPr>
          <w:rFonts w:cs="Arial"/>
          <w:szCs w:val="22"/>
          <w:lang w:eastAsia="hr-HR"/>
        </w:rPr>
        <w:t>Čirkota</w:t>
      </w:r>
      <w:proofErr w:type="spellEnd"/>
      <w:r w:rsidRPr="006E7D34">
        <w:rPr>
          <w:rFonts w:cs="Arial"/>
          <w:szCs w:val="22"/>
          <w:lang w:eastAsia="hr-HR"/>
        </w:rPr>
        <w:t xml:space="preserve">, podignuta je na ruševinama antičkog objekta. Oko crkve nađen je veći broj površinskih nalaza keramike i </w:t>
      </w:r>
      <w:proofErr w:type="spellStart"/>
      <w:r w:rsidRPr="006E7D34">
        <w:rPr>
          <w:rFonts w:cs="Arial"/>
          <w:szCs w:val="22"/>
          <w:lang w:eastAsia="hr-HR"/>
        </w:rPr>
        <w:t>tegula</w:t>
      </w:r>
      <w:proofErr w:type="spellEnd"/>
      <w:r w:rsidRPr="006E7D34">
        <w:rPr>
          <w:rFonts w:cs="Arial"/>
          <w:szCs w:val="22"/>
          <w:lang w:eastAsia="hr-HR"/>
        </w:rPr>
        <w:t xml:space="preserve">. </w:t>
      </w:r>
    </w:p>
    <w:p w14:paraId="0674F2E2"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U</w:t>
      </w:r>
      <w:proofErr w:type="spellEnd"/>
      <w:r w:rsidRPr="006E7D34">
        <w:rPr>
          <w:rFonts w:cs="Arial"/>
          <w:i/>
          <w:szCs w:val="22"/>
          <w:lang w:eastAsia="hr-HR"/>
        </w:rPr>
        <w:t xml:space="preserve"> sklopu budućih konzervatorskih radova potrebno je provesti sondažno arheološko istraživanje. </w:t>
      </w:r>
    </w:p>
    <w:p w14:paraId="4F968697" w14:textId="77777777" w:rsidR="006E1140" w:rsidRPr="006E7D34" w:rsidRDefault="006E7D34" w:rsidP="006E7D34">
      <w:pPr>
        <w:ind w:left="1418" w:hanging="567"/>
        <w:rPr>
          <w:rFonts w:cs="Arial"/>
          <w:szCs w:val="22"/>
          <w:lang w:eastAsia="hr-HR"/>
        </w:rPr>
      </w:pPr>
      <w:r w:rsidRPr="006E7D34">
        <w:rPr>
          <w:rFonts w:cs="Arial"/>
          <w:b/>
          <w:szCs w:val="22"/>
          <w:lang w:eastAsia="hr-HR"/>
        </w:rPr>
        <w:br w:type="page"/>
      </w:r>
      <w:r w:rsidR="006E1140" w:rsidRPr="006E7D34">
        <w:rPr>
          <w:rFonts w:cs="Arial"/>
          <w:b/>
          <w:szCs w:val="22"/>
          <w:lang w:eastAsia="hr-HR"/>
        </w:rPr>
        <w:t>64.</w:t>
      </w:r>
      <w:r w:rsidR="006E1140" w:rsidRPr="006E7D34">
        <w:rPr>
          <w:rFonts w:cs="Arial"/>
          <w:b/>
          <w:szCs w:val="22"/>
          <w:lang w:eastAsia="hr-HR"/>
        </w:rPr>
        <w:tab/>
        <w:t xml:space="preserve">Sv. Stjepan </w:t>
      </w:r>
    </w:p>
    <w:p w14:paraId="5CB63B6D" w14:textId="77777777" w:rsidR="006E1140" w:rsidRPr="006E7D34" w:rsidRDefault="006E1140" w:rsidP="006E1140">
      <w:pPr>
        <w:rPr>
          <w:rFonts w:cs="Arial"/>
          <w:szCs w:val="22"/>
          <w:lang w:eastAsia="hr-HR"/>
        </w:rPr>
      </w:pPr>
      <w:r w:rsidRPr="006E7D34">
        <w:rPr>
          <w:rFonts w:cs="Arial"/>
          <w:szCs w:val="22"/>
          <w:lang w:eastAsia="hr-HR"/>
        </w:rPr>
        <w:t xml:space="preserve">Zaselak Sv. Stjepan nalazi se zapadno od </w:t>
      </w:r>
      <w:proofErr w:type="spellStart"/>
      <w:r w:rsidRPr="006E7D34">
        <w:rPr>
          <w:rFonts w:cs="Arial"/>
          <w:szCs w:val="22"/>
          <w:lang w:eastAsia="hr-HR"/>
        </w:rPr>
        <w:t>Kostanjice</w:t>
      </w:r>
      <w:proofErr w:type="spellEnd"/>
      <w:r w:rsidRPr="006E7D34">
        <w:rPr>
          <w:rFonts w:cs="Arial"/>
          <w:szCs w:val="22"/>
          <w:lang w:eastAsia="hr-HR"/>
        </w:rPr>
        <w:t xml:space="preserve">, u njenoj neposrednoj blizini. Crkvica Sv. Stjepana smještena je na arheološkom lokalitetu s brojnim nalazima </w:t>
      </w:r>
      <w:proofErr w:type="spellStart"/>
      <w:r w:rsidRPr="006E7D34">
        <w:rPr>
          <w:rFonts w:cs="Arial"/>
          <w:szCs w:val="22"/>
          <w:lang w:eastAsia="hr-HR"/>
        </w:rPr>
        <w:t>tegula</w:t>
      </w:r>
      <w:proofErr w:type="spellEnd"/>
      <w:r w:rsidRPr="006E7D34">
        <w:rPr>
          <w:rFonts w:cs="Arial"/>
          <w:szCs w:val="22"/>
          <w:lang w:eastAsia="hr-HR"/>
        </w:rPr>
        <w:t xml:space="preserve"> i s ostacima antičke arhitekture. </w:t>
      </w:r>
    </w:p>
    <w:p w14:paraId="5612A601"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Prilikom</w:t>
      </w:r>
      <w:proofErr w:type="spellEnd"/>
      <w:r w:rsidRPr="006E7D34">
        <w:rPr>
          <w:rFonts w:cs="Arial"/>
          <w:i/>
          <w:szCs w:val="22"/>
          <w:lang w:eastAsia="hr-HR"/>
        </w:rPr>
        <w:t xml:space="preserve"> svih građevinskih zahvata na području oko crkve potrebno je provoditi </w:t>
      </w:r>
      <w:proofErr w:type="spellStart"/>
      <w:r w:rsidRPr="006E7D34">
        <w:rPr>
          <w:rFonts w:cs="Arial"/>
          <w:i/>
          <w:szCs w:val="22"/>
          <w:lang w:eastAsia="hr-HR"/>
        </w:rPr>
        <w:t>arhoeloški</w:t>
      </w:r>
      <w:proofErr w:type="spellEnd"/>
      <w:r w:rsidRPr="006E7D34">
        <w:rPr>
          <w:rFonts w:cs="Arial"/>
          <w:i/>
          <w:szCs w:val="22"/>
          <w:lang w:eastAsia="hr-HR"/>
        </w:rPr>
        <w:t xml:space="preserve"> nadzor nad zemljanim radovima. </w:t>
      </w:r>
    </w:p>
    <w:p w14:paraId="2477534D" w14:textId="77777777" w:rsidR="006E1140" w:rsidRPr="006E7D34" w:rsidRDefault="006E1140" w:rsidP="006E7D34">
      <w:pPr>
        <w:ind w:left="1418" w:hanging="567"/>
        <w:rPr>
          <w:rFonts w:cs="Arial"/>
          <w:szCs w:val="22"/>
          <w:lang w:eastAsia="hr-HR"/>
        </w:rPr>
      </w:pPr>
      <w:r w:rsidRPr="006E7D34">
        <w:rPr>
          <w:rFonts w:cs="Arial"/>
          <w:b/>
          <w:szCs w:val="22"/>
          <w:lang w:eastAsia="hr-HR"/>
        </w:rPr>
        <w:t>65.</w:t>
      </w:r>
      <w:r w:rsidRPr="006E7D34">
        <w:rPr>
          <w:rFonts w:cs="Arial"/>
          <w:b/>
          <w:szCs w:val="22"/>
          <w:lang w:eastAsia="hr-HR"/>
        </w:rPr>
        <w:tab/>
        <w:t xml:space="preserve">Sv. Petar </w:t>
      </w:r>
    </w:p>
    <w:p w14:paraId="10C369C6" w14:textId="77777777" w:rsidR="006E1140" w:rsidRPr="006E7D34" w:rsidRDefault="006E1140" w:rsidP="006E1140">
      <w:pPr>
        <w:rPr>
          <w:rFonts w:cs="Arial"/>
          <w:szCs w:val="22"/>
          <w:lang w:eastAsia="hr-HR"/>
        </w:rPr>
      </w:pPr>
      <w:r w:rsidRPr="006E7D34">
        <w:rPr>
          <w:rFonts w:cs="Arial"/>
          <w:szCs w:val="22"/>
          <w:lang w:eastAsia="hr-HR"/>
        </w:rPr>
        <w:t xml:space="preserve">Nalazi se u blizini zaseoka </w:t>
      </w:r>
      <w:proofErr w:type="spellStart"/>
      <w:r w:rsidRPr="006E7D34">
        <w:rPr>
          <w:rFonts w:cs="Arial"/>
          <w:szCs w:val="22"/>
          <w:lang w:eastAsia="hr-HR"/>
        </w:rPr>
        <w:t>Antonci</w:t>
      </w:r>
      <w:proofErr w:type="spellEnd"/>
      <w:r w:rsidRPr="006E7D34">
        <w:rPr>
          <w:rFonts w:cs="Arial"/>
          <w:szCs w:val="22"/>
          <w:lang w:eastAsia="hr-HR"/>
        </w:rPr>
        <w:t xml:space="preserve">, na manjoj uzvisini iznad stare ceste uz Mirnu. Oko crkve Sv. Petra sakupljeno je mnoštvo površinskih arheoloških nalaza </w:t>
      </w:r>
      <w:proofErr w:type="spellStart"/>
      <w:r w:rsidRPr="006E7D34">
        <w:rPr>
          <w:rFonts w:cs="Arial"/>
          <w:szCs w:val="22"/>
          <w:lang w:eastAsia="hr-HR"/>
        </w:rPr>
        <w:t>databilinih</w:t>
      </w:r>
      <w:proofErr w:type="spellEnd"/>
      <w:r w:rsidRPr="006E7D34">
        <w:rPr>
          <w:rFonts w:cs="Arial"/>
          <w:szCs w:val="22"/>
          <w:lang w:eastAsia="hr-HR"/>
        </w:rPr>
        <w:t xml:space="preserve"> u </w:t>
      </w:r>
      <w:proofErr w:type="spellStart"/>
      <w:r w:rsidRPr="006E7D34">
        <w:rPr>
          <w:rFonts w:cs="Arial"/>
          <w:szCs w:val="22"/>
          <w:lang w:eastAsia="hr-HR"/>
        </w:rPr>
        <w:t>rumski</w:t>
      </w:r>
      <w:proofErr w:type="spellEnd"/>
      <w:r w:rsidRPr="006E7D34">
        <w:rPr>
          <w:rFonts w:cs="Arial"/>
          <w:szCs w:val="22"/>
          <w:lang w:eastAsia="hr-HR"/>
        </w:rPr>
        <w:t xml:space="preserve"> period (keramika, staklo, </w:t>
      </w:r>
      <w:proofErr w:type="spellStart"/>
      <w:r w:rsidRPr="006E7D34">
        <w:rPr>
          <w:rFonts w:cs="Arial"/>
          <w:szCs w:val="22"/>
          <w:lang w:eastAsia="hr-HR"/>
        </w:rPr>
        <w:t>terrasigilata</w:t>
      </w:r>
      <w:proofErr w:type="spellEnd"/>
      <w:r w:rsidRPr="006E7D34">
        <w:rPr>
          <w:rFonts w:cs="Arial"/>
          <w:szCs w:val="22"/>
          <w:lang w:eastAsia="hr-HR"/>
        </w:rPr>
        <w:t xml:space="preserve">, amfore, </w:t>
      </w:r>
      <w:proofErr w:type="spellStart"/>
      <w:r w:rsidRPr="006E7D34">
        <w:rPr>
          <w:rFonts w:cs="Arial"/>
          <w:szCs w:val="22"/>
          <w:lang w:eastAsia="hr-HR"/>
        </w:rPr>
        <w:t>tegule</w:t>
      </w:r>
      <w:proofErr w:type="spellEnd"/>
      <w:r w:rsidRPr="006E7D34">
        <w:rPr>
          <w:rFonts w:cs="Arial"/>
          <w:szCs w:val="22"/>
          <w:lang w:eastAsia="hr-HR"/>
        </w:rPr>
        <w:t>). Stotinjak metara dalje, u pravcu Livada (</w:t>
      </w:r>
      <w:proofErr w:type="spellStart"/>
      <w:r w:rsidRPr="006E7D34">
        <w:rPr>
          <w:rFonts w:cs="Arial"/>
          <w:szCs w:val="22"/>
          <w:lang w:eastAsia="hr-HR"/>
        </w:rPr>
        <w:t>kt</w:t>
      </w:r>
      <w:proofErr w:type="spellEnd"/>
      <w:r w:rsidRPr="006E7D34">
        <w:rPr>
          <w:rFonts w:cs="Arial"/>
          <w:szCs w:val="22"/>
          <w:lang w:eastAsia="hr-HR"/>
        </w:rPr>
        <w:t xml:space="preserve">. 50) zamijećena je također veća koncentracija površinskih nalaza žbuke, rimskih fresaka, te crnih i bijelih </w:t>
      </w:r>
      <w:proofErr w:type="spellStart"/>
      <w:r w:rsidRPr="006E7D34">
        <w:rPr>
          <w:rFonts w:cs="Arial"/>
          <w:szCs w:val="22"/>
          <w:lang w:eastAsia="hr-HR"/>
        </w:rPr>
        <w:t>tessera</w:t>
      </w:r>
      <w:proofErr w:type="spellEnd"/>
      <w:r w:rsidRPr="006E7D34">
        <w:rPr>
          <w:rFonts w:cs="Arial"/>
          <w:szCs w:val="22"/>
          <w:lang w:eastAsia="hr-HR"/>
        </w:rPr>
        <w:t xml:space="preserve">. </w:t>
      </w:r>
    </w:p>
    <w:p w14:paraId="33BD7845" w14:textId="77777777" w:rsidR="006E1140" w:rsidRPr="006E7D34" w:rsidRDefault="006E1140" w:rsidP="006E1140">
      <w:pPr>
        <w:rPr>
          <w:rFonts w:cs="Arial"/>
          <w:szCs w:val="22"/>
          <w:lang w:eastAsia="hr-HR"/>
        </w:rPr>
      </w:pPr>
      <w:r w:rsidRPr="006E7D34">
        <w:rPr>
          <w:rFonts w:cs="Arial"/>
          <w:b/>
          <w:i/>
          <w:szCs w:val="22"/>
          <w:lang w:eastAsia="hr-HR"/>
        </w:rPr>
        <w:t xml:space="preserve">Smjernice za zaštitu: </w:t>
      </w:r>
      <w:r w:rsidRPr="006E7D34">
        <w:rPr>
          <w:rFonts w:cs="Arial"/>
          <w:i/>
          <w:szCs w:val="22"/>
          <w:lang w:eastAsia="hr-HR"/>
        </w:rPr>
        <w:t xml:space="preserve">Potrebno je provesti pravnu zaštitu lokaliteta i crkve. Sve građevinske zahvate treba pratiti arheološki nadzor nad zemljanim radovima. U daljnjoj </w:t>
      </w:r>
      <w:proofErr w:type="spellStart"/>
      <w:r w:rsidRPr="006E7D34">
        <w:rPr>
          <w:rFonts w:cs="Arial"/>
          <w:i/>
          <w:szCs w:val="22"/>
          <w:lang w:eastAsia="hr-HR"/>
        </w:rPr>
        <w:t>prespektivi</w:t>
      </w:r>
      <w:proofErr w:type="spellEnd"/>
      <w:r w:rsidRPr="006E7D34">
        <w:rPr>
          <w:rFonts w:cs="Arial"/>
          <w:i/>
          <w:szCs w:val="22"/>
          <w:lang w:eastAsia="hr-HR"/>
        </w:rPr>
        <w:t xml:space="preserve"> planirati arheološka istraživanja. </w:t>
      </w:r>
    </w:p>
    <w:p w14:paraId="06BBB068" w14:textId="77777777" w:rsidR="006E1140" w:rsidRPr="006E7D34" w:rsidRDefault="006E1140" w:rsidP="006E7D34">
      <w:pPr>
        <w:ind w:left="1418" w:hanging="567"/>
        <w:rPr>
          <w:rFonts w:cs="Arial"/>
          <w:szCs w:val="22"/>
          <w:lang w:eastAsia="hr-HR"/>
        </w:rPr>
      </w:pPr>
      <w:r w:rsidRPr="006E7D34">
        <w:rPr>
          <w:rFonts w:cs="Arial"/>
          <w:b/>
          <w:szCs w:val="22"/>
          <w:lang w:eastAsia="hr-HR"/>
        </w:rPr>
        <w:t>66.</w:t>
      </w:r>
      <w:r w:rsidRPr="006E7D34">
        <w:rPr>
          <w:rFonts w:cs="Arial"/>
          <w:b/>
          <w:szCs w:val="22"/>
          <w:lang w:eastAsia="hr-HR"/>
        </w:rPr>
        <w:tab/>
      </w:r>
      <w:proofErr w:type="spellStart"/>
      <w:r w:rsidRPr="006E7D34">
        <w:rPr>
          <w:rFonts w:cs="Arial"/>
          <w:b/>
          <w:szCs w:val="22"/>
          <w:lang w:eastAsia="hr-HR"/>
        </w:rPr>
        <w:t>Šterna</w:t>
      </w:r>
      <w:proofErr w:type="spellEnd"/>
    </w:p>
    <w:p w14:paraId="696B483E" w14:textId="77777777" w:rsidR="006E1140" w:rsidRPr="006E7D34" w:rsidRDefault="006E1140" w:rsidP="006E1140">
      <w:pPr>
        <w:rPr>
          <w:rFonts w:cs="Arial"/>
          <w:szCs w:val="22"/>
          <w:lang w:eastAsia="hr-HR"/>
        </w:rPr>
      </w:pPr>
      <w:r w:rsidRPr="006E7D34">
        <w:rPr>
          <w:rFonts w:cs="Arial"/>
          <w:szCs w:val="22"/>
          <w:lang w:eastAsia="hr-HR"/>
        </w:rPr>
        <w:t xml:space="preserve">U povijesnim izvorima spominje se od sr. 11. st. ali je područje bilo naseljeno već u antičko doba. Iz </w:t>
      </w:r>
      <w:proofErr w:type="spellStart"/>
      <w:r w:rsidRPr="006E7D34">
        <w:rPr>
          <w:rFonts w:cs="Arial"/>
          <w:szCs w:val="22"/>
          <w:lang w:eastAsia="hr-HR"/>
        </w:rPr>
        <w:t>Šterne</w:t>
      </w:r>
      <w:proofErr w:type="spellEnd"/>
      <w:r w:rsidRPr="006E7D34">
        <w:rPr>
          <w:rFonts w:cs="Arial"/>
          <w:szCs w:val="22"/>
          <w:lang w:eastAsia="hr-HR"/>
        </w:rPr>
        <w:t xml:space="preserve"> potječe rimska natpisna stela, dok su uz cestu koja vodi prema Bujama zabilježeni ostaci rimske arhitekture na više mjesta. Na području </w:t>
      </w:r>
      <w:proofErr w:type="spellStart"/>
      <w:r w:rsidRPr="006E7D34">
        <w:rPr>
          <w:rFonts w:cs="Arial"/>
          <w:szCs w:val="22"/>
          <w:lang w:eastAsia="hr-HR"/>
        </w:rPr>
        <w:t>Šterne</w:t>
      </w:r>
      <w:proofErr w:type="spellEnd"/>
      <w:r w:rsidRPr="006E7D34">
        <w:rPr>
          <w:rFonts w:cs="Arial"/>
          <w:szCs w:val="22"/>
          <w:lang w:eastAsia="hr-HR"/>
        </w:rPr>
        <w:t xml:space="preserve"> spominje se u literaturi i postojanje samostana s crkvom, međutim njegova lokacija nije do sada precizno utvrđena. </w:t>
      </w:r>
    </w:p>
    <w:p w14:paraId="53BF50C8"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Svi</w:t>
      </w:r>
      <w:proofErr w:type="spellEnd"/>
      <w:r w:rsidRPr="006E7D34">
        <w:rPr>
          <w:rFonts w:cs="Arial"/>
          <w:i/>
          <w:szCs w:val="22"/>
          <w:lang w:eastAsia="hr-HR"/>
        </w:rPr>
        <w:t xml:space="preserve"> građevinski zahvati, posebno uz cestu prema Bujama, te oko crkve Sv. Mihovila, trebaju biti popraćeni arheološkim nadzorom nad zemljanim radovima. </w:t>
      </w:r>
    </w:p>
    <w:p w14:paraId="6D8AF5D3" w14:textId="77777777" w:rsidR="006E1140" w:rsidRPr="006E7D34" w:rsidRDefault="006E1140" w:rsidP="006E7D34">
      <w:pPr>
        <w:ind w:left="1418" w:hanging="567"/>
        <w:rPr>
          <w:rFonts w:cs="Arial"/>
          <w:szCs w:val="22"/>
          <w:lang w:eastAsia="hr-HR"/>
        </w:rPr>
      </w:pPr>
      <w:r w:rsidRPr="006E7D34">
        <w:rPr>
          <w:rFonts w:cs="Arial"/>
          <w:b/>
          <w:szCs w:val="22"/>
          <w:lang w:eastAsia="hr-HR"/>
        </w:rPr>
        <w:t>67.</w:t>
      </w:r>
      <w:r w:rsidRPr="006E7D34">
        <w:rPr>
          <w:rFonts w:cs="Arial"/>
          <w:b/>
          <w:szCs w:val="22"/>
          <w:lang w:eastAsia="hr-HR"/>
        </w:rPr>
        <w:tab/>
        <w:t xml:space="preserve">Dolina Mirne </w:t>
      </w:r>
    </w:p>
    <w:p w14:paraId="07059272" w14:textId="77777777" w:rsidR="006E1140" w:rsidRPr="006E7D34" w:rsidRDefault="006E1140" w:rsidP="006E1140">
      <w:pPr>
        <w:rPr>
          <w:rFonts w:cs="Arial"/>
          <w:szCs w:val="22"/>
          <w:lang w:eastAsia="hr-HR"/>
        </w:rPr>
      </w:pPr>
      <w:r w:rsidRPr="006E7D34">
        <w:rPr>
          <w:rFonts w:cs="Arial"/>
          <w:szCs w:val="22"/>
          <w:lang w:eastAsia="hr-HR"/>
        </w:rPr>
        <w:t xml:space="preserve">Komunikacija vodenim putovima (morskim i riječnim) posebno je izražena u doba antike, te je logična pretpostavka da je i rijeka Mirna, barem u jednom dijelu, bila plovna, tj. da se koristila za prijevoz ljudi i tereta. Tome u prilog govore i brojni nalazi tzv. sitnog arheološkog materijala </w:t>
      </w:r>
      <w:proofErr w:type="spellStart"/>
      <w:r w:rsidRPr="006E7D34">
        <w:rPr>
          <w:rFonts w:cs="Arial"/>
          <w:szCs w:val="22"/>
          <w:lang w:eastAsia="hr-HR"/>
        </w:rPr>
        <w:t>databilnog</w:t>
      </w:r>
      <w:proofErr w:type="spellEnd"/>
      <w:r w:rsidRPr="006E7D34">
        <w:rPr>
          <w:rFonts w:cs="Arial"/>
          <w:szCs w:val="22"/>
          <w:lang w:eastAsia="hr-HR"/>
        </w:rPr>
        <w:t xml:space="preserve"> u razdoblje rimske prevlasti u Istri (keramika, </w:t>
      </w:r>
      <w:proofErr w:type="spellStart"/>
      <w:r w:rsidRPr="006E7D34">
        <w:rPr>
          <w:rFonts w:cs="Arial"/>
          <w:szCs w:val="22"/>
          <w:lang w:eastAsia="hr-HR"/>
        </w:rPr>
        <w:t>tegule</w:t>
      </w:r>
      <w:proofErr w:type="spellEnd"/>
      <w:r w:rsidRPr="006E7D34">
        <w:rPr>
          <w:rFonts w:cs="Arial"/>
          <w:szCs w:val="22"/>
          <w:lang w:eastAsia="hr-HR"/>
        </w:rPr>
        <w:t xml:space="preserve">, amfore), pronađeni na više mjesta na sjevernim padinama doline između </w:t>
      </w:r>
      <w:proofErr w:type="spellStart"/>
      <w:r w:rsidRPr="006E7D34">
        <w:rPr>
          <w:rFonts w:cs="Arial"/>
          <w:szCs w:val="22"/>
          <w:lang w:eastAsia="hr-HR"/>
        </w:rPr>
        <w:t>Kostanjice</w:t>
      </w:r>
      <w:proofErr w:type="spellEnd"/>
      <w:r w:rsidRPr="006E7D34">
        <w:rPr>
          <w:rFonts w:cs="Arial"/>
          <w:szCs w:val="22"/>
          <w:lang w:eastAsia="hr-HR"/>
        </w:rPr>
        <w:t xml:space="preserve"> i Livada. Dolina Mirne, od Motovuna do ušća, bila je i granica između Pulskog i </w:t>
      </w:r>
      <w:proofErr w:type="spellStart"/>
      <w:r w:rsidRPr="006E7D34">
        <w:rPr>
          <w:rFonts w:cs="Arial"/>
          <w:szCs w:val="22"/>
          <w:lang w:eastAsia="hr-HR"/>
        </w:rPr>
        <w:t>Tergestinskog</w:t>
      </w:r>
      <w:proofErr w:type="spellEnd"/>
      <w:r w:rsidRPr="006E7D34">
        <w:rPr>
          <w:rFonts w:cs="Arial"/>
          <w:szCs w:val="22"/>
          <w:lang w:eastAsia="hr-HR"/>
        </w:rPr>
        <w:t xml:space="preserve"> agera. Na području između </w:t>
      </w:r>
      <w:proofErr w:type="spellStart"/>
      <w:r w:rsidRPr="006E7D34">
        <w:rPr>
          <w:rFonts w:cs="Arial"/>
          <w:szCs w:val="22"/>
          <w:lang w:eastAsia="hr-HR"/>
        </w:rPr>
        <w:t>Baštije</w:t>
      </w:r>
      <w:proofErr w:type="spellEnd"/>
      <w:r w:rsidRPr="006E7D34">
        <w:rPr>
          <w:rFonts w:cs="Arial"/>
          <w:szCs w:val="22"/>
          <w:lang w:eastAsia="hr-HR"/>
        </w:rPr>
        <w:t xml:space="preserve"> i rta Sv. Antona kod </w:t>
      </w:r>
      <w:proofErr w:type="spellStart"/>
      <w:r w:rsidRPr="006E7D34">
        <w:rPr>
          <w:rFonts w:cs="Arial"/>
          <w:szCs w:val="22"/>
          <w:lang w:eastAsia="hr-HR"/>
        </w:rPr>
        <w:t>Gradola</w:t>
      </w:r>
      <w:proofErr w:type="spellEnd"/>
      <w:r w:rsidRPr="006E7D34">
        <w:rPr>
          <w:rFonts w:cs="Arial"/>
          <w:szCs w:val="22"/>
          <w:lang w:eastAsia="hr-HR"/>
        </w:rPr>
        <w:t xml:space="preserve">, pretpostavlja se prelazak antičke </w:t>
      </w:r>
      <w:proofErr w:type="spellStart"/>
      <w:r w:rsidRPr="006E7D34">
        <w:rPr>
          <w:rFonts w:cs="Arial"/>
          <w:i/>
          <w:szCs w:val="22"/>
          <w:lang w:eastAsia="hr-HR"/>
        </w:rPr>
        <w:t>viaeFlaviae</w:t>
      </w:r>
      <w:r w:rsidRPr="006E7D34">
        <w:rPr>
          <w:rFonts w:cs="Arial"/>
          <w:szCs w:val="22"/>
          <w:lang w:eastAsia="hr-HR"/>
        </w:rPr>
        <w:t>preko</w:t>
      </w:r>
      <w:proofErr w:type="spellEnd"/>
      <w:r w:rsidRPr="006E7D34">
        <w:rPr>
          <w:rFonts w:cs="Arial"/>
          <w:szCs w:val="22"/>
          <w:lang w:eastAsia="hr-HR"/>
        </w:rPr>
        <w:t xml:space="preserve"> Mirne, dalje prema sjeveru. </w:t>
      </w:r>
    </w:p>
    <w:p w14:paraId="7BCFDD60" w14:textId="77777777" w:rsidR="006E1140" w:rsidRPr="006E7D34" w:rsidRDefault="006E1140" w:rsidP="006E1140">
      <w:pPr>
        <w:rPr>
          <w:rFonts w:cs="Arial"/>
          <w:szCs w:val="22"/>
          <w:lang w:eastAsia="hr-HR"/>
        </w:rPr>
      </w:pPr>
      <w:r w:rsidRPr="006E7D34">
        <w:rPr>
          <w:rFonts w:cs="Arial"/>
          <w:b/>
          <w:i/>
          <w:szCs w:val="22"/>
          <w:lang w:eastAsia="hr-HR"/>
        </w:rPr>
        <w:t xml:space="preserve">Smjernice za </w:t>
      </w:r>
      <w:proofErr w:type="spellStart"/>
      <w:r w:rsidRPr="006E7D34">
        <w:rPr>
          <w:rFonts w:cs="Arial"/>
          <w:b/>
          <w:i/>
          <w:szCs w:val="22"/>
          <w:lang w:eastAsia="hr-HR"/>
        </w:rPr>
        <w:t>zaštitu:</w:t>
      </w:r>
      <w:r w:rsidRPr="006E7D34">
        <w:rPr>
          <w:rFonts w:cs="Arial"/>
          <w:i/>
          <w:szCs w:val="22"/>
          <w:lang w:eastAsia="hr-HR"/>
        </w:rPr>
        <w:t>Potrebno</w:t>
      </w:r>
      <w:proofErr w:type="spellEnd"/>
      <w:r w:rsidRPr="006E7D34">
        <w:rPr>
          <w:rFonts w:cs="Arial"/>
          <w:i/>
          <w:szCs w:val="22"/>
          <w:lang w:eastAsia="hr-HR"/>
        </w:rPr>
        <w:t xml:space="preserve"> je provoditi arheološki nadzor nad zemljanim radovima prilikom većih građevinskih zahvata. </w:t>
      </w:r>
    </w:p>
    <w:p w14:paraId="706CB464" w14:textId="77777777" w:rsidR="006E1140" w:rsidRPr="006E7D34" w:rsidRDefault="006E1140" w:rsidP="006E1140">
      <w:pPr>
        <w:jc w:val="left"/>
        <w:rPr>
          <w:rFonts w:cs="Arial"/>
          <w:b/>
          <w:szCs w:val="22"/>
          <w:lang w:eastAsia="hr-HR"/>
        </w:rPr>
      </w:pPr>
      <w:r w:rsidRPr="006E7D34">
        <w:rPr>
          <w:rFonts w:cs="Arial"/>
          <w:b/>
          <w:szCs w:val="22"/>
          <w:lang w:eastAsia="hr-HR"/>
        </w:rPr>
        <w:t>OPĆE KONZERVATORSKE  SMJERNICE ZA ZAŠTITU ARHEOLOŠKE BAŠTINE</w:t>
      </w:r>
    </w:p>
    <w:p w14:paraId="15515EBC" w14:textId="77777777" w:rsidR="006E1140" w:rsidRPr="006E7D34" w:rsidRDefault="006E1140" w:rsidP="006E1140">
      <w:pPr>
        <w:rPr>
          <w:rFonts w:cs="Arial"/>
          <w:lang w:eastAsia="hr-HR"/>
        </w:rPr>
      </w:pPr>
      <w:r w:rsidRPr="006E7D34">
        <w:rPr>
          <w:rFonts w:cs="Arial"/>
          <w:szCs w:val="22"/>
          <w:lang w:eastAsia="hr-HR"/>
        </w:rPr>
        <w:t>Na ovoj razini prostornog planiranja predviđaju se šire zone zaštite, te je u urbanističke uvjete ugrađeno više razina arheoloških istraživanja s aspekta mjera zaštite arheoloških lokaliteta (</w:t>
      </w:r>
      <w:proofErr w:type="spellStart"/>
      <w:r w:rsidRPr="006E7D34">
        <w:rPr>
          <w:rFonts w:cs="Arial"/>
          <w:szCs w:val="22"/>
          <w:lang w:eastAsia="hr-HR"/>
        </w:rPr>
        <w:t>rekognosciranje</w:t>
      </w:r>
      <w:proofErr w:type="spellEnd"/>
      <w:r w:rsidRPr="006E7D34">
        <w:rPr>
          <w:rFonts w:cs="Arial"/>
          <w:szCs w:val="22"/>
          <w:lang w:eastAsia="hr-HR"/>
        </w:rPr>
        <w:t xml:space="preserve"> terena nakon uklanjanja raslinja, arheološki nadzor, zaštitna arheološka istraživanja). Generalno treba naglasiti da arheološku baštinu ugrožavaju različiti oblici zemljanih radova, građevinskih zahvata, iskopa za temelje, polaganja različitih cjevovoda, trasiranja ili proširenja putova. U svim je slučajevima krupnijih infrastrukturnih radova obvezan adekvatni </w:t>
      </w:r>
      <w:proofErr w:type="spellStart"/>
      <w:r w:rsidRPr="006E7D34">
        <w:rPr>
          <w:rFonts w:cs="Arial"/>
          <w:szCs w:val="22"/>
          <w:lang w:eastAsia="hr-HR"/>
        </w:rPr>
        <w:t>arheloški</w:t>
      </w:r>
      <w:proofErr w:type="spellEnd"/>
      <w:r w:rsidRPr="006E7D34">
        <w:rPr>
          <w:rFonts w:cs="Arial"/>
          <w:szCs w:val="22"/>
          <w:lang w:eastAsia="hr-HR"/>
        </w:rPr>
        <w:t xml:space="preserve"> nadzor tijekom izvođenja radova, a ponegdje i probno arheološko sondiranje prije početka radova, što bi također trebalo naglasiti adekvatnom prostorno-planskom dokumentacijom. Izostane li arheološko-konzervatorski nadzor velika je opasnost da arheološki nalaz bude neprepoznat i uništen. </w:t>
      </w:r>
      <w:r w:rsidRPr="006E7D34">
        <w:rPr>
          <w:rFonts w:cs="Arial"/>
          <w:lang w:eastAsia="hr-HR"/>
        </w:rPr>
        <w:t>Ukoliko se pri izvođenju planiranog zahvata naiđe na arheološke nalaze, izvođač radova i investitor dužni su postupiti sukladno važećem Zakonu o zaštiti i očuvanju kulturnih dobara: „Ako se pri izvođenju građevinskih ili bilo kojih drugih radova koji se obavljaju na površini ili ispod površine tla, na kopnu, u vodi ili moru naiđe na arheološko nalazište ili nalaze, osoba koja izvodi radove dužna je prekinuti radove i o nalazu bez odgađanja obavijestiti nadležno tijelo.</w:t>
      </w:r>
    </w:p>
    <w:p w14:paraId="6DAC1641" w14:textId="77777777" w:rsidR="006E1140" w:rsidRPr="006E7D34" w:rsidRDefault="006E1140" w:rsidP="005F6BC7">
      <w:pPr>
        <w:numPr>
          <w:ilvl w:val="0"/>
          <w:numId w:val="249"/>
        </w:numPr>
        <w:tabs>
          <w:tab w:val="left" w:pos="426"/>
        </w:tabs>
        <w:suppressAutoHyphens w:val="0"/>
        <w:ind w:left="0" w:firstLine="0"/>
        <w:rPr>
          <w:rFonts w:cs="Arial"/>
          <w:szCs w:val="22"/>
          <w:lang w:eastAsia="hr-HR"/>
        </w:rPr>
      </w:pPr>
      <w:r w:rsidRPr="006E7D34">
        <w:rPr>
          <w:rFonts w:cs="Arial"/>
          <w:szCs w:val="22"/>
          <w:lang w:eastAsia="hr-HR"/>
        </w:rPr>
        <w:t xml:space="preserve">U obuhvatu Plana evidentiraju se i štite slijedeća kulturna dobra – </w:t>
      </w:r>
      <w:r w:rsidRPr="006E7D34">
        <w:rPr>
          <w:rFonts w:cs="Arial"/>
          <w:b/>
          <w:szCs w:val="22"/>
          <w:lang w:eastAsia="hr-HR"/>
        </w:rPr>
        <w:t xml:space="preserve">kultivirani krajolici akropolskih naselja,  seoskih naselja s očuvanim ambijentom i kultivirani agrarni krajolik: </w:t>
      </w:r>
    </w:p>
    <w:p w14:paraId="7DDEB225" w14:textId="77777777" w:rsidR="006E1140" w:rsidRPr="006E7D34" w:rsidRDefault="006E1140" w:rsidP="005F6BC7">
      <w:pPr>
        <w:numPr>
          <w:ilvl w:val="0"/>
          <w:numId w:val="188"/>
        </w:numPr>
        <w:suppressAutoHyphens w:val="0"/>
        <w:jc w:val="left"/>
        <w:rPr>
          <w:rFonts w:cs="Arial"/>
          <w:szCs w:val="22"/>
          <w:lang w:eastAsia="hr-HR"/>
        </w:rPr>
      </w:pPr>
      <w:r w:rsidRPr="006E7D34">
        <w:rPr>
          <w:rFonts w:cs="Arial"/>
          <w:szCs w:val="22"/>
          <w:lang w:eastAsia="hr-HR"/>
        </w:rPr>
        <w:t xml:space="preserve">Kultivirani krajolik humaka akropolskih naselja: </w:t>
      </w:r>
    </w:p>
    <w:p w14:paraId="6365436E" w14:textId="77777777" w:rsidR="006E1140" w:rsidRPr="006E7D34" w:rsidRDefault="006E1140" w:rsidP="006E7D34">
      <w:pPr>
        <w:numPr>
          <w:ilvl w:val="0"/>
          <w:numId w:val="189"/>
        </w:numPr>
        <w:tabs>
          <w:tab w:val="left" w:pos="709"/>
        </w:tabs>
        <w:suppressAutoHyphens w:val="0"/>
        <w:ind w:left="1418" w:hanging="567"/>
        <w:jc w:val="left"/>
        <w:rPr>
          <w:rFonts w:cs="Arial"/>
          <w:b/>
          <w:szCs w:val="22"/>
          <w:lang w:eastAsia="hr-HR"/>
        </w:rPr>
      </w:pPr>
      <w:r w:rsidRPr="006E7D34">
        <w:rPr>
          <w:rFonts w:cs="Arial"/>
          <w:b/>
          <w:szCs w:val="22"/>
          <w:lang w:eastAsia="hr-HR"/>
        </w:rPr>
        <w:t xml:space="preserve">Grožnjan, </w:t>
      </w:r>
    </w:p>
    <w:p w14:paraId="3ED8B4E5" w14:textId="77777777" w:rsidR="006E1140" w:rsidRPr="006E7D34" w:rsidRDefault="006E1140" w:rsidP="006E7D34">
      <w:pPr>
        <w:numPr>
          <w:ilvl w:val="0"/>
          <w:numId w:val="189"/>
        </w:numPr>
        <w:suppressAutoHyphens w:val="0"/>
        <w:ind w:left="1418" w:hanging="567"/>
        <w:jc w:val="left"/>
        <w:rPr>
          <w:rFonts w:cs="Arial"/>
          <w:b/>
          <w:szCs w:val="22"/>
          <w:lang w:eastAsia="hr-HR"/>
        </w:rPr>
      </w:pPr>
      <w:r w:rsidRPr="006E7D34">
        <w:rPr>
          <w:rFonts w:cs="Arial"/>
          <w:b/>
          <w:szCs w:val="22"/>
          <w:lang w:eastAsia="hr-HR"/>
        </w:rPr>
        <w:t xml:space="preserve">Završje </w:t>
      </w:r>
    </w:p>
    <w:p w14:paraId="1AA0782E" w14:textId="77777777" w:rsidR="006E1140" w:rsidRPr="006E7D34" w:rsidRDefault="006E1140" w:rsidP="006E7D34">
      <w:pPr>
        <w:numPr>
          <w:ilvl w:val="0"/>
          <w:numId w:val="189"/>
        </w:numPr>
        <w:suppressAutoHyphens w:val="0"/>
        <w:ind w:left="1418" w:hanging="567"/>
        <w:jc w:val="left"/>
        <w:rPr>
          <w:rFonts w:cs="Arial"/>
          <w:b/>
          <w:szCs w:val="22"/>
          <w:lang w:eastAsia="hr-HR"/>
        </w:rPr>
      </w:pPr>
      <w:proofErr w:type="spellStart"/>
      <w:r w:rsidRPr="006E7D34">
        <w:rPr>
          <w:rFonts w:cs="Arial"/>
          <w:b/>
          <w:szCs w:val="22"/>
          <w:lang w:eastAsia="hr-HR"/>
        </w:rPr>
        <w:t>Kostanjica</w:t>
      </w:r>
      <w:proofErr w:type="spellEnd"/>
    </w:p>
    <w:p w14:paraId="192F3F06" w14:textId="77777777" w:rsidR="006E1140" w:rsidRPr="006E7D34" w:rsidRDefault="006E1140" w:rsidP="005F6BC7">
      <w:pPr>
        <w:numPr>
          <w:ilvl w:val="0"/>
          <w:numId w:val="190"/>
        </w:numPr>
        <w:suppressAutoHyphens w:val="0"/>
        <w:jc w:val="left"/>
        <w:rPr>
          <w:rFonts w:cs="Arial"/>
          <w:szCs w:val="22"/>
          <w:lang w:eastAsia="hr-HR"/>
        </w:rPr>
      </w:pPr>
      <w:r w:rsidRPr="006E7D34">
        <w:rPr>
          <w:rFonts w:cs="Arial"/>
          <w:szCs w:val="22"/>
          <w:lang w:eastAsia="hr-HR"/>
        </w:rPr>
        <w:t xml:space="preserve">Kultivirani krajolik seoskih naselja i stancija odnosno grupe naselja (zaselaka) s očuvanim ambijentom:  </w:t>
      </w:r>
    </w:p>
    <w:p w14:paraId="44919981" w14:textId="77777777" w:rsidR="006E1140" w:rsidRPr="006E7D34" w:rsidRDefault="006E1140" w:rsidP="006E7D34">
      <w:pPr>
        <w:numPr>
          <w:ilvl w:val="0"/>
          <w:numId w:val="189"/>
        </w:numPr>
        <w:suppressAutoHyphens w:val="0"/>
        <w:ind w:left="1418" w:hanging="567"/>
        <w:jc w:val="left"/>
        <w:rPr>
          <w:rFonts w:cs="Arial"/>
          <w:b/>
          <w:szCs w:val="22"/>
          <w:lang w:eastAsia="hr-HR"/>
        </w:rPr>
      </w:pPr>
      <w:proofErr w:type="spellStart"/>
      <w:r w:rsidRPr="006E7D34">
        <w:rPr>
          <w:rFonts w:cs="Arial"/>
          <w:b/>
          <w:szCs w:val="22"/>
          <w:lang w:eastAsia="hr-HR"/>
        </w:rPr>
        <w:t>Antonci</w:t>
      </w:r>
      <w:proofErr w:type="spellEnd"/>
      <w:r w:rsidRPr="006E7D34">
        <w:rPr>
          <w:rFonts w:cs="Arial"/>
          <w:b/>
          <w:szCs w:val="22"/>
          <w:lang w:eastAsia="hr-HR"/>
        </w:rPr>
        <w:t xml:space="preserve">, </w:t>
      </w:r>
      <w:proofErr w:type="spellStart"/>
      <w:r w:rsidRPr="006E7D34">
        <w:rPr>
          <w:rFonts w:cs="Arial"/>
          <w:b/>
          <w:szCs w:val="22"/>
          <w:lang w:eastAsia="hr-HR"/>
        </w:rPr>
        <w:t>Pincini</w:t>
      </w:r>
      <w:proofErr w:type="spellEnd"/>
      <w:r w:rsidRPr="006E7D34">
        <w:rPr>
          <w:rFonts w:cs="Arial"/>
          <w:b/>
          <w:szCs w:val="22"/>
          <w:lang w:eastAsia="hr-HR"/>
        </w:rPr>
        <w:t xml:space="preserve">, Krti, </w:t>
      </w:r>
      <w:proofErr w:type="spellStart"/>
      <w:r w:rsidRPr="006E7D34">
        <w:rPr>
          <w:rFonts w:cs="Arial"/>
          <w:b/>
          <w:szCs w:val="22"/>
          <w:lang w:eastAsia="hr-HR"/>
        </w:rPr>
        <w:t>Zubini</w:t>
      </w:r>
      <w:proofErr w:type="spellEnd"/>
      <w:r w:rsidRPr="006E7D34">
        <w:rPr>
          <w:rFonts w:cs="Arial"/>
          <w:b/>
          <w:szCs w:val="22"/>
          <w:lang w:eastAsia="hr-HR"/>
        </w:rPr>
        <w:t xml:space="preserve">, Buzećani i </w:t>
      </w:r>
      <w:proofErr w:type="spellStart"/>
      <w:r w:rsidRPr="006E7D34">
        <w:rPr>
          <w:rFonts w:cs="Arial"/>
          <w:b/>
          <w:szCs w:val="22"/>
          <w:lang w:eastAsia="hr-HR"/>
        </w:rPr>
        <w:t>Vižintini</w:t>
      </w:r>
      <w:proofErr w:type="spellEnd"/>
      <w:r w:rsidRPr="006E7D34">
        <w:rPr>
          <w:rFonts w:cs="Arial"/>
          <w:b/>
          <w:szCs w:val="22"/>
          <w:lang w:eastAsia="hr-HR"/>
        </w:rPr>
        <w:t>,</w:t>
      </w:r>
    </w:p>
    <w:p w14:paraId="20BAB8EA"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Peroj, Vrh Roman</w:t>
      </w:r>
    </w:p>
    <w:p w14:paraId="3654B4B0"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Sv. Ivan,</w:t>
      </w:r>
    </w:p>
    <w:p w14:paraId="6AA488F2"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Pižoni</w:t>
      </w:r>
      <w:proofErr w:type="spellEnd"/>
      <w:r w:rsidRPr="006E7D34">
        <w:rPr>
          <w:rFonts w:cs="Arial"/>
          <w:b/>
          <w:szCs w:val="22"/>
          <w:lang w:eastAsia="hr-HR"/>
        </w:rPr>
        <w:t xml:space="preserve">, </w:t>
      </w:r>
      <w:proofErr w:type="spellStart"/>
      <w:r w:rsidRPr="006E7D34">
        <w:rPr>
          <w:rFonts w:cs="Arial"/>
          <w:b/>
          <w:szCs w:val="22"/>
          <w:lang w:eastAsia="hr-HR"/>
        </w:rPr>
        <w:t>Sažoni</w:t>
      </w:r>
      <w:proofErr w:type="spellEnd"/>
      <w:r w:rsidRPr="006E7D34">
        <w:rPr>
          <w:rFonts w:cs="Arial"/>
          <w:b/>
          <w:szCs w:val="22"/>
          <w:lang w:eastAsia="hr-HR"/>
        </w:rPr>
        <w:t>,</w:t>
      </w:r>
    </w:p>
    <w:p w14:paraId="452690EB"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Sv. Stjepan,</w:t>
      </w:r>
    </w:p>
    <w:p w14:paraId="73925B83"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Ljubići, Franci,</w:t>
      </w:r>
    </w:p>
    <w:p w14:paraId="50CDB01E"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Pertići</w:t>
      </w:r>
      <w:proofErr w:type="spellEnd"/>
      <w:r w:rsidRPr="006E7D34">
        <w:rPr>
          <w:rFonts w:cs="Arial"/>
          <w:b/>
          <w:szCs w:val="22"/>
          <w:lang w:eastAsia="hr-HR"/>
        </w:rPr>
        <w:t xml:space="preserve">, </w:t>
      </w:r>
      <w:proofErr w:type="spellStart"/>
      <w:r w:rsidRPr="006E7D34">
        <w:rPr>
          <w:rFonts w:cs="Arial"/>
          <w:b/>
          <w:szCs w:val="22"/>
          <w:lang w:eastAsia="hr-HR"/>
        </w:rPr>
        <w:t>Kalcini</w:t>
      </w:r>
      <w:proofErr w:type="spellEnd"/>
      <w:r w:rsidRPr="006E7D34">
        <w:rPr>
          <w:rFonts w:cs="Arial"/>
          <w:b/>
          <w:szCs w:val="22"/>
          <w:lang w:eastAsia="hr-HR"/>
        </w:rPr>
        <w:t xml:space="preserve"> Mali, </w:t>
      </w:r>
      <w:proofErr w:type="spellStart"/>
      <w:r w:rsidRPr="006E7D34">
        <w:rPr>
          <w:rFonts w:cs="Arial"/>
          <w:b/>
          <w:szCs w:val="22"/>
          <w:lang w:eastAsia="hr-HR"/>
        </w:rPr>
        <w:t>Kalcini</w:t>
      </w:r>
      <w:proofErr w:type="spellEnd"/>
      <w:r w:rsidRPr="006E7D34">
        <w:rPr>
          <w:rFonts w:cs="Arial"/>
          <w:b/>
          <w:szCs w:val="22"/>
          <w:lang w:eastAsia="hr-HR"/>
        </w:rPr>
        <w:t xml:space="preserve"> Veli (Gornji </w:t>
      </w:r>
      <w:proofErr w:type="spellStart"/>
      <w:r w:rsidRPr="006E7D34">
        <w:rPr>
          <w:rFonts w:cs="Arial"/>
          <w:b/>
          <w:szCs w:val="22"/>
          <w:lang w:eastAsia="hr-HR"/>
        </w:rPr>
        <w:t>Kalcini</w:t>
      </w:r>
      <w:proofErr w:type="spellEnd"/>
      <w:r w:rsidRPr="006E7D34">
        <w:rPr>
          <w:rFonts w:cs="Arial"/>
          <w:b/>
          <w:szCs w:val="22"/>
          <w:lang w:eastAsia="hr-HR"/>
        </w:rPr>
        <w:t>) i Sv. Juraj,</w:t>
      </w:r>
    </w:p>
    <w:p w14:paraId="7DEA4EBA"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Ražmani</w:t>
      </w:r>
      <w:proofErr w:type="spellEnd"/>
      <w:r w:rsidRPr="006E7D34">
        <w:rPr>
          <w:rFonts w:cs="Arial"/>
          <w:b/>
          <w:szCs w:val="22"/>
          <w:lang w:eastAsia="hr-HR"/>
        </w:rPr>
        <w:t xml:space="preserve">, </w:t>
      </w:r>
      <w:proofErr w:type="spellStart"/>
      <w:r w:rsidRPr="006E7D34">
        <w:rPr>
          <w:rFonts w:cs="Arial"/>
          <w:b/>
          <w:szCs w:val="22"/>
          <w:lang w:eastAsia="hr-HR"/>
        </w:rPr>
        <w:t>Podestadići</w:t>
      </w:r>
      <w:proofErr w:type="spellEnd"/>
      <w:r w:rsidRPr="006E7D34">
        <w:rPr>
          <w:rFonts w:cs="Arial"/>
          <w:b/>
          <w:szCs w:val="22"/>
          <w:lang w:eastAsia="hr-HR"/>
        </w:rPr>
        <w:t>,</w:t>
      </w:r>
    </w:p>
    <w:p w14:paraId="20DB41FD"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Šaini</w:t>
      </w:r>
      <w:proofErr w:type="spellEnd"/>
      <w:r w:rsidRPr="006E7D34">
        <w:rPr>
          <w:rFonts w:cs="Arial"/>
          <w:b/>
          <w:szCs w:val="22"/>
          <w:lang w:eastAsia="hr-HR"/>
        </w:rPr>
        <w:t xml:space="preserve">, </w:t>
      </w:r>
      <w:proofErr w:type="spellStart"/>
      <w:r w:rsidRPr="006E7D34">
        <w:rPr>
          <w:rFonts w:cs="Arial"/>
          <w:b/>
          <w:szCs w:val="22"/>
          <w:lang w:eastAsia="hr-HR"/>
        </w:rPr>
        <w:t>Rovini</w:t>
      </w:r>
      <w:proofErr w:type="spellEnd"/>
      <w:r w:rsidRPr="006E7D34">
        <w:rPr>
          <w:rFonts w:cs="Arial"/>
          <w:b/>
          <w:szCs w:val="22"/>
          <w:lang w:eastAsia="hr-HR"/>
        </w:rPr>
        <w:t xml:space="preserve"> i Vigini,</w:t>
      </w:r>
    </w:p>
    <w:p w14:paraId="167F49AD"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Vrnjak</w:t>
      </w:r>
      <w:proofErr w:type="spellEnd"/>
      <w:r w:rsidRPr="006E7D34">
        <w:rPr>
          <w:rFonts w:cs="Arial"/>
          <w:b/>
          <w:szCs w:val="22"/>
          <w:lang w:eastAsia="hr-HR"/>
        </w:rPr>
        <w:t>,</w:t>
      </w:r>
    </w:p>
    <w:p w14:paraId="2C3A1F41"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 xml:space="preserve">Gornja i Donja Gomila, </w:t>
      </w:r>
      <w:proofErr w:type="spellStart"/>
      <w:r w:rsidRPr="006E7D34">
        <w:rPr>
          <w:rFonts w:cs="Arial"/>
          <w:b/>
          <w:szCs w:val="22"/>
          <w:lang w:eastAsia="hr-HR"/>
        </w:rPr>
        <w:t>Bužleti</w:t>
      </w:r>
      <w:proofErr w:type="spellEnd"/>
      <w:r w:rsidRPr="006E7D34">
        <w:rPr>
          <w:rFonts w:cs="Arial"/>
          <w:b/>
          <w:szCs w:val="22"/>
          <w:lang w:eastAsia="hr-HR"/>
        </w:rPr>
        <w:t xml:space="preserve"> i </w:t>
      </w:r>
      <w:proofErr w:type="spellStart"/>
      <w:r w:rsidRPr="006E7D34">
        <w:rPr>
          <w:rFonts w:cs="Arial"/>
          <w:b/>
          <w:szCs w:val="22"/>
          <w:lang w:eastAsia="hr-HR"/>
        </w:rPr>
        <w:t>Kuberton</w:t>
      </w:r>
      <w:proofErr w:type="spellEnd"/>
      <w:r w:rsidRPr="006E7D34">
        <w:rPr>
          <w:rFonts w:cs="Arial"/>
          <w:b/>
          <w:szCs w:val="22"/>
          <w:lang w:eastAsia="hr-HR"/>
        </w:rPr>
        <w:t>,</w:t>
      </w:r>
    </w:p>
    <w:p w14:paraId="4CCDDD4D"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 xml:space="preserve">Štrcaj, </w:t>
      </w:r>
      <w:proofErr w:type="spellStart"/>
      <w:r w:rsidRPr="006E7D34">
        <w:rPr>
          <w:rFonts w:cs="Arial"/>
          <w:b/>
          <w:szCs w:val="22"/>
          <w:lang w:eastAsia="hr-HR"/>
        </w:rPr>
        <w:t>Gojaki</w:t>
      </w:r>
      <w:proofErr w:type="spellEnd"/>
      <w:r w:rsidRPr="006E7D34">
        <w:rPr>
          <w:rFonts w:cs="Arial"/>
          <w:b/>
          <w:szCs w:val="22"/>
          <w:lang w:eastAsia="hr-HR"/>
        </w:rPr>
        <w:t xml:space="preserve"> i </w:t>
      </w:r>
      <w:proofErr w:type="spellStart"/>
      <w:r w:rsidRPr="006E7D34">
        <w:rPr>
          <w:rFonts w:cs="Arial"/>
          <w:b/>
          <w:szCs w:val="22"/>
          <w:lang w:eastAsia="hr-HR"/>
        </w:rPr>
        <w:t>Jugovci</w:t>
      </w:r>
      <w:proofErr w:type="spellEnd"/>
      <w:r w:rsidRPr="006E7D34">
        <w:rPr>
          <w:rFonts w:cs="Arial"/>
          <w:b/>
          <w:szCs w:val="22"/>
          <w:lang w:eastAsia="hr-HR"/>
        </w:rPr>
        <w:t>,</w:t>
      </w:r>
    </w:p>
    <w:p w14:paraId="10AFA0E7"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r w:rsidRPr="006E7D34">
        <w:rPr>
          <w:rFonts w:cs="Arial"/>
          <w:b/>
          <w:szCs w:val="22"/>
          <w:lang w:eastAsia="hr-HR"/>
        </w:rPr>
        <w:t xml:space="preserve">Filarija, </w:t>
      </w:r>
      <w:proofErr w:type="spellStart"/>
      <w:r w:rsidRPr="006E7D34">
        <w:rPr>
          <w:rFonts w:cs="Arial"/>
          <w:b/>
          <w:szCs w:val="22"/>
          <w:lang w:eastAsia="hr-HR"/>
        </w:rPr>
        <w:t>Pašudija</w:t>
      </w:r>
      <w:proofErr w:type="spellEnd"/>
      <w:r w:rsidRPr="006E7D34">
        <w:rPr>
          <w:rFonts w:cs="Arial"/>
          <w:b/>
          <w:szCs w:val="22"/>
          <w:lang w:eastAsia="hr-HR"/>
        </w:rPr>
        <w:t xml:space="preserve">, </w:t>
      </w:r>
      <w:proofErr w:type="spellStart"/>
      <w:r w:rsidRPr="006E7D34">
        <w:rPr>
          <w:rFonts w:cs="Arial"/>
          <w:b/>
          <w:szCs w:val="22"/>
          <w:lang w:eastAsia="hr-HR"/>
        </w:rPr>
        <w:t>Kaštelir</w:t>
      </w:r>
      <w:proofErr w:type="spellEnd"/>
      <w:r w:rsidRPr="006E7D34">
        <w:rPr>
          <w:rFonts w:cs="Arial"/>
          <w:b/>
          <w:szCs w:val="22"/>
          <w:lang w:eastAsia="hr-HR"/>
        </w:rPr>
        <w:t xml:space="preserve">, Mužići, </w:t>
      </w:r>
      <w:proofErr w:type="spellStart"/>
      <w:r w:rsidRPr="006E7D34">
        <w:rPr>
          <w:rFonts w:cs="Arial"/>
          <w:b/>
          <w:szCs w:val="22"/>
          <w:lang w:eastAsia="hr-HR"/>
        </w:rPr>
        <w:t>Kortinari</w:t>
      </w:r>
      <w:proofErr w:type="spellEnd"/>
      <w:r w:rsidRPr="006E7D34">
        <w:rPr>
          <w:rFonts w:cs="Arial"/>
          <w:b/>
          <w:szCs w:val="22"/>
          <w:lang w:eastAsia="hr-HR"/>
        </w:rPr>
        <w:t xml:space="preserve">, </w:t>
      </w:r>
      <w:proofErr w:type="spellStart"/>
      <w:r w:rsidRPr="006E7D34">
        <w:rPr>
          <w:rFonts w:cs="Arial"/>
          <w:b/>
          <w:szCs w:val="22"/>
          <w:lang w:eastAsia="hr-HR"/>
        </w:rPr>
        <w:t>Makovci</w:t>
      </w:r>
      <w:proofErr w:type="spellEnd"/>
      <w:r w:rsidRPr="006E7D34">
        <w:rPr>
          <w:rFonts w:cs="Arial"/>
          <w:b/>
          <w:szCs w:val="22"/>
          <w:lang w:eastAsia="hr-HR"/>
        </w:rPr>
        <w:t xml:space="preserve">, Kolari, Poropati i </w:t>
      </w:r>
      <w:proofErr w:type="spellStart"/>
      <w:r w:rsidRPr="006E7D34">
        <w:rPr>
          <w:rFonts w:cs="Arial"/>
          <w:b/>
          <w:szCs w:val="22"/>
          <w:lang w:eastAsia="hr-HR"/>
        </w:rPr>
        <w:t>Boškari</w:t>
      </w:r>
      <w:proofErr w:type="spellEnd"/>
      <w:r w:rsidRPr="006E7D34">
        <w:rPr>
          <w:rFonts w:cs="Arial"/>
          <w:b/>
          <w:szCs w:val="22"/>
          <w:lang w:eastAsia="hr-HR"/>
        </w:rPr>
        <w:t>,</w:t>
      </w:r>
    </w:p>
    <w:p w14:paraId="3CBC6DCC" w14:textId="77777777" w:rsidR="006E1140" w:rsidRPr="006E7D34" w:rsidRDefault="006E1140" w:rsidP="006E7D34">
      <w:pPr>
        <w:numPr>
          <w:ilvl w:val="0"/>
          <w:numId w:val="189"/>
        </w:numPr>
        <w:tabs>
          <w:tab w:val="num" w:pos="709"/>
        </w:tabs>
        <w:suppressAutoHyphens w:val="0"/>
        <w:ind w:left="1418" w:hanging="567"/>
        <w:jc w:val="left"/>
        <w:rPr>
          <w:rFonts w:cs="Arial"/>
          <w:b/>
          <w:szCs w:val="22"/>
          <w:lang w:eastAsia="hr-HR"/>
        </w:rPr>
      </w:pPr>
      <w:proofErr w:type="spellStart"/>
      <w:r w:rsidRPr="006E7D34">
        <w:rPr>
          <w:rFonts w:cs="Arial"/>
          <w:b/>
          <w:szCs w:val="22"/>
          <w:lang w:eastAsia="hr-HR"/>
        </w:rPr>
        <w:t>Šterna</w:t>
      </w:r>
      <w:proofErr w:type="spellEnd"/>
      <w:r w:rsidRPr="006E7D34">
        <w:rPr>
          <w:rFonts w:cs="Arial"/>
          <w:b/>
          <w:szCs w:val="22"/>
          <w:lang w:eastAsia="hr-HR"/>
        </w:rPr>
        <w:t xml:space="preserve">. </w:t>
      </w:r>
    </w:p>
    <w:p w14:paraId="23CD0793" w14:textId="77777777" w:rsidR="006E1140" w:rsidRPr="006E7D34" w:rsidRDefault="006E1140" w:rsidP="00C036A1">
      <w:pPr>
        <w:numPr>
          <w:ilvl w:val="0"/>
          <w:numId w:val="39"/>
        </w:numPr>
        <w:suppressAutoHyphens w:val="0"/>
        <w:jc w:val="left"/>
        <w:rPr>
          <w:rFonts w:cs="Arial"/>
          <w:szCs w:val="22"/>
          <w:lang w:eastAsia="hr-HR"/>
        </w:rPr>
      </w:pPr>
      <w:r w:rsidRPr="006E7D34">
        <w:rPr>
          <w:rFonts w:cs="Arial"/>
          <w:szCs w:val="22"/>
          <w:lang w:eastAsia="hr-HR"/>
        </w:rPr>
        <w:t>Kultivirani agrarni krajolik:</w:t>
      </w:r>
    </w:p>
    <w:p w14:paraId="0BA84B6D" w14:textId="77777777" w:rsidR="006E1140" w:rsidRPr="006E7D34" w:rsidRDefault="006E1140" w:rsidP="006E7D34">
      <w:pPr>
        <w:ind w:left="1418" w:hanging="567"/>
        <w:rPr>
          <w:rFonts w:cs="Arial"/>
          <w:b/>
          <w:szCs w:val="22"/>
          <w:lang w:eastAsia="hr-HR"/>
        </w:rPr>
      </w:pPr>
      <w:r w:rsidRPr="006E7D34">
        <w:rPr>
          <w:rFonts w:cs="Arial"/>
          <w:b/>
          <w:szCs w:val="22"/>
          <w:lang w:eastAsia="hr-HR"/>
        </w:rPr>
        <w:t xml:space="preserve">85. </w:t>
      </w:r>
      <w:r w:rsidR="006E7D34" w:rsidRPr="006E7D34">
        <w:rPr>
          <w:rFonts w:cs="Arial"/>
          <w:b/>
          <w:szCs w:val="22"/>
          <w:lang w:eastAsia="hr-HR"/>
        </w:rPr>
        <w:tab/>
      </w:r>
      <w:r w:rsidRPr="006E7D34">
        <w:rPr>
          <w:rFonts w:cs="Arial"/>
          <w:b/>
          <w:szCs w:val="22"/>
          <w:lang w:eastAsia="hr-HR"/>
        </w:rPr>
        <w:t xml:space="preserve">Krajolik terasastih kultura kanjona rijeke Mirne od Ponte </w:t>
      </w:r>
      <w:proofErr w:type="spellStart"/>
      <w:r w:rsidRPr="006E7D34">
        <w:rPr>
          <w:rFonts w:cs="Arial"/>
          <w:b/>
          <w:szCs w:val="22"/>
          <w:lang w:eastAsia="hr-HR"/>
        </w:rPr>
        <w:t>Portona</w:t>
      </w:r>
      <w:proofErr w:type="spellEnd"/>
      <w:r w:rsidRPr="006E7D34">
        <w:rPr>
          <w:rFonts w:cs="Arial"/>
          <w:b/>
          <w:szCs w:val="22"/>
          <w:lang w:eastAsia="hr-HR"/>
        </w:rPr>
        <w:t xml:space="preserve"> do Istarskih toplica.</w:t>
      </w:r>
    </w:p>
    <w:p w14:paraId="526250D7" w14:textId="77777777" w:rsidR="006E1140" w:rsidRPr="006E7D34" w:rsidRDefault="006E1140" w:rsidP="006E1140">
      <w:pPr>
        <w:jc w:val="left"/>
        <w:rPr>
          <w:rFonts w:cs="Arial"/>
          <w:b/>
          <w:szCs w:val="22"/>
          <w:lang w:eastAsia="hr-HR"/>
        </w:rPr>
      </w:pPr>
      <w:r w:rsidRPr="006E7D34">
        <w:rPr>
          <w:rFonts w:cs="Arial"/>
          <w:b/>
          <w:szCs w:val="22"/>
          <w:lang w:eastAsia="hr-HR"/>
        </w:rPr>
        <w:t>OPĆE KONZERVATORSKE  SMJERNICE ZA ZAŠTITU KULTIVIRANOG KRAJOLIKA</w:t>
      </w:r>
    </w:p>
    <w:p w14:paraId="20C42372" w14:textId="77777777" w:rsidR="006E1140" w:rsidRPr="006E7D34" w:rsidRDefault="006E1140" w:rsidP="006E1140">
      <w:pPr>
        <w:rPr>
          <w:rFonts w:cs="Arial"/>
          <w:szCs w:val="22"/>
          <w:lang w:eastAsia="hr-HR"/>
        </w:rPr>
      </w:pPr>
      <w:r w:rsidRPr="006E7D34">
        <w:rPr>
          <w:rFonts w:cs="Arial"/>
          <w:szCs w:val="22"/>
          <w:lang w:eastAsia="hr-HR"/>
        </w:rPr>
        <w:t xml:space="preserve">Skladni suodnos kulturnih dobara s okolnim krajolikom jedna je od najupečatljivijih </w:t>
      </w:r>
      <w:proofErr w:type="spellStart"/>
      <w:r w:rsidRPr="006E7D34">
        <w:rPr>
          <w:rFonts w:cs="Arial"/>
          <w:szCs w:val="22"/>
          <w:lang w:eastAsia="hr-HR"/>
        </w:rPr>
        <w:t>specifičanosti</w:t>
      </w:r>
      <w:proofErr w:type="spellEnd"/>
      <w:r w:rsidRPr="006E7D34">
        <w:rPr>
          <w:rFonts w:cs="Arial"/>
          <w:szCs w:val="22"/>
          <w:lang w:eastAsia="hr-HR"/>
        </w:rPr>
        <w:t xml:space="preserve"> kulturne baštine područje općine Grožnjan-Grisignana. Odgovornost na očuvanju krajobraznih vrijednosti, daleko više nego što je to u drugim kategorijama zaštite kulturnih dobara slučaj, počiva upravo na urbanističkom planiranju. Puni integritet ovog tipa spomenika naglašenih pejzažnih vrijednosti može nepovratno narušiti samo jedna glomazna novogradnja koja će se nametnuti u njegovim vizurama. Poseban problem na širem Grožnjanskom području predstavlja urušavanje kamenih cestovnih podzida s kojim je povezana i potreba njihove rekonstrukcije barem kao vanjske kamene oplate novih zidova koji drže zemljane nasipe. Na istaknutijim dionicama prilaza povijesnim naseljima rekonstruirani </w:t>
      </w:r>
      <w:proofErr w:type="spellStart"/>
      <w:r w:rsidRPr="006E7D34">
        <w:rPr>
          <w:rFonts w:cs="Arial"/>
          <w:szCs w:val="22"/>
          <w:lang w:eastAsia="hr-HR"/>
        </w:rPr>
        <w:t>podzidi</w:t>
      </w:r>
      <w:proofErr w:type="spellEnd"/>
      <w:r w:rsidRPr="006E7D34">
        <w:rPr>
          <w:rFonts w:cs="Arial"/>
          <w:szCs w:val="22"/>
          <w:lang w:eastAsia="hr-HR"/>
        </w:rPr>
        <w:t xml:space="preserve"> bi trebali zadržati vanjski izgled suhozida uz primjenu unutarnjeg armiranja gdje je to potrebno zbog pritiska zemljanog nasipa. Sastavni dio kultiviranog krajobraza područja općine je i nasip kojim se pružala trasa uskotračne željeznice </w:t>
      </w:r>
      <w:proofErr w:type="spellStart"/>
      <w:r w:rsidRPr="006E7D34">
        <w:rPr>
          <w:rFonts w:cs="Arial"/>
          <w:szCs w:val="22"/>
          <w:lang w:eastAsia="hr-HR"/>
        </w:rPr>
        <w:t>Parenzane</w:t>
      </w:r>
      <w:proofErr w:type="spellEnd"/>
      <w:r w:rsidRPr="006E7D34">
        <w:rPr>
          <w:rFonts w:cs="Arial"/>
          <w:szCs w:val="22"/>
          <w:lang w:eastAsia="hr-HR"/>
        </w:rPr>
        <w:t xml:space="preserve">, kao i prepoznatljive građevine podizane u njezinoj funkciji, osobito željezničke postaje i tuneli. Kao objekte prirodne baštine, a ujedno i sastavni dio kultiviranog krajolika treba zaštititi i lokve. Iako, zahvaljujući prirodnim datostima i relativno velikom broju prirodnih izvora vode, njih nema mnogo na ovom području, lokve predstavljaju važan element organizacije prostora tijekom povijesti. </w:t>
      </w:r>
    </w:p>
    <w:p w14:paraId="1F909000" w14:textId="77777777" w:rsidR="006E1140" w:rsidRPr="006E7D34" w:rsidRDefault="006E1140" w:rsidP="005F6BC7">
      <w:pPr>
        <w:numPr>
          <w:ilvl w:val="0"/>
          <w:numId w:val="191"/>
        </w:numPr>
        <w:suppressAutoHyphens w:val="0"/>
        <w:ind w:left="357" w:hanging="357"/>
        <w:jc w:val="left"/>
        <w:rPr>
          <w:rFonts w:cs="Arial"/>
          <w:i/>
          <w:szCs w:val="22"/>
          <w:lang w:eastAsia="hr-HR"/>
        </w:rPr>
      </w:pPr>
      <w:r w:rsidRPr="006E7D34">
        <w:rPr>
          <w:rFonts w:cs="Arial"/>
          <w:szCs w:val="22"/>
          <w:lang w:eastAsia="hr-HR"/>
        </w:rPr>
        <w:t xml:space="preserve">U evidentiranim kulturno-povijesnim cjelinama naselja iz stavka (1) ovog članka potrebno je zahvate u prostoru </w:t>
      </w:r>
      <w:r w:rsidRPr="006E7D34">
        <w:rPr>
          <w:rFonts w:cs="Arial"/>
          <w:szCs w:val="22"/>
          <w:lang w:eastAsia="hr-HR"/>
        </w:rPr>
        <w:tab/>
        <w:t>provoditi tako da se:</w:t>
      </w:r>
    </w:p>
    <w:p w14:paraId="07F123B3" w14:textId="77777777" w:rsidR="006E1140" w:rsidRPr="006E7D34" w:rsidRDefault="006E1140" w:rsidP="005F6BC7">
      <w:pPr>
        <w:numPr>
          <w:ilvl w:val="1"/>
          <w:numId w:val="192"/>
        </w:numPr>
        <w:tabs>
          <w:tab w:val="left" w:pos="993"/>
        </w:tabs>
        <w:suppressAutoHyphens w:val="0"/>
        <w:ind w:left="993" w:hanging="284"/>
        <w:jc w:val="left"/>
        <w:rPr>
          <w:rFonts w:cs="Arial"/>
          <w:i/>
          <w:szCs w:val="22"/>
          <w:lang w:eastAsia="hr-HR"/>
        </w:rPr>
      </w:pPr>
      <w:r w:rsidRPr="006E7D34">
        <w:rPr>
          <w:rFonts w:cs="Arial"/>
          <w:szCs w:val="22"/>
          <w:lang w:eastAsia="hr-HR"/>
        </w:rPr>
        <w:t>očuva matrica povijesne jezgre, unutar koje se građevine grade kao interpolacije na načelima tipološke rekonstrukcije</w:t>
      </w:r>
    </w:p>
    <w:p w14:paraId="48F33962" w14:textId="77777777" w:rsidR="006E1140" w:rsidRPr="006E7D34" w:rsidRDefault="006E1140" w:rsidP="005F6BC7">
      <w:pPr>
        <w:numPr>
          <w:ilvl w:val="1"/>
          <w:numId w:val="192"/>
        </w:numPr>
        <w:tabs>
          <w:tab w:val="left" w:pos="993"/>
        </w:tabs>
        <w:suppressAutoHyphens w:val="0"/>
        <w:ind w:left="993" w:hanging="284"/>
        <w:jc w:val="left"/>
        <w:rPr>
          <w:rFonts w:cs="Arial"/>
          <w:i/>
          <w:szCs w:val="22"/>
          <w:lang w:eastAsia="hr-HR"/>
        </w:rPr>
      </w:pPr>
      <w:r w:rsidRPr="006E7D34">
        <w:rPr>
          <w:rFonts w:cs="Arial"/>
          <w:szCs w:val="22"/>
          <w:lang w:eastAsia="hr-HR"/>
        </w:rPr>
        <w:t>očuvaju individualne karakteristike građevina, arhitekture i karakterističnih elemenata povijesne funkcije te temeljnu graditeljsku osnovu strukture i gabarita izgradnje, uz mogućnost interpolacija prilagođenih ambijentu</w:t>
      </w:r>
    </w:p>
    <w:p w14:paraId="35ED36A6" w14:textId="77777777" w:rsidR="006E1140" w:rsidRPr="006E7D34" w:rsidRDefault="006E1140" w:rsidP="005F6BC7">
      <w:pPr>
        <w:numPr>
          <w:ilvl w:val="1"/>
          <w:numId w:val="192"/>
        </w:numPr>
        <w:tabs>
          <w:tab w:val="left" w:pos="993"/>
        </w:tabs>
        <w:suppressAutoHyphens w:val="0"/>
        <w:ind w:left="993" w:hanging="284"/>
        <w:jc w:val="left"/>
        <w:rPr>
          <w:rFonts w:cs="Arial"/>
          <w:i/>
          <w:szCs w:val="22"/>
          <w:lang w:eastAsia="hr-HR"/>
        </w:rPr>
      </w:pPr>
      <w:r w:rsidRPr="006E7D34">
        <w:rPr>
          <w:rFonts w:cs="Arial"/>
          <w:szCs w:val="22"/>
          <w:lang w:eastAsia="hr-HR"/>
        </w:rPr>
        <w:t xml:space="preserve">postojeće vrijedne građevine i druge građevine važne za matricu i karakter povijesne jezgre mogu se samo rekonstruirati, uz očuvanje njihovog identiteta i temeljne graditeljske osnove strukture i gabarita </w:t>
      </w:r>
    </w:p>
    <w:p w14:paraId="6856542C" w14:textId="77777777" w:rsidR="006E1140" w:rsidRPr="006E7D34" w:rsidRDefault="006E1140" w:rsidP="005F6BC7">
      <w:pPr>
        <w:numPr>
          <w:ilvl w:val="1"/>
          <w:numId w:val="192"/>
        </w:numPr>
        <w:tabs>
          <w:tab w:val="left" w:pos="993"/>
        </w:tabs>
        <w:suppressAutoHyphens w:val="0"/>
        <w:ind w:left="993" w:hanging="284"/>
        <w:jc w:val="left"/>
        <w:rPr>
          <w:rFonts w:cs="Arial"/>
          <w:i/>
          <w:szCs w:val="22"/>
          <w:lang w:eastAsia="hr-HR"/>
        </w:rPr>
      </w:pPr>
      <w:r w:rsidRPr="006E7D34">
        <w:rPr>
          <w:rFonts w:cs="Arial"/>
          <w:szCs w:val="22"/>
          <w:lang w:eastAsia="hr-HR"/>
        </w:rPr>
        <w:t xml:space="preserve">postojeće građevine koje nemaju kulturne vrijednosti i nisu uklopljene u cjelinu se mogu </w:t>
      </w:r>
      <w:proofErr w:type="spellStart"/>
      <w:r w:rsidRPr="006E7D34">
        <w:rPr>
          <w:rFonts w:cs="Arial"/>
          <w:szCs w:val="22"/>
          <w:lang w:eastAsia="hr-HR"/>
        </w:rPr>
        <w:t>zamjeniti</w:t>
      </w:r>
      <w:proofErr w:type="spellEnd"/>
      <w:r w:rsidRPr="006E7D34">
        <w:rPr>
          <w:rFonts w:cs="Arial"/>
          <w:szCs w:val="22"/>
          <w:lang w:eastAsia="hr-HR"/>
        </w:rPr>
        <w:t xml:space="preserve"> novim građevinama, koje se grade u skladu s točkom 1. ovog stavka.</w:t>
      </w:r>
    </w:p>
    <w:p w14:paraId="52E7FBF7" w14:textId="77777777" w:rsidR="006E1140" w:rsidRPr="006E7D34" w:rsidRDefault="006E1140" w:rsidP="005F6BC7">
      <w:pPr>
        <w:numPr>
          <w:ilvl w:val="0"/>
          <w:numId w:val="191"/>
        </w:numPr>
        <w:suppressAutoHyphens w:val="0"/>
        <w:jc w:val="left"/>
        <w:rPr>
          <w:rFonts w:cs="Arial"/>
          <w:i/>
          <w:szCs w:val="22"/>
          <w:lang w:eastAsia="hr-HR"/>
        </w:rPr>
      </w:pPr>
      <w:r w:rsidRPr="006E7D34">
        <w:rPr>
          <w:rFonts w:cs="Arial"/>
          <w:szCs w:val="22"/>
          <w:lang w:eastAsia="hr-HR"/>
        </w:rPr>
        <w:t xml:space="preserve">Zahvati na pojedinačnim nepokretnim evidentiranim kulturnim vrijednostima iz stavka (2) </w:t>
      </w:r>
      <w:r w:rsidRPr="006E7D34">
        <w:rPr>
          <w:rFonts w:cs="Arial"/>
          <w:szCs w:val="22"/>
          <w:lang w:eastAsia="hr-HR"/>
        </w:rPr>
        <w:tab/>
        <w:t>ovog članka  se mogu provoditi samo tako da se očuvaju individualne karakteristike građevina, arhitekture i karakteristični elementi povijesne funkcije.</w:t>
      </w:r>
    </w:p>
    <w:p w14:paraId="28BA26B9" w14:textId="77777777" w:rsidR="006E1140" w:rsidRPr="006E7D34" w:rsidRDefault="006E1140" w:rsidP="005F6BC7">
      <w:pPr>
        <w:numPr>
          <w:ilvl w:val="0"/>
          <w:numId w:val="191"/>
        </w:numPr>
        <w:suppressAutoHyphens w:val="0"/>
        <w:ind w:left="425" w:hanging="425"/>
        <w:jc w:val="left"/>
        <w:rPr>
          <w:rFonts w:cs="Arial"/>
          <w:szCs w:val="22"/>
          <w:lang w:eastAsia="hr-HR"/>
        </w:rPr>
      </w:pPr>
      <w:r w:rsidRPr="006E7D34">
        <w:rPr>
          <w:rFonts w:cs="Arial"/>
          <w:szCs w:val="22"/>
          <w:lang w:eastAsia="hr-HR"/>
        </w:rPr>
        <w:t xml:space="preserve">Na području evidentiranih arheoloških lokaliteta iz stavka (3) ovog članka na kojima postoji mogućnost arheoloških nalazišta ili nalaza, zahvatima u prostoru se ne smije naštetiti nalazištima ili nalazima. </w:t>
      </w:r>
    </w:p>
    <w:p w14:paraId="086C4194" w14:textId="77777777" w:rsidR="006E1140" w:rsidRPr="006E7D34" w:rsidRDefault="006E1140" w:rsidP="005F6BC7">
      <w:pPr>
        <w:numPr>
          <w:ilvl w:val="0"/>
          <w:numId w:val="191"/>
        </w:numPr>
        <w:suppressAutoHyphens w:val="0"/>
        <w:ind w:left="426" w:hanging="426"/>
        <w:jc w:val="left"/>
        <w:rPr>
          <w:rFonts w:cs="Arial"/>
          <w:szCs w:val="22"/>
          <w:lang w:eastAsia="hr-HR"/>
        </w:rPr>
      </w:pPr>
      <w:r w:rsidRPr="006E7D34">
        <w:rPr>
          <w:rFonts w:cs="Arial"/>
          <w:szCs w:val="22"/>
          <w:lang w:eastAsia="hr-HR"/>
        </w:rPr>
        <w:t>Na području evidentiranog arheološkog lokaliteta iz stavka (3) ovog članka na kojem je utvrđeno postojanje arheološkog nalazišta, zahvati su mogući samo prema uvjetima nadležnog konzervatorskog odjela.</w:t>
      </w:r>
    </w:p>
    <w:p w14:paraId="3C1C9159" w14:textId="77777777" w:rsidR="006E1140" w:rsidRPr="006E7D34" w:rsidRDefault="006E1140" w:rsidP="006E1140">
      <w:pPr>
        <w:ind w:left="426" w:hanging="426"/>
        <w:rPr>
          <w:rFonts w:cs="Arial"/>
          <w:szCs w:val="22"/>
          <w:lang w:eastAsia="hr-HR"/>
        </w:rPr>
      </w:pPr>
      <w:r w:rsidRPr="006E7D34">
        <w:rPr>
          <w:rFonts w:cs="Arial"/>
          <w:szCs w:val="22"/>
          <w:lang w:eastAsia="hr-HR"/>
        </w:rPr>
        <w:t>(9)</w:t>
      </w:r>
      <w:r w:rsidRPr="006E7D34">
        <w:rPr>
          <w:rFonts w:cs="Arial"/>
          <w:szCs w:val="22"/>
          <w:lang w:eastAsia="hr-HR"/>
        </w:rPr>
        <w:tab/>
        <w:t>Na evidentiranom arheološkom lokalitetu iz stavka (3) ovog članka koji se nalazi van građevinskog područja na vrhu brda odnosno istaknute točke u prostoru nije dozvoljena gradnja građevina, osim rekonstrukcije postojećih građevina u postojećim gabaritima.</w:t>
      </w:r>
    </w:p>
    <w:p w14:paraId="2F00E138" w14:textId="77777777" w:rsidR="006E1140" w:rsidRPr="006E7D34" w:rsidRDefault="006E1140" w:rsidP="006E1140">
      <w:pPr>
        <w:suppressAutoHyphens w:val="0"/>
        <w:spacing w:after="0"/>
        <w:jc w:val="left"/>
        <w:rPr>
          <w:rFonts w:cs="Arial"/>
          <w:b/>
          <w:szCs w:val="22"/>
          <w:lang w:eastAsia="hr-HR"/>
        </w:rPr>
      </w:pPr>
      <w:bookmarkStart w:id="284" w:name="_Toc506205289"/>
      <w:bookmarkStart w:id="285" w:name="_Toc473896337"/>
    </w:p>
    <w:p w14:paraId="4FCCEBAC" w14:textId="77777777" w:rsidR="006E1140" w:rsidRPr="006E7D34" w:rsidRDefault="006E1140" w:rsidP="005F6BC7">
      <w:pPr>
        <w:pStyle w:val="Naslov1"/>
        <w:numPr>
          <w:ilvl w:val="0"/>
          <w:numId w:val="247"/>
        </w:numPr>
        <w:jc w:val="left"/>
        <w:rPr>
          <w:rFonts w:cs="Arial"/>
          <w:szCs w:val="22"/>
          <w:lang w:eastAsia="hr-HR"/>
        </w:rPr>
      </w:pPr>
      <w:r w:rsidRPr="006E7D34">
        <w:rPr>
          <w:rFonts w:cs="Arial"/>
          <w:szCs w:val="22"/>
          <w:lang w:eastAsia="hr-HR"/>
        </w:rPr>
        <w:t>Postupanje s otpadom</w:t>
      </w:r>
      <w:bookmarkEnd w:id="284"/>
      <w:bookmarkEnd w:id="285"/>
    </w:p>
    <w:p w14:paraId="037A0685" w14:textId="77777777" w:rsidR="006E1140" w:rsidRPr="006E7D34" w:rsidRDefault="006E1140" w:rsidP="006E1140">
      <w:pPr>
        <w:jc w:val="center"/>
        <w:outlineLvl w:val="0"/>
        <w:rPr>
          <w:rFonts w:cs="Arial"/>
          <w:b/>
          <w:szCs w:val="22"/>
          <w:lang w:eastAsia="hr-HR"/>
        </w:rPr>
      </w:pPr>
      <w:bookmarkStart w:id="286" w:name="_Toc506205290"/>
      <w:bookmarkStart w:id="287" w:name="_Toc502911952"/>
      <w:r w:rsidRPr="006E7D34">
        <w:rPr>
          <w:rFonts w:cs="Arial"/>
          <w:b/>
          <w:szCs w:val="22"/>
          <w:lang w:eastAsia="hr-HR"/>
        </w:rPr>
        <w:t>Članak 96.</w:t>
      </w:r>
      <w:bookmarkEnd w:id="286"/>
      <w:bookmarkEnd w:id="287"/>
    </w:p>
    <w:p w14:paraId="7B58D868" w14:textId="77777777" w:rsidR="006E1140" w:rsidRPr="006E7D34" w:rsidRDefault="006E1140" w:rsidP="005F6BC7">
      <w:pPr>
        <w:numPr>
          <w:ilvl w:val="0"/>
          <w:numId w:val="193"/>
        </w:numPr>
        <w:suppressAutoHyphens w:val="0"/>
        <w:ind w:left="0" w:firstLine="0"/>
        <w:rPr>
          <w:rFonts w:cs="Arial"/>
          <w:i/>
          <w:szCs w:val="22"/>
          <w:lang w:eastAsia="hr-HR"/>
        </w:rPr>
      </w:pPr>
      <w:r w:rsidRPr="006E7D34">
        <w:rPr>
          <w:rFonts w:cs="Arial"/>
          <w:szCs w:val="22"/>
          <w:lang w:eastAsia="hr-HR"/>
        </w:rPr>
        <w:t xml:space="preserve">Na području Istarske županije planirana je uspostava cjelovitog sustava zbrinjavanja otpada uspostava županijskog sustava gospodarenja otpadom. U sklopu istog za područje općine Grožnjan-Grisignana planirana je, izvan područja obuhvata Plana na lokaciji Donji </w:t>
      </w:r>
      <w:proofErr w:type="spellStart"/>
      <w:r w:rsidRPr="006E7D34">
        <w:rPr>
          <w:rFonts w:cs="Arial"/>
          <w:szCs w:val="22"/>
          <w:lang w:eastAsia="hr-HR"/>
        </w:rPr>
        <w:t>Picudo</w:t>
      </w:r>
      <w:proofErr w:type="spellEnd"/>
      <w:r w:rsidRPr="006E7D34">
        <w:rPr>
          <w:rFonts w:cs="Arial"/>
          <w:szCs w:val="22"/>
          <w:lang w:eastAsia="hr-HR"/>
        </w:rPr>
        <w:t xml:space="preserve"> (Grad Umag), lokacija za pretovarnu stanicu (PS), odlagalište komunalnog otpada (OK), odlagalište inertnog otpada (OI), reciklažno dvorište (RS), </w:t>
      </w:r>
      <w:proofErr w:type="spellStart"/>
      <w:r w:rsidRPr="006E7D34">
        <w:rPr>
          <w:rFonts w:cs="Arial"/>
          <w:szCs w:val="22"/>
          <w:lang w:eastAsia="hr-HR"/>
        </w:rPr>
        <w:t>kompostanu</w:t>
      </w:r>
      <w:proofErr w:type="spellEnd"/>
      <w:r w:rsidRPr="006E7D34">
        <w:rPr>
          <w:rFonts w:cs="Arial"/>
          <w:szCs w:val="22"/>
          <w:lang w:eastAsia="hr-HR"/>
        </w:rPr>
        <w:t xml:space="preserve"> (K) i </w:t>
      </w:r>
      <w:proofErr w:type="spellStart"/>
      <w:r w:rsidRPr="006E7D34">
        <w:rPr>
          <w:rFonts w:cs="Arial"/>
          <w:szCs w:val="22"/>
          <w:lang w:eastAsia="hr-HR"/>
        </w:rPr>
        <w:t>sortirnicu</w:t>
      </w:r>
      <w:proofErr w:type="spellEnd"/>
      <w:r w:rsidRPr="006E7D34">
        <w:rPr>
          <w:rFonts w:cs="Arial"/>
          <w:szCs w:val="22"/>
          <w:lang w:eastAsia="hr-HR"/>
        </w:rPr>
        <w:t xml:space="preserve"> (S). </w:t>
      </w:r>
    </w:p>
    <w:p w14:paraId="1A73018C" w14:textId="77777777" w:rsidR="006E1140" w:rsidRPr="006E7D34" w:rsidRDefault="006E1140" w:rsidP="005F6BC7">
      <w:pPr>
        <w:numPr>
          <w:ilvl w:val="0"/>
          <w:numId w:val="193"/>
        </w:numPr>
        <w:suppressAutoHyphens w:val="0"/>
        <w:ind w:left="0" w:firstLine="0"/>
        <w:rPr>
          <w:rFonts w:cs="Arial"/>
          <w:i/>
          <w:szCs w:val="22"/>
          <w:lang w:eastAsia="hr-HR"/>
        </w:rPr>
      </w:pPr>
      <w:r w:rsidRPr="006E7D34">
        <w:rPr>
          <w:rFonts w:cs="Arial"/>
          <w:szCs w:val="22"/>
          <w:lang w:eastAsia="hr-HR"/>
        </w:rPr>
        <w:t>Na području Općine Grožnjan-Grisignana ovim Planom ne planira se izgradnja građevina za gospodarenje otpadom.</w:t>
      </w:r>
    </w:p>
    <w:p w14:paraId="490F23C3" w14:textId="77777777" w:rsidR="006E1140" w:rsidRPr="006E7D34" w:rsidRDefault="006E1140" w:rsidP="00C036A1">
      <w:pPr>
        <w:numPr>
          <w:ilvl w:val="0"/>
          <w:numId w:val="23"/>
        </w:numPr>
        <w:suppressAutoHyphens w:val="0"/>
        <w:ind w:left="0" w:firstLine="0"/>
        <w:rPr>
          <w:rFonts w:cs="Arial"/>
          <w:szCs w:val="22"/>
          <w:lang w:eastAsia="hr-HR"/>
        </w:rPr>
      </w:pPr>
      <w:r w:rsidRPr="006E7D34">
        <w:rPr>
          <w:rFonts w:cs="Arial"/>
          <w:szCs w:val="22"/>
          <w:lang w:eastAsia="hr-HR"/>
        </w:rPr>
        <w:t>Iznimno, u izdvojenom građevinskom području izvan naselja gospodarske namjene – proizvodne pretežito industrijske (</w:t>
      </w:r>
      <w:r w:rsidRPr="006E7D34">
        <w:rPr>
          <w:rFonts w:cs="Arial"/>
          <w:b/>
          <w:szCs w:val="22"/>
          <w:lang w:eastAsia="hr-HR"/>
        </w:rPr>
        <w:t>I1</w:t>
      </w:r>
      <w:r w:rsidRPr="006E7D34">
        <w:rPr>
          <w:rFonts w:cs="Arial"/>
          <w:szCs w:val="22"/>
          <w:lang w:eastAsia="hr-HR"/>
        </w:rPr>
        <w:t xml:space="preserve">), omogućava se planom užeg područja planiranje </w:t>
      </w:r>
      <w:r w:rsidRPr="006E7D34">
        <w:rPr>
          <w:rFonts w:cs="Arial"/>
          <w:b/>
          <w:szCs w:val="22"/>
          <w:lang w:eastAsia="hr-HR"/>
        </w:rPr>
        <w:t xml:space="preserve">jednog reciklažnog dvorišta za potrebe Općine Grožnjan-Grisignana </w:t>
      </w:r>
      <w:r w:rsidRPr="006E7D34">
        <w:rPr>
          <w:rFonts w:cs="Arial"/>
          <w:szCs w:val="22"/>
          <w:lang w:eastAsia="hr-HR"/>
        </w:rPr>
        <w:t>sukladno odredbama članka 150. Prostornog plana istarske županije. Reciklažno dvorište planira se kao nadzirani i ograđeni prostor s nužnim građevinama visokogradnje namijenjen odvojenom prikupljanju i privremenom skladištenju manjih količina posebnih vrsta otpada primarno izdvojenih iz komunalnog otpada.</w:t>
      </w:r>
    </w:p>
    <w:p w14:paraId="64DBC9C0" w14:textId="77777777" w:rsidR="006E1140" w:rsidRPr="006E7D34" w:rsidRDefault="006E1140" w:rsidP="00C036A1">
      <w:pPr>
        <w:numPr>
          <w:ilvl w:val="0"/>
          <w:numId w:val="23"/>
        </w:numPr>
        <w:suppressAutoHyphens w:val="0"/>
        <w:ind w:left="0" w:firstLine="0"/>
        <w:rPr>
          <w:rFonts w:cs="Arial"/>
          <w:szCs w:val="22"/>
          <w:lang w:eastAsia="hr-HR"/>
        </w:rPr>
      </w:pPr>
      <w:r w:rsidRPr="006E7D34">
        <w:rPr>
          <w:rFonts w:cs="Arial"/>
          <w:szCs w:val="22"/>
          <w:lang w:eastAsia="hr-HR"/>
        </w:rPr>
        <w:t>Osnovni uvjeti gradnje jednog planiranog reciklažnog dvorišta u obuhvatu izdvojenog građevinskog područja izvan naselja gospodarske namjene Kave</w:t>
      </w:r>
      <w:r w:rsidR="00FB1C9C" w:rsidRPr="006E7D34">
        <w:rPr>
          <w:rFonts w:cs="Arial"/>
          <w:szCs w:val="22"/>
          <w:lang w:eastAsia="hr-HR"/>
        </w:rPr>
        <w:t xml:space="preserve"> </w:t>
      </w:r>
      <w:r w:rsidRPr="006E7D34">
        <w:rPr>
          <w:rFonts w:cs="Arial"/>
          <w:szCs w:val="22"/>
          <w:lang w:eastAsia="hr-HR"/>
        </w:rPr>
        <w:t xml:space="preserve">utvrđeni su u člancima 55. - 63. ovih Odredbi, uz odgovarajuću primjenu ostalih primjenjivih odredbi ovog Plana. </w:t>
      </w:r>
      <w:r w:rsidRPr="006E7D34">
        <w:rPr>
          <w:lang w:eastAsia="hr-HR"/>
        </w:rPr>
        <w:t>Omogućava se funkcioniranje reciklažnog dvorišta posredstvom mobilne jedinice.</w:t>
      </w:r>
    </w:p>
    <w:p w14:paraId="5ED7C9C0" w14:textId="77777777" w:rsidR="006E1140" w:rsidRPr="006E7D34" w:rsidRDefault="006E1140" w:rsidP="00FB1C9C">
      <w:pPr>
        <w:suppressAutoHyphens w:val="0"/>
        <w:rPr>
          <w:rFonts w:cs="Arial"/>
          <w:i/>
          <w:szCs w:val="22"/>
          <w:lang w:eastAsia="hr-HR"/>
        </w:rPr>
      </w:pPr>
      <w:r w:rsidRPr="006E7D34">
        <w:rPr>
          <w:rFonts w:cs="Arial"/>
          <w:szCs w:val="22"/>
          <w:lang w:eastAsia="hr-HR"/>
        </w:rPr>
        <w:t>(6)</w:t>
      </w:r>
      <w:r w:rsidRPr="006E7D34">
        <w:rPr>
          <w:rFonts w:cs="Arial"/>
          <w:szCs w:val="22"/>
          <w:lang w:eastAsia="hr-HR"/>
        </w:rPr>
        <w:tab/>
        <w:t xml:space="preserve">U sustavu cjelovitog zbrinjavanja otpada na području istarske županije u sklopu planirane mreže reciklažnih dvorišta, za područje Općine Grožnjan-Grisignana planira se i </w:t>
      </w:r>
      <w:r w:rsidRPr="006E7D34">
        <w:rPr>
          <w:rFonts w:cs="Arial"/>
          <w:b/>
          <w:szCs w:val="22"/>
          <w:lang w:eastAsia="hr-HR"/>
        </w:rPr>
        <w:t>jedno reciklažno dvorište posredstvom mobilne jedinice</w:t>
      </w:r>
      <w:r w:rsidRPr="006E7D34">
        <w:rPr>
          <w:rFonts w:cs="Arial"/>
          <w:szCs w:val="22"/>
          <w:lang w:eastAsia="hr-HR"/>
        </w:rPr>
        <w:t xml:space="preserve"> (tehnološke jedinice koja nije građevina ili dio građevine, a namijenjena je prikupljanju i skladištenju manjih količina posebnih vrsta otpada). </w:t>
      </w:r>
    </w:p>
    <w:p w14:paraId="1763C662" w14:textId="77777777" w:rsidR="006E1140" w:rsidRPr="006E7D34" w:rsidRDefault="006E1140" w:rsidP="00FB1C9C">
      <w:pPr>
        <w:suppressAutoHyphens w:val="0"/>
        <w:rPr>
          <w:rFonts w:cs="Arial"/>
          <w:szCs w:val="22"/>
          <w:lang w:eastAsia="hr-HR"/>
        </w:rPr>
      </w:pPr>
      <w:r w:rsidRPr="006E7D34">
        <w:rPr>
          <w:rFonts w:cs="Arial"/>
          <w:szCs w:val="22"/>
          <w:lang w:eastAsia="hr-HR"/>
        </w:rPr>
        <w:t>(7)</w:t>
      </w:r>
      <w:r w:rsidRPr="006E7D34">
        <w:rPr>
          <w:rFonts w:cs="Arial"/>
          <w:szCs w:val="22"/>
          <w:lang w:eastAsia="hr-HR"/>
        </w:rPr>
        <w:tab/>
        <w:t>“</w:t>
      </w:r>
      <w:r w:rsidRPr="006E7D34">
        <w:rPr>
          <w:rFonts w:cs="Arial"/>
          <w:b/>
          <w:szCs w:val="22"/>
          <w:lang w:eastAsia="hr-HR"/>
        </w:rPr>
        <w:t>Zelene otoke</w:t>
      </w:r>
      <w:r w:rsidRPr="006E7D34">
        <w:rPr>
          <w:rFonts w:cs="Arial"/>
          <w:szCs w:val="22"/>
          <w:lang w:eastAsia="hr-HR"/>
        </w:rPr>
        <w:t>” dozvoljava se postavljati u svim planiranim građevinskim područjima  na javnim površinama gdje za istima postoji potreba.</w:t>
      </w:r>
      <w:bookmarkStart w:id="288" w:name="_Toc506205291"/>
      <w:bookmarkStart w:id="289" w:name="_Toc473896338"/>
    </w:p>
    <w:p w14:paraId="69BE6C33" w14:textId="77777777" w:rsidR="006E1140" w:rsidRPr="006E7D34" w:rsidRDefault="006E1140" w:rsidP="006E1140">
      <w:pPr>
        <w:suppressAutoHyphens w:val="0"/>
        <w:rPr>
          <w:rFonts w:cs="Arial"/>
          <w:b/>
          <w:szCs w:val="22"/>
          <w:lang w:eastAsia="hr-HR"/>
        </w:rPr>
      </w:pPr>
    </w:p>
    <w:p w14:paraId="4949CF1F" w14:textId="77777777" w:rsidR="006E1140" w:rsidRPr="006E7D34" w:rsidRDefault="006E1140" w:rsidP="005F6BC7">
      <w:pPr>
        <w:pStyle w:val="Naslov1"/>
        <w:numPr>
          <w:ilvl w:val="0"/>
          <w:numId w:val="247"/>
        </w:numPr>
        <w:jc w:val="left"/>
        <w:rPr>
          <w:rFonts w:cs="Arial"/>
          <w:szCs w:val="22"/>
          <w:lang w:eastAsia="hr-HR"/>
        </w:rPr>
      </w:pPr>
      <w:r w:rsidRPr="006E7D34">
        <w:rPr>
          <w:rFonts w:cs="Arial"/>
          <w:szCs w:val="22"/>
          <w:lang w:eastAsia="hr-HR"/>
        </w:rPr>
        <w:t>Mjere sprječavanja nepovoljna utjecaja na okoliš</w:t>
      </w:r>
      <w:bookmarkEnd w:id="288"/>
      <w:bookmarkEnd w:id="289"/>
    </w:p>
    <w:p w14:paraId="2F9BB600" w14:textId="77777777" w:rsidR="006E1140" w:rsidRPr="006E7D34" w:rsidRDefault="006E1140" w:rsidP="006E1140">
      <w:pPr>
        <w:jc w:val="center"/>
        <w:outlineLvl w:val="0"/>
        <w:rPr>
          <w:rFonts w:cs="Arial"/>
          <w:szCs w:val="22"/>
          <w:lang w:eastAsia="hr-HR"/>
        </w:rPr>
      </w:pPr>
      <w:bookmarkStart w:id="290" w:name="_Toc506205292"/>
      <w:bookmarkStart w:id="291" w:name="_Toc502911954"/>
      <w:r w:rsidRPr="006E7D34">
        <w:rPr>
          <w:rFonts w:cs="Arial"/>
          <w:b/>
          <w:szCs w:val="22"/>
          <w:lang w:eastAsia="hr-HR"/>
        </w:rPr>
        <w:t>Članak 97.</w:t>
      </w:r>
      <w:bookmarkEnd w:id="290"/>
      <w:bookmarkEnd w:id="291"/>
    </w:p>
    <w:p w14:paraId="03A1DA65" w14:textId="77777777" w:rsidR="006E1140" w:rsidRPr="006E7D34" w:rsidRDefault="006E1140" w:rsidP="005F6BC7">
      <w:pPr>
        <w:numPr>
          <w:ilvl w:val="0"/>
          <w:numId w:val="194"/>
        </w:numPr>
        <w:suppressAutoHyphens w:val="0"/>
        <w:ind w:left="0" w:firstLine="0"/>
        <w:rPr>
          <w:rFonts w:cs="Arial"/>
          <w:szCs w:val="22"/>
          <w:lang w:eastAsia="hr-HR"/>
        </w:rPr>
      </w:pPr>
      <w:r w:rsidRPr="006E7D34">
        <w:rPr>
          <w:rFonts w:cs="Arial"/>
          <w:szCs w:val="22"/>
          <w:lang w:eastAsia="hr-HR"/>
        </w:rPr>
        <w:t>Na području Općine Grožnjan-Grisignana se ne smiju graditi građevine koje bi ugrožavale život i rad ljudi, odnosno stanovanje u naselju.</w:t>
      </w:r>
    </w:p>
    <w:p w14:paraId="73441799" w14:textId="77777777" w:rsidR="006E1140" w:rsidRPr="006E7D34" w:rsidRDefault="006E1140" w:rsidP="005F6BC7">
      <w:pPr>
        <w:numPr>
          <w:ilvl w:val="0"/>
          <w:numId w:val="194"/>
        </w:numPr>
        <w:suppressAutoHyphens w:val="0"/>
        <w:ind w:left="0" w:firstLine="0"/>
        <w:rPr>
          <w:rFonts w:cs="Arial"/>
          <w:szCs w:val="22"/>
          <w:lang w:eastAsia="hr-HR"/>
        </w:rPr>
      </w:pPr>
      <w:r w:rsidRPr="006E7D34">
        <w:rPr>
          <w:rFonts w:cs="Arial"/>
          <w:szCs w:val="22"/>
          <w:lang w:eastAsia="hr-HR"/>
        </w:rPr>
        <w:t>Pri gradnji i korištenju građevina te odabira sadržaja i tehnologija, moraju se poštivati mjere određene posebnim propisima iz područja zaštite okoliša.</w:t>
      </w:r>
    </w:p>
    <w:p w14:paraId="164A50A8" w14:textId="77777777" w:rsidR="006E1140" w:rsidRPr="006E7D34" w:rsidRDefault="006E1140" w:rsidP="006E1140">
      <w:pPr>
        <w:ind w:left="426"/>
        <w:rPr>
          <w:rFonts w:cs="Arial"/>
          <w:szCs w:val="22"/>
          <w:lang w:eastAsia="hr-HR"/>
        </w:rPr>
      </w:pPr>
    </w:p>
    <w:p w14:paraId="3C04EB1D" w14:textId="77777777" w:rsidR="006E1140" w:rsidRPr="006E7D34" w:rsidRDefault="006A3A4E" w:rsidP="006E1140">
      <w:pPr>
        <w:keepNext/>
        <w:numPr>
          <w:ilvl w:val="1"/>
          <w:numId w:val="0"/>
        </w:numPr>
        <w:tabs>
          <w:tab w:val="num" w:pos="567"/>
        </w:tabs>
        <w:ind w:left="860" w:hanging="860"/>
        <w:jc w:val="left"/>
        <w:outlineLvl w:val="1"/>
        <w:rPr>
          <w:rFonts w:cs="Arial"/>
          <w:b/>
          <w:caps/>
          <w:szCs w:val="22"/>
          <w:lang w:eastAsia="hr-HR"/>
        </w:rPr>
      </w:pPr>
      <w:bookmarkStart w:id="292" w:name="_Toc416695621"/>
      <w:bookmarkStart w:id="293" w:name="_Toc416695836"/>
      <w:bookmarkStart w:id="294" w:name="_Toc424633735"/>
      <w:bookmarkStart w:id="295" w:name="_Toc438137728"/>
      <w:bookmarkStart w:id="296" w:name="_Toc468780982"/>
      <w:bookmarkStart w:id="297" w:name="_Toc473896339"/>
      <w:bookmarkStart w:id="298" w:name="_Toc506205293"/>
      <w:bookmarkEnd w:id="292"/>
      <w:bookmarkEnd w:id="293"/>
      <w:bookmarkEnd w:id="294"/>
      <w:bookmarkEnd w:id="295"/>
      <w:bookmarkEnd w:id="296"/>
      <w:r w:rsidRPr="006E7D34">
        <w:rPr>
          <w:rFonts w:cs="Arial"/>
          <w:b/>
          <w:caps/>
          <w:szCs w:val="22"/>
          <w:lang w:eastAsia="hr-HR"/>
        </w:rPr>
        <w:t>8.1.</w:t>
      </w:r>
      <w:r w:rsidRPr="006E7D34">
        <w:rPr>
          <w:rFonts w:cs="Arial"/>
          <w:b/>
          <w:caps/>
          <w:szCs w:val="22"/>
          <w:lang w:eastAsia="hr-HR"/>
        </w:rPr>
        <w:tab/>
      </w:r>
      <w:r w:rsidR="006E1140" w:rsidRPr="006E7D34">
        <w:rPr>
          <w:rFonts w:cs="Arial"/>
          <w:b/>
          <w:caps/>
          <w:szCs w:val="22"/>
          <w:lang w:eastAsia="hr-HR"/>
        </w:rPr>
        <w:t>Zaštita tla</w:t>
      </w:r>
      <w:bookmarkEnd w:id="297"/>
      <w:bookmarkEnd w:id="298"/>
      <w:r w:rsidR="006E1140" w:rsidRPr="006E7D34">
        <w:rPr>
          <w:rFonts w:cs="Arial"/>
          <w:b/>
          <w:caps/>
          <w:szCs w:val="22"/>
          <w:lang w:eastAsia="hr-HR"/>
        </w:rPr>
        <w:t xml:space="preserve"> i šumskog područja</w:t>
      </w:r>
    </w:p>
    <w:p w14:paraId="23BC8636" w14:textId="77777777" w:rsidR="006E1140" w:rsidRPr="006E7D34" w:rsidRDefault="006E1140" w:rsidP="006E1140">
      <w:pPr>
        <w:jc w:val="center"/>
        <w:outlineLvl w:val="0"/>
        <w:rPr>
          <w:rFonts w:cs="Arial"/>
          <w:b/>
          <w:szCs w:val="22"/>
          <w:lang w:eastAsia="hr-HR"/>
        </w:rPr>
      </w:pPr>
      <w:bookmarkStart w:id="299" w:name="_Toc506205294"/>
      <w:bookmarkStart w:id="300" w:name="_Toc502911956"/>
      <w:r w:rsidRPr="006E7D34">
        <w:rPr>
          <w:rFonts w:cs="Arial"/>
          <w:b/>
          <w:szCs w:val="22"/>
          <w:lang w:eastAsia="hr-HR"/>
        </w:rPr>
        <w:t>Članak 98.</w:t>
      </w:r>
      <w:bookmarkEnd w:id="299"/>
      <w:bookmarkEnd w:id="300"/>
    </w:p>
    <w:p w14:paraId="127594D2" w14:textId="77777777" w:rsidR="006E1140" w:rsidRPr="006E7D34" w:rsidRDefault="006E1140" w:rsidP="005F6BC7">
      <w:pPr>
        <w:numPr>
          <w:ilvl w:val="0"/>
          <w:numId w:val="195"/>
        </w:numPr>
        <w:suppressAutoHyphens w:val="0"/>
        <w:ind w:left="0" w:firstLine="0"/>
        <w:rPr>
          <w:rFonts w:cs="Arial"/>
          <w:i/>
          <w:szCs w:val="22"/>
          <w:lang w:eastAsia="hr-HR"/>
        </w:rPr>
      </w:pPr>
      <w:r w:rsidRPr="006E7D34">
        <w:rPr>
          <w:rFonts w:cs="Arial"/>
          <w:szCs w:val="22"/>
          <w:lang w:eastAsia="hr-HR"/>
        </w:rPr>
        <w:t>Pri zahvatima u prostoru na poljoprivrednom zemljištu potrebno je pridržavati se mjera za uređivanje i održavanje poljoprivrednih rudina koje propisuje nadležno upravno tijelo sukladno posebnom zakonu.</w:t>
      </w:r>
    </w:p>
    <w:p w14:paraId="43DAEF8A" w14:textId="77777777" w:rsidR="006E1140" w:rsidRPr="006E7D34" w:rsidRDefault="006E1140" w:rsidP="005F6BC7">
      <w:pPr>
        <w:numPr>
          <w:ilvl w:val="0"/>
          <w:numId w:val="195"/>
        </w:numPr>
        <w:suppressAutoHyphens w:val="0"/>
        <w:ind w:left="0" w:firstLine="0"/>
        <w:rPr>
          <w:rFonts w:cs="Arial"/>
          <w:i/>
          <w:szCs w:val="22"/>
          <w:lang w:eastAsia="hr-HR"/>
        </w:rPr>
      </w:pPr>
      <w:r w:rsidRPr="006E7D34">
        <w:rPr>
          <w:rFonts w:cs="Arial"/>
          <w:szCs w:val="22"/>
          <w:lang w:eastAsia="hr-HR"/>
        </w:rPr>
        <w:t>Zahvatom u prostoru se ne smiju izazvati erozivni procesi niti uzrokovati nestabilnost tla i stvaranje novih, odnosno povećanje ugroženosti postojećih klizišta, dok se dodatne mjere zaštite šumskog područja ne propisuju.</w:t>
      </w:r>
    </w:p>
    <w:p w14:paraId="41246443" w14:textId="77777777" w:rsidR="006E1140" w:rsidRPr="006E7D34" w:rsidRDefault="006E1140" w:rsidP="005F6BC7">
      <w:pPr>
        <w:numPr>
          <w:ilvl w:val="0"/>
          <w:numId w:val="195"/>
        </w:numPr>
        <w:suppressAutoHyphens w:val="0"/>
        <w:ind w:left="0" w:firstLine="0"/>
        <w:rPr>
          <w:rFonts w:cs="Arial"/>
          <w:snapToGrid w:val="0"/>
          <w:szCs w:val="22"/>
          <w:lang w:eastAsia="hr-HR"/>
        </w:rPr>
      </w:pPr>
      <w:r w:rsidRPr="006E7D34">
        <w:rPr>
          <w:rFonts w:cs="Arial"/>
          <w:snapToGrid w:val="0"/>
          <w:szCs w:val="22"/>
          <w:lang w:eastAsia="hr-HR"/>
        </w:rPr>
        <w:t xml:space="preserve">Ovim Prostornim planom </w:t>
      </w:r>
      <w:proofErr w:type="spellStart"/>
      <w:r w:rsidRPr="006E7D34">
        <w:rPr>
          <w:rFonts w:cs="Arial"/>
          <w:snapToGrid w:val="0"/>
          <w:szCs w:val="22"/>
          <w:lang w:eastAsia="hr-HR"/>
        </w:rPr>
        <w:t>napodručju</w:t>
      </w:r>
      <w:proofErr w:type="spellEnd"/>
      <w:r w:rsidRPr="006E7D34">
        <w:rPr>
          <w:rFonts w:cs="Arial"/>
          <w:snapToGrid w:val="0"/>
          <w:szCs w:val="22"/>
          <w:lang w:eastAsia="hr-HR"/>
        </w:rPr>
        <w:t xml:space="preserve"> Općine Grožnjan</w:t>
      </w:r>
      <w:r w:rsidRPr="006E7D34">
        <w:rPr>
          <w:rFonts w:cs="Arial"/>
          <w:szCs w:val="22"/>
          <w:lang w:eastAsia="hr-HR"/>
        </w:rPr>
        <w:t>-Grisignana</w:t>
      </w:r>
      <w:r w:rsidRPr="006E7D34">
        <w:rPr>
          <w:rFonts w:cs="Arial"/>
          <w:snapToGrid w:val="0"/>
          <w:szCs w:val="22"/>
          <w:lang w:eastAsia="hr-HR"/>
        </w:rPr>
        <w:t xml:space="preserve"> utvrđena su područja pojačane erozije i područja pojačane erozije - zone </w:t>
      </w:r>
      <w:proofErr w:type="spellStart"/>
      <w:r w:rsidRPr="006E7D34">
        <w:rPr>
          <w:rFonts w:cs="Arial"/>
          <w:snapToGrid w:val="0"/>
          <w:szCs w:val="22"/>
          <w:lang w:eastAsia="hr-HR"/>
        </w:rPr>
        <w:t>fliša</w:t>
      </w:r>
      <w:proofErr w:type="spellEnd"/>
      <w:r w:rsidRPr="006E7D34">
        <w:rPr>
          <w:rFonts w:cs="Arial"/>
          <w:snapToGrid w:val="0"/>
          <w:szCs w:val="22"/>
          <w:lang w:eastAsia="hr-HR"/>
        </w:rPr>
        <w:t xml:space="preserve">, te prikazana na kartografskom prikazu </w:t>
      </w:r>
      <w:r w:rsidRPr="006E7D34">
        <w:rPr>
          <w:rFonts w:cs="Arial"/>
          <w:i/>
          <w:snapToGrid w:val="0"/>
          <w:szCs w:val="22"/>
          <w:lang w:eastAsia="hr-HR"/>
        </w:rPr>
        <w:t>3.2. Uvjeti korištenja i zaštite prostora – Područja posebnih ograničenja u korištenju</w:t>
      </w:r>
      <w:r w:rsidRPr="006E7D34">
        <w:rPr>
          <w:rFonts w:cs="Arial"/>
          <w:snapToGrid w:val="0"/>
          <w:szCs w:val="22"/>
          <w:lang w:eastAsia="hr-HR"/>
        </w:rPr>
        <w:t xml:space="preserve"> u MJ 1:25.000.</w:t>
      </w:r>
    </w:p>
    <w:p w14:paraId="2C274418" w14:textId="77777777" w:rsidR="006E1140" w:rsidRPr="006E7D34" w:rsidRDefault="006E1140" w:rsidP="005F6BC7">
      <w:pPr>
        <w:numPr>
          <w:ilvl w:val="0"/>
          <w:numId w:val="195"/>
        </w:numPr>
        <w:suppressAutoHyphens w:val="0"/>
        <w:ind w:left="0" w:firstLine="0"/>
        <w:rPr>
          <w:rFonts w:cs="Arial"/>
          <w:i/>
          <w:szCs w:val="22"/>
          <w:lang w:eastAsia="hr-HR"/>
        </w:rPr>
      </w:pPr>
      <w:r w:rsidRPr="006E7D34">
        <w:rPr>
          <w:rFonts w:cs="Arial"/>
          <w:szCs w:val="22"/>
          <w:lang w:eastAsia="hr-HR"/>
        </w:rPr>
        <w:t xml:space="preserve">Na  područjima pojačane erozije prikazanima na kartografskom prikazu </w:t>
      </w:r>
      <w:r w:rsidRPr="006E7D34">
        <w:rPr>
          <w:rFonts w:cs="Arial"/>
          <w:i/>
          <w:szCs w:val="22"/>
          <w:lang w:eastAsia="hr-HR"/>
        </w:rPr>
        <w:t>3.2. Uvjeti korištenja i zaštite prostora - Područja posebnih ograničenja u korištenju</w:t>
      </w:r>
      <w:r w:rsidRPr="006E7D34">
        <w:rPr>
          <w:rFonts w:cs="Arial"/>
          <w:szCs w:val="22"/>
          <w:lang w:eastAsia="hr-HR"/>
        </w:rPr>
        <w:t>, izvan građevinskog područja nije dozvoljena gradnja, osim gradnje prometne i druge infrastrukturne mreže. U ovim područjima zemljište se mora koristiti na način koji će smanjiti utjecaj erozije zemljišta, pri čemu je u građevinskim područjima naselja pri gradnji potrebna primjena tehničkih propisa, standarda i pravila graditeljske struke za erozivna tla, kojima se mora osigurati mehanička otpornost i stabilnost, te sigurnost u korištenju, a istovremeno izbjeći narušavanje stabilnosti tla na okolnom zemljištu, odnosno stabilnosti drugih građevina, prometnica i drugih infrastrukturnih građevina.</w:t>
      </w:r>
    </w:p>
    <w:p w14:paraId="796C19D1" w14:textId="77777777" w:rsidR="006E1140" w:rsidRPr="006E7D34" w:rsidRDefault="006E1140" w:rsidP="005F6BC7">
      <w:pPr>
        <w:numPr>
          <w:ilvl w:val="0"/>
          <w:numId w:val="195"/>
        </w:numPr>
        <w:suppressAutoHyphens w:val="0"/>
        <w:ind w:left="0" w:firstLine="0"/>
        <w:rPr>
          <w:rFonts w:cs="Arial"/>
          <w:i/>
          <w:szCs w:val="22"/>
          <w:lang w:eastAsia="hr-HR"/>
        </w:rPr>
      </w:pPr>
      <w:r w:rsidRPr="006E7D34">
        <w:rPr>
          <w:rFonts w:cs="Arial"/>
          <w:szCs w:val="22"/>
          <w:lang w:eastAsia="hr-HR"/>
        </w:rPr>
        <w:t xml:space="preserve">Za područja pojačane erozije i područja pojačane erozije – zona </w:t>
      </w:r>
      <w:proofErr w:type="spellStart"/>
      <w:r w:rsidRPr="006E7D34">
        <w:rPr>
          <w:rFonts w:cs="Arial"/>
          <w:szCs w:val="22"/>
          <w:lang w:eastAsia="hr-HR"/>
        </w:rPr>
        <w:t>fliša</w:t>
      </w:r>
      <w:proofErr w:type="spellEnd"/>
      <w:r w:rsidRPr="006E7D34">
        <w:rPr>
          <w:rFonts w:cs="Arial"/>
          <w:szCs w:val="22"/>
          <w:lang w:eastAsia="hr-HR"/>
        </w:rPr>
        <w:t xml:space="preserve"> utvrđuju se zaštitne mjere:</w:t>
      </w:r>
    </w:p>
    <w:p w14:paraId="4327639B" w14:textId="77777777" w:rsidR="006E1140" w:rsidRPr="006E7D34" w:rsidRDefault="006E1140" w:rsidP="00FB1C9C">
      <w:pPr>
        <w:ind w:firstLine="426"/>
        <w:rPr>
          <w:rFonts w:cs="Arial"/>
          <w:b/>
          <w:snapToGrid w:val="0"/>
          <w:szCs w:val="22"/>
          <w:lang w:eastAsia="hr-HR"/>
        </w:rPr>
      </w:pPr>
      <w:r w:rsidRPr="006E7D34">
        <w:rPr>
          <w:rFonts w:cs="Arial"/>
          <w:b/>
          <w:snapToGrid w:val="0"/>
          <w:szCs w:val="22"/>
          <w:lang w:eastAsia="hr-HR"/>
        </w:rPr>
        <w:t>Područja pojačane erozije</w:t>
      </w:r>
    </w:p>
    <w:p w14:paraId="592514BD" w14:textId="77777777" w:rsidR="006E1140" w:rsidRPr="006E7D34" w:rsidRDefault="006E1140" w:rsidP="00FB1C9C">
      <w:pPr>
        <w:ind w:left="426"/>
        <w:rPr>
          <w:rFonts w:cs="Arial"/>
          <w:snapToGrid w:val="0"/>
          <w:szCs w:val="22"/>
          <w:lang w:eastAsia="hr-HR"/>
        </w:rPr>
      </w:pPr>
      <w:r w:rsidRPr="006E7D34">
        <w:rPr>
          <w:rFonts w:cs="Arial"/>
          <w:snapToGrid w:val="0"/>
          <w:szCs w:val="22"/>
          <w:lang w:eastAsia="hr-HR"/>
        </w:rPr>
        <w:t>Ovim Planom određuje se zaštitna mjera zabrane izgradnje svih vrsta građevina i infrastrukture  unutar područja pojačane erozije ili u njegovoj neposrednoj blizini.</w:t>
      </w:r>
    </w:p>
    <w:p w14:paraId="7E9971EB" w14:textId="77777777" w:rsidR="006E1140" w:rsidRPr="006E7D34" w:rsidRDefault="006E1140" w:rsidP="00FB1C9C">
      <w:pPr>
        <w:tabs>
          <w:tab w:val="left" w:pos="851"/>
        </w:tabs>
        <w:ind w:left="426"/>
        <w:rPr>
          <w:rFonts w:cs="Arial"/>
          <w:snapToGrid w:val="0"/>
          <w:szCs w:val="22"/>
          <w:lang w:eastAsia="hr-HR"/>
        </w:rPr>
      </w:pPr>
      <w:r w:rsidRPr="006E7D34">
        <w:rPr>
          <w:rFonts w:cs="Arial"/>
          <w:snapToGrid w:val="0"/>
          <w:szCs w:val="22"/>
          <w:lang w:eastAsia="hr-HR"/>
        </w:rPr>
        <w:t xml:space="preserve">Unutar dijela izgrađenog građevinskog područja naselja </w:t>
      </w:r>
      <w:proofErr w:type="spellStart"/>
      <w:r w:rsidRPr="006E7D34">
        <w:rPr>
          <w:rFonts w:cs="Arial"/>
          <w:snapToGrid w:val="0"/>
          <w:szCs w:val="22"/>
          <w:lang w:eastAsia="hr-HR"/>
        </w:rPr>
        <w:t>Altini</w:t>
      </w:r>
      <w:proofErr w:type="spellEnd"/>
      <w:r w:rsidRPr="006E7D34">
        <w:rPr>
          <w:rFonts w:cs="Arial"/>
          <w:snapToGrid w:val="0"/>
          <w:szCs w:val="22"/>
          <w:lang w:eastAsia="hr-HR"/>
        </w:rPr>
        <w:t xml:space="preserve"> (kod </w:t>
      </w:r>
      <w:proofErr w:type="spellStart"/>
      <w:r w:rsidRPr="006E7D34">
        <w:rPr>
          <w:rFonts w:cs="Arial"/>
          <w:snapToGrid w:val="0"/>
          <w:szCs w:val="22"/>
          <w:lang w:eastAsia="hr-HR"/>
        </w:rPr>
        <w:t>Bolare</w:t>
      </w:r>
      <w:proofErr w:type="spellEnd"/>
      <w:r w:rsidRPr="006E7D34">
        <w:rPr>
          <w:rFonts w:cs="Arial"/>
          <w:snapToGrid w:val="0"/>
          <w:szCs w:val="22"/>
          <w:lang w:eastAsia="hr-HR"/>
        </w:rPr>
        <w:t>) koje se nalazi na području pojačane erozije, zabranjuje se izgradnja svih vrsta novih građevina određenih ovim Planom osim nužnih infrastrukturnih.</w:t>
      </w:r>
    </w:p>
    <w:p w14:paraId="5FB44DB7" w14:textId="77777777" w:rsidR="006E1140" w:rsidRPr="006E7D34" w:rsidRDefault="006E1140" w:rsidP="00FB1C9C">
      <w:pPr>
        <w:tabs>
          <w:tab w:val="left" w:pos="851"/>
        </w:tabs>
        <w:ind w:left="426"/>
        <w:rPr>
          <w:rFonts w:cs="Arial"/>
          <w:snapToGrid w:val="0"/>
          <w:szCs w:val="22"/>
          <w:lang w:eastAsia="hr-HR"/>
        </w:rPr>
      </w:pPr>
      <w:r w:rsidRPr="006E7D34">
        <w:rPr>
          <w:rFonts w:cs="Arial"/>
          <w:snapToGrid w:val="0"/>
          <w:szCs w:val="22"/>
          <w:lang w:eastAsia="hr-HR"/>
        </w:rPr>
        <w:t xml:space="preserve">Prilikom rekonstrukcije postojećih prometnica (državne ceste, županijska cesta Ž5008 i nerazvrstane ceste do naselja </w:t>
      </w:r>
      <w:proofErr w:type="spellStart"/>
      <w:r w:rsidRPr="006E7D34">
        <w:rPr>
          <w:rFonts w:cs="Arial"/>
          <w:snapToGrid w:val="0"/>
          <w:szCs w:val="22"/>
          <w:lang w:eastAsia="hr-HR"/>
        </w:rPr>
        <w:t>Altini</w:t>
      </w:r>
      <w:proofErr w:type="spellEnd"/>
      <w:r w:rsidRPr="006E7D34">
        <w:rPr>
          <w:rFonts w:cs="Arial"/>
          <w:snapToGrid w:val="0"/>
          <w:szCs w:val="22"/>
          <w:lang w:eastAsia="hr-HR"/>
        </w:rPr>
        <w:t>) te izgradnje planiranog regionalnog plinovoda, određenih ovim Planom, koji prolaze područjem pojačane erozije u svrhu ograničavanja erozije treba poštivati uvjete kojima se sprečava erozija tla, odnosno onemogućavaju zahvati u prostoru kojima se uzrokuje nestabilnost tla i stvaranje klizišta te poduzimati mjere slične prirodnim mjerama. U slučaju konstatacije klizišta u područjima pojačane erozije, sanaciju treba provesti na čitavom (užem i širem) ugroženom prostoru.</w:t>
      </w:r>
    </w:p>
    <w:p w14:paraId="23163D60" w14:textId="77777777" w:rsidR="006E1140" w:rsidRPr="006E7D34" w:rsidRDefault="006E1140" w:rsidP="00FB1C9C">
      <w:pPr>
        <w:tabs>
          <w:tab w:val="left" w:pos="851"/>
        </w:tabs>
        <w:suppressAutoHyphens w:val="0"/>
        <w:ind w:left="426"/>
        <w:rPr>
          <w:rFonts w:cs="Arial"/>
          <w:b/>
          <w:szCs w:val="22"/>
          <w:lang w:eastAsia="hr-HR"/>
        </w:rPr>
      </w:pPr>
      <w:proofErr w:type="spellStart"/>
      <w:r w:rsidRPr="006E7D34">
        <w:rPr>
          <w:rFonts w:cs="Arial"/>
          <w:b/>
          <w:szCs w:val="22"/>
          <w:lang w:eastAsia="hr-HR"/>
        </w:rPr>
        <w:t>Područa</w:t>
      </w:r>
      <w:proofErr w:type="spellEnd"/>
      <w:r w:rsidRPr="006E7D34">
        <w:rPr>
          <w:rFonts w:cs="Arial"/>
          <w:b/>
          <w:szCs w:val="22"/>
          <w:lang w:eastAsia="hr-HR"/>
        </w:rPr>
        <w:t xml:space="preserve"> pojačane erozije - zone </w:t>
      </w:r>
      <w:proofErr w:type="spellStart"/>
      <w:r w:rsidRPr="006E7D34">
        <w:rPr>
          <w:rFonts w:cs="Arial"/>
          <w:b/>
          <w:szCs w:val="22"/>
          <w:lang w:eastAsia="hr-HR"/>
        </w:rPr>
        <w:t>fliša</w:t>
      </w:r>
      <w:proofErr w:type="spellEnd"/>
    </w:p>
    <w:p w14:paraId="273D41D3" w14:textId="77777777" w:rsidR="006E1140" w:rsidRPr="006E7D34" w:rsidRDefault="006E1140" w:rsidP="00FB1C9C">
      <w:pPr>
        <w:tabs>
          <w:tab w:val="left" w:pos="851"/>
        </w:tabs>
        <w:suppressAutoHyphens w:val="0"/>
        <w:ind w:left="426"/>
        <w:rPr>
          <w:rFonts w:cs="Arial"/>
          <w:szCs w:val="22"/>
          <w:lang w:eastAsia="hr-HR"/>
        </w:rPr>
      </w:pPr>
      <w:r w:rsidRPr="006E7D34">
        <w:rPr>
          <w:rFonts w:cs="Arial"/>
          <w:szCs w:val="22"/>
          <w:lang w:eastAsia="hr-HR"/>
        </w:rPr>
        <w:t xml:space="preserve">Na područjima pojačane erozije - zone </w:t>
      </w:r>
      <w:proofErr w:type="spellStart"/>
      <w:r w:rsidRPr="006E7D34">
        <w:rPr>
          <w:rFonts w:cs="Arial"/>
          <w:szCs w:val="22"/>
          <w:lang w:eastAsia="hr-HR"/>
        </w:rPr>
        <w:t>fliša</w:t>
      </w:r>
      <w:proofErr w:type="spellEnd"/>
      <w:r w:rsidRPr="006E7D34">
        <w:rPr>
          <w:rFonts w:cs="Arial"/>
          <w:szCs w:val="22"/>
          <w:lang w:eastAsia="hr-HR"/>
        </w:rPr>
        <w:t xml:space="preserve">, utvrđuje se ovim Planom mjera zaštite obaveznog geotehničkog </w:t>
      </w:r>
      <w:proofErr w:type="spellStart"/>
      <w:r w:rsidRPr="006E7D34">
        <w:rPr>
          <w:rFonts w:cs="Arial"/>
          <w:szCs w:val="22"/>
          <w:lang w:eastAsia="hr-HR"/>
        </w:rPr>
        <w:t>mikrozoniranja</w:t>
      </w:r>
      <w:proofErr w:type="spellEnd"/>
      <w:r w:rsidRPr="006E7D34">
        <w:rPr>
          <w:rFonts w:cs="Arial"/>
          <w:szCs w:val="22"/>
          <w:lang w:eastAsia="hr-HR"/>
        </w:rPr>
        <w:t xml:space="preserve"> kojim će se odrediti posebni geotehnički uvjeti u slijedećim slučajevima:</w:t>
      </w:r>
    </w:p>
    <w:p w14:paraId="74130D19" w14:textId="77777777" w:rsidR="006E1140" w:rsidRPr="006E7D34" w:rsidRDefault="006E1140" w:rsidP="005F6BC7">
      <w:pPr>
        <w:numPr>
          <w:ilvl w:val="0"/>
          <w:numId w:val="196"/>
        </w:numPr>
        <w:tabs>
          <w:tab w:val="num" w:pos="851"/>
        </w:tabs>
        <w:suppressAutoHyphens w:val="0"/>
        <w:snapToGrid w:val="0"/>
        <w:ind w:left="850" w:hanging="425"/>
        <w:rPr>
          <w:rFonts w:cs="Arial"/>
          <w:szCs w:val="22"/>
          <w:lang w:eastAsia="hr-HR"/>
        </w:rPr>
      </w:pPr>
      <w:r w:rsidRPr="006E7D34">
        <w:rPr>
          <w:rFonts w:cs="Arial"/>
          <w:szCs w:val="22"/>
          <w:lang w:eastAsia="hr-HR"/>
        </w:rPr>
        <w:t>izrade prostornih planova užih područja propisanih ovim Planom na topografsko – katastarskoj podlozi,</w:t>
      </w:r>
    </w:p>
    <w:p w14:paraId="19EA62EF" w14:textId="77777777" w:rsidR="006E1140" w:rsidRPr="006E7D34" w:rsidRDefault="006E1140" w:rsidP="005F6BC7">
      <w:pPr>
        <w:numPr>
          <w:ilvl w:val="0"/>
          <w:numId w:val="196"/>
        </w:numPr>
        <w:tabs>
          <w:tab w:val="num" w:pos="851"/>
        </w:tabs>
        <w:suppressAutoHyphens w:val="0"/>
        <w:snapToGrid w:val="0"/>
        <w:ind w:left="850" w:hanging="425"/>
        <w:rPr>
          <w:rFonts w:cs="Arial"/>
          <w:szCs w:val="22"/>
          <w:lang w:eastAsia="hr-HR"/>
        </w:rPr>
      </w:pPr>
      <w:r w:rsidRPr="006E7D34">
        <w:rPr>
          <w:rFonts w:cs="Arial"/>
          <w:szCs w:val="22"/>
          <w:lang w:eastAsia="hr-HR"/>
        </w:rPr>
        <w:t>u postupku izdavanja odgovarajućeg akta za provedbu Plana za izgradnju novih građevina unutar građevinskih područja ili</w:t>
      </w:r>
    </w:p>
    <w:p w14:paraId="4FE21F33" w14:textId="77777777" w:rsidR="006E1140" w:rsidRPr="006E7D34" w:rsidRDefault="006E1140" w:rsidP="005F6BC7">
      <w:pPr>
        <w:numPr>
          <w:ilvl w:val="0"/>
          <w:numId w:val="197"/>
        </w:numPr>
        <w:suppressAutoHyphens w:val="0"/>
        <w:snapToGrid w:val="0"/>
        <w:ind w:left="851" w:hanging="425"/>
        <w:rPr>
          <w:rFonts w:cs="Arial"/>
          <w:szCs w:val="22"/>
          <w:lang w:eastAsia="hr-HR"/>
        </w:rPr>
      </w:pPr>
      <w:r w:rsidRPr="006E7D34">
        <w:rPr>
          <w:rFonts w:cs="Arial"/>
          <w:szCs w:val="22"/>
          <w:lang w:eastAsia="hr-HR"/>
        </w:rPr>
        <w:tab/>
        <w:t>u postupku izdavanja odgovarajućeg akta za provedbu Plana za izgradnju građevina izvan građevinskih područja.</w:t>
      </w:r>
    </w:p>
    <w:p w14:paraId="30D3C018" w14:textId="77777777" w:rsidR="006E1140" w:rsidRPr="006E7D34" w:rsidRDefault="006E1140" w:rsidP="006E1140">
      <w:pPr>
        <w:suppressAutoHyphens w:val="0"/>
        <w:ind w:left="851"/>
        <w:rPr>
          <w:rFonts w:cs="Arial"/>
          <w:szCs w:val="22"/>
          <w:lang w:eastAsia="hr-HR"/>
        </w:rPr>
      </w:pPr>
    </w:p>
    <w:p w14:paraId="467D2705" w14:textId="77777777" w:rsidR="006E1140" w:rsidRPr="006E7D34" w:rsidRDefault="006E1140" w:rsidP="006E1140">
      <w:pPr>
        <w:keepNext/>
        <w:ind w:left="3119" w:hanging="3119"/>
        <w:outlineLvl w:val="1"/>
        <w:rPr>
          <w:rFonts w:cs="Arial"/>
          <w:b/>
          <w:caps/>
          <w:szCs w:val="22"/>
          <w:lang w:eastAsia="hr-HR"/>
        </w:rPr>
      </w:pPr>
      <w:r w:rsidRPr="006E7D34">
        <w:rPr>
          <w:rFonts w:cs="Arial"/>
          <w:b/>
          <w:caps/>
          <w:szCs w:val="22"/>
          <w:lang w:eastAsia="hr-HR"/>
        </w:rPr>
        <w:t>8.2. Zaštita krajobraznih vrijednosti i obilježja i uređenje zemljišta</w:t>
      </w:r>
    </w:p>
    <w:p w14:paraId="4A4EBD89" w14:textId="77777777" w:rsidR="006E1140" w:rsidRPr="006E7D34" w:rsidRDefault="006E1140" w:rsidP="006E1140">
      <w:pPr>
        <w:jc w:val="center"/>
        <w:rPr>
          <w:rFonts w:cs="Arial"/>
          <w:b/>
          <w:szCs w:val="22"/>
          <w:lang w:eastAsia="hr-HR"/>
        </w:rPr>
      </w:pPr>
      <w:r w:rsidRPr="006E7D34">
        <w:rPr>
          <w:rFonts w:cs="Arial"/>
          <w:b/>
          <w:szCs w:val="22"/>
          <w:lang w:eastAsia="hr-HR"/>
        </w:rPr>
        <w:t xml:space="preserve">Članak 99. </w:t>
      </w:r>
    </w:p>
    <w:p w14:paraId="49CA1EFD" w14:textId="77777777" w:rsidR="006E1140" w:rsidRPr="006E7D34" w:rsidRDefault="006E1140" w:rsidP="005F6BC7">
      <w:pPr>
        <w:numPr>
          <w:ilvl w:val="0"/>
          <w:numId w:val="198"/>
        </w:numPr>
        <w:suppressAutoHyphens w:val="0"/>
        <w:ind w:left="0" w:firstLine="0"/>
        <w:rPr>
          <w:rFonts w:cs="Arial"/>
          <w:szCs w:val="22"/>
          <w:lang w:eastAsia="hr-HR"/>
        </w:rPr>
      </w:pPr>
      <w:r w:rsidRPr="006E7D34">
        <w:rPr>
          <w:rFonts w:cs="Arial"/>
          <w:szCs w:val="22"/>
          <w:lang w:eastAsia="hr-HR"/>
        </w:rPr>
        <w:t xml:space="preserve">Ovim Prostornim planom utvrđena su područja na kojima se predviđa uređenje zemljišta i zaštita posebnih vrijednosti i obilježja, a prikazana su na kartografskom prikazu </w:t>
      </w:r>
      <w:r w:rsidRPr="006E7D34">
        <w:rPr>
          <w:rFonts w:cs="Arial"/>
          <w:i/>
          <w:szCs w:val="22"/>
          <w:lang w:eastAsia="hr-HR"/>
        </w:rPr>
        <w:t>3.3. Uvjeti korištenja i zaštite prostora – područja primjene posebnih mjera uređenja i zaštite</w:t>
      </w:r>
      <w:r w:rsidRPr="006E7D34">
        <w:rPr>
          <w:rFonts w:cs="Arial"/>
          <w:szCs w:val="22"/>
          <w:lang w:eastAsia="hr-HR"/>
        </w:rPr>
        <w:t xml:space="preserve"> u MJ 1:25.000.</w:t>
      </w:r>
    </w:p>
    <w:p w14:paraId="6A13B12A" w14:textId="77777777" w:rsidR="006E1140" w:rsidRPr="006E7D34" w:rsidRDefault="006E1140" w:rsidP="005F6BC7">
      <w:pPr>
        <w:numPr>
          <w:ilvl w:val="0"/>
          <w:numId w:val="198"/>
        </w:numPr>
        <w:suppressAutoHyphens w:val="0"/>
        <w:ind w:left="0" w:firstLine="0"/>
        <w:rPr>
          <w:rFonts w:cs="Arial"/>
          <w:szCs w:val="22"/>
          <w:lang w:eastAsia="hr-HR"/>
        </w:rPr>
      </w:pPr>
      <w:r w:rsidRPr="006E7D34">
        <w:rPr>
          <w:rFonts w:cs="Arial"/>
          <w:szCs w:val="22"/>
          <w:lang w:eastAsia="hr-HR"/>
        </w:rPr>
        <w:t xml:space="preserve">Uređenje zemljišta – </w:t>
      </w:r>
      <w:r w:rsidRPr="006E7D34">
        <w:rPr>
          <w:rFonts w:cs="Arial"/>
          <w:b/>
          <w:szCs w:val="22"/>
          <w:lang w:eastAsia="hr-HR"/>
        </w:rPr>
        <w:t>hidromelioracij</w:t>
      </w:r>
      <w:r w:rsidRPr="006E7D34">
        <w:rPr>
          <w:rFonts w:cs="Arial"/>
          <w:szCs w:val="22"/>
          <w:lang w:eastAsia="hr-HR"/>
        </w:rPr>
        <w:t xml:space="preserve">a odnosi se na primjenu posebnih agrotehničkih mjera te izgradnja sustava odvodnje područja osobito vrijednog obradivog tla (P1) između naselja Koče i </w:t>
      </w:r>
      <w:proofErr w:type="spellStart"/>
      <w:r w:rsidRPr="006E7D34">
        <w:rPr>
          <w:rFonts w:cs="Arial"/>
          <w:szCs w:val="22"/>
          <w:lang w:eastAsia="hr-HR"/>
        </w:rPr>
        <w:t>Altini</w:t>
      </w:r>
      <w:proofErr w:type="spellEnd"/>
      <w:r w:rsidRPr="006E7D34">
        <w:rPr>
          <w:rFonts w:cs="Arial"/>
          <w:szCs w:val="22"/>
          <w:lang w:eastAsia="hr-HR"/>
        </w:rPr>
        <w:t xml:space="preserve"> zahvaćenog pojačanom erozijom,  za koje isto još nije </w:t>
      </w:r>
      <w:proofErr w:type="spellStart"/>
      <w:r w:rsidRPr="006E7D34">
        <w:rPr>
          <w:rFonts w:cs="Arial"/>
          <w:szCs w:val="22"/>
          <w:lang w:eastAsia="hr-HR"/>
        </w:rPr>
        <w:t>primjenjeno</w:t>
      </w:r>
      <w:proofErr w:type="spellEnd"/>
      <w:r w:rsidRPr="006E7D34">
        <w:rPr>
          <w:rFonts w:cs="Arial"/>
          <w:szCs w:val="22"/>
          <w:lang w:eastAsia="hr-HR"/>
        </w:rPr>
        <w:t>.</w:t>
      </w:r>
    </w:p>
    <w:p w14:paraId="10808F9F" w14:textId="77777777" w:rsidR="006E1140" w:rsidRPr="006E7D34" w:rsidRDefault="006E1140" w:rsidP="005F6BC7">
      <w:pPr>
        <w:numPr>
          <w:ilvl w:val="0"/>
          <w:numId w:val="198"/>
        </w:numPr>
        <w:suppressAutoHyphens w:val="0"/>
        <w:ind w:left="0" w:firstLine="0"/>
        <w:rPr>
          <w:rFonts w:cs="Arial"/>
          <w:szCs w:val="22"/>
          <w:lang w:eastAsia="hr-HR"/>
        </w:rPr>
      </w:pPr>
      <w:r w:rsidRPr="006E7D34">
        <w:rPr>
          <w:rFonts w:cs="Arial"/>
          <w:b/>
          <w:szCs w:val="22"/>
          <w:lang w:eastAsia="hr-HR"/>
        </w:rPr>
        <w:t>Oblikovanje zemljišta uz infrastrukturne građevine</w:t>
      </w:r>
      <w:r w:rsidRPr="006E7D34">
        <w:rPr>
          <w:rFonts w:cs="Arial"/>
          <w:szCs w:val="22"/>
          <w:lang w:eastAsia="hr-HR"/>
        </w:rPr>
        <w:t xml:space="preserve"> odnosi se osobito na područje uz planiranu rekonstrukciju postojećih državnih prometnica i izgradnju planiranog regionalnog plinovoda, a uređivati treba sukladno tehničkim i sigurnosnim propisima, </w:t>
      </w:r>
      <w:proofErr w:type="spellStart"/>
      <w:r w:rsidRPr="006E7D34">
        <w:rPr>
          <w:rFonts w:cs="Arial"/>
          <w:szCs w:val="22"/>
          <w:lang w:eastAsia="hr-HR"/>
        </w:rPr>
        <w:t>ozelenjavanjem</w:t>
      </w:r>
      <w:proofErr w:type="spellEnd"/>
      <w:r w:rsidRPr="006E7D34">
        <w:rPr>
          <w:rFonts w:cs="Arial"/>
          <w:szCs w:val="22"/>
          <w:lang w:eastAsia="hr-HR"/>
        </w:rPr>
        <w:t>, pošumljavanjem i drugim hortikulturno-krajobraznim tehnikama.</w:t>
      </w:r>
    </w:p>
    <w:p w14:paraId="2F1287CD" w14:textId="77777777" w:rsidR="006E1140" w:rsidRPr="006E7D34" w:rsidRDefault="006E1140" w:rsidP="005F6BC7">
      <w:pPr>
        <w:numPr>
          <w:ilvl w:val="0"/>
          <w:numId w:val="198"/>
        </w:numPr>
        <w:suppressAutoHyphens w:val="0"/>
        <w:ind w:left="0" w:firstLine="0"/>
        <w:rPr>
          <w:rFonts w:cs="Arial"/>
          <w:szCs w:val="22"/>
          <w:lang w:eastAsia="hr-HR"/>
        </w:rPr>
      </w:pPr>
      <w:r w:rsidRPr="006E7D34">
        <w:rPr>
          <w:rFonts w:cs="Arial"/>
          <w:szCs w:val="22"/>
          <w:lang w:eastAsia="hr-HR"/>
        </w:rPr>
        <w:t xml:space="preserve">Zaštita posebnih vrijednosti i obilježja odnosi se na: </w:t>
      </w:r>
    </w:p>
    <w:p w14:paraId="74F0906C" w14:textId="77777777" w:rsidR="006E1140" w:rsidRPr="006E7D34" w:rsidRDefault="006E1140" w:rsidP="005F6BC7">
      <w:pPr>
        <w:numPr>
          <w:ilvl w:val="0"/>
          <w:numId w:val="199"/>
        </w:numPr>
        <w:tabs>
          <w:tab w:val="num" w:pos="567"/>
        </w:tabs>
        <w:suppressAutoHyphens w:val="0"/>
        <w:ind w:left="567" w:hanging="283"/>
        <w:rPr>
          <w:rFonts w:cs="Arial"/>
          <w:szCs w:val="22"/>
          <w:lang w:eastAsia="hr-HR"/>
        </w:rPr>
      </w:pPr>
      <w:r w:rsidRPr="006E7D34">
        <w:rPr>
          <w:rFonts w:cs="Arial"/>
          <w:b/>
          <w:szCs w:val="22"/>
          <w:lang w:eastAsia="hr-HR"/>
        </w:rPr>
        <w:t>oštećeno tlo erozijom (biološka)</w:t>
      </w:r>
      <w:r w:rsidRPr="006E7D34">
        <w:rPr>
          <w:rFonts w:cs="Arial"/>
          <w:szCs w:val="22"/>
          <w:lang w:eastAsia="hr-HR"/>
        </w:rPr>
        <w:t xml:space="preserve"> – sanaciju i prevenciju od erozije provesti sadnjom određenih biljnih vrsta radi konsolidacije zemljišta primjenjujući odgovarajuće postupke specifične za ovu regiju (“Pravila dobre poljoprivredne i šumarske prakse”) obzirom da su to površine ostalog poljoprivrednog tla, šuma i šumskog zemljišta određenog ovim Planom; </w:t>
      </w:r>
    </w:p>
    <w:p w14:paraId="4BE16DFA" w14:textId="77777777" w:rsidR="006E1140" w:rsidRPr="006E7D34" w:rsidRDefault="006E1140" w:rsidP="005F6BC7">
      <w:pPr>
        <w:numPr>
          <w:ilvl w:val="0"/>
          <w:numId w:val="199"/>
        </w:numPr>
        <w:tabs>
          <w:tab w:val="num" w:pos="567"/>
        </w:tabs>
        <w:suppressAutoHyphens w:val="0"/>
        <w:ind w:left="567" w:hanging="283"/>
        <w:rPr>
          <w:rFonts w:cs="Arial"/>
          <w:szCs w:val="22"/>
          <w:lang w:eastAsia="hr-HR"/>
        </w:rPr>
      </w:pPr>
      <w:r w:rsidRPr="006E7D34">
        <w:rPr>
          <w:rFonts w:cs="Arial"/>
          <w:b/>
          <w:szCs w:val="22"/>
          <w:lang w:eastAsia="hr-HR"/>
        </w:rPr>
        <w:t xml:space="preserve">sanaciju napuštenog eksploatacijskog polja "Ponte Porton" </w:t>
      </w:r>
      <w:r w:rsidRPr="006E7D34">
        <w:rPr>
          <w:rFonts w:cs="Arial"/>
          <w:szCs w:val="22"/>
          <w:lang w:eastAsia="hr-HR"/>
        </w:rPr>
        <w:t xml:space="preserve"> – sanaciju provesti prenamjenom (PR)  u izdvojeno građevinsko područje ugostiteljsko-turističke namjene Ponte Porton (TP - određeno ovim Planom), a preostali dio krajobraznim </w:t>
      </w:r>
      <w:proofErr w:type="spellStart"/>
      <w:r w:rsidRPr="006E7D34">
        <w:rPr>
          <w:rFonts w:cs="Arial"/>
          <w:szCs w:val="22"/>
          <w:lang w:eastAsia="hr-HR"/>
        </w:rPr>
        <w:t>oplemenjivanjm</w:t>
      </w:r>
      <w:proofErr w:type="spellEnd"/>
      <w:r w:rsidRPr="006E7D34">
        <w:rPr>
          <w:rFonts w:cs="Arial"/>
          <w:szCs w:val="22"/>
          <w:lang w:eastAsia="hr-HR"/>
        </w:rPr>
        <w:t xml:space="preserve"> (OP);</w:t>
      </w:r>
    </w:p>
    <w:p w14:paraId="2244FBA5" w14:textId="77777777" w:rsidR="006E1140" w:rsidRPr="006E7D34" w:rsidRDefault="006E1140" w:rsidP="005F6BC7">
      <w:pPr>
        <w:numPr>
          <w:ilvl w:val="0"/>
          <w:numId w:val="199"/>
        </w:numPr>
        <w:tabs>
          <w:tab w:val="num" w:pos="567"/>
        </w:tabs>
        <w:suppressAutoHyphens w:val="0"/>
        <w:ind w:left="567" w:hanging="207"/>
        <w:outlineLvl w:val="0"/>
        <w:rPr>
          <w:rFonts w:cs="Arial"/>
          <w:szCs w:val="22"/>
          <w:lang w:eastAsia="hr-HR"/>
        </w:rPr>
      </w:pPr>
      <w:r w:rsidRPr="006E7D34">
        <w:rPr>
          <w:rFonts w:cs="Arial"/>
          <w:b/>
          <w:szCs w:val="22"/>
          <w:lang w:eastAsia="hr-HR"/>
        </w:rPr>
        <w:t>sanaciju napuštenog eksploatacijskog polja “Kave”</w:t>
      </w:r>
      <w:r w:rsidRPr="006E7D34">
        <w:rPr>
          <w:rFonts w:cs="Arial"/>
          <w:szCs w:val="22"/>
          <w:lang w:eastAsia="hr-HR"/>
        </w:rPr>
        <w:t xml:space="preserve"> – sanaciju provesti prenamjenom (PR) u izdvojeno građevinsko područje gospodarske namjene – proizvodne pretežito industrijske (I</w:t>
      </w:r>
      <w:r w:rsidR="00FB1C9C" w:rsidRPr="006E7D34">
        <w:rPr>
          <w:rFonts w:cs="Arial"/>
          <w:szCs w:val="22"/>
          <w:lang w:eastAsia="hr-HR"/>
        </w:rPr>
        <w:t>1</w:t>
      </w:r>
      <w:r w:rsidRPr="006E7D34">
        <w:rPr>
          <w:rFonts w:cs="Arial"/>
          <w:szCs w:val="22"/>
          <w:lang w:eastAsia="hr-HR"/>
        </w:rPr>
        <w:t xml:space="preserve"> - određen ovim Planom).</w:t>
      </w:r>
    </w:p>
    <w:p w14:paraId="4B76AB07" w14:textId="77777777" w:rsidR="006E7D34" w:rsidRPr="006E7D34" w:rsidRDefault="006E7D34" w:rsidP="006E1140">
      <w:pPr>
        <w:keepNext/>
        <w:ind w:left="3119" w:hanging="3119"/>
        <w:outlineLvl w:val="1"/>
        <w:rPr>
          <w:rFonts w:cs="Arial"/>
          <w:b/>
          <w:caps/>
          <w:szCs w:val="22"/>
          <w:lang w:eastAsia="hr-HR"/>
        </w:rPr>
      </w:pPr>
    </w:p>
    <w:p w14:paraId="228C0D54" w14:textId="77777777" w:rsidR="006E1140" w:rsidRPr="006E7D34" w:rsidRDefault="006E1140" w:rsidP="006E1140">
      <w:pPr>
        <w:keepNext/>
        <w:ind w:left="3119" w:hanging="3119"/>
        <w:outlineLvl w:val="1"/>
        <w:rPr>
          <w:rFonts w:cs="Arial"/>
          <w:b/>
          <w:caps/>
          <w:szCs w:val="22"/>
          <w:lang w:eastAsia="hr-HR"/>
        </w:rPr>
      </w:pPr>
      <w:r w:rsidRPr="006E7D34">
        <w:rPr>
          <w:rFonts w:cs="Arial"/>
          <w:b/>
          <w:caps/>
          <w:szCs w:val="22"/>
          <w:lang w:eastAsia="hr-HR"/>
        </w:rPr>
        <w:t xml:space="preserve">8.3. </w:t>
      </w:r>
      <w:bookmarkStart w:id="301" w:name="_Toc506205298"/>
      <w:bookmarkStart w:id="302" w:name="_Toc473896341"/>
      <w:r w:rsidRPr="006E7D34">
        <w:rPr>
          <w:rFonts w:cs="Arial"/>
          <w:b/>
          <w:caps/>
          <w:szCs w:val="22"/>
          <w:lang w:eastAsia="hr-HR"/>
        </w:rPr>
        <w:t>Zaštita zraka</w:t>
      </w:r>
      <w:bookmarkEnd w:id="301"/>
      <w:bookmarkEnd w:id="302"/>
    </w:p>
    <w:p w14:paraId="71E80490" w14:textId="77777777" w:rsidR="006E1140" w:rsidRPr="006E7D34" w:rsidRDefault="006E1140" w:rsidP="006E1140">
      <w:pPr>
        <w:jc w:val="center"/>
        <w:outlineLvl w:val="0"/>
        <w:rPr>
          <w:rFonts w:cs="Arial"/>
          <w:b/>
          <w:szCs w:val="22"/>
          <w:lang w:eastAsia="hr-HR"/>
        </w:rPr>
      </w:pPr>
      <w:bookmarkStart w:id="303" w:name="_Toc506205299"/>
      <w:bookmarkStart w:id="304" w:name="_Toc502911961"/>
      <w:r w:rsidRPr="006E7D34">
        <w:rPr>
          <w:rFonts w:cs="Arial"/>
          <w:b/>
          <w:szCs w:val="22"/>
          <w:lang w:eastAsia="hr-HR"/>
        </w:rPr>
        <w:t>Članak 100.</w:t>
      </w:r>
      <w:bookmarkEnd w:id="303"/>
      <w:bookmarkEnd w:id="304"/>
    </w:p>
    <w:p w14:paraId="6D03F93A" w14:textId="77777777" w:rsidR="006E1140" w:rsidRPr="006E7D34" w:rsidRDefault="006E1140" w:rsidP="005F6BC7">
      <w:pPr>
        <w:numPr>
          <w:ilvl w:val="0"/>
          <w:numId w:val="200"/>
        </w:numPr>
        <w:suppressAutoHyphens w:val="0"/>
        <w:ind w:left="0" w:firstLine="0"/>
        <w:rPr>
          <w:rFonts w:cs="Arial"/>
          <w:szCs w:val="22"/>
          <w:lang w:eastAsia="hr-HR"/>
        </w:rPr>
      </w:pPr>
      <w:r w:rsidRPr="006E7D34">
        <w:rPr>
          <w:rFonts w:cs="Arial"/>
          <w:szCs w:val="22"/>
          <w:lang w:eastAsia="hr-HR"/>
        </w:rPr>
        <w:t>Zaštita zraka se provodi u skladu s posebnim propisima i ne propisuju se dodatne mjere zaštite.</w:t>
      </w:r>
    </w:p>
    <w:p w14:paraId="4C7D1C15" w14:textId="77777777" w:rsidR="006E1140" w:rsidRPr="006E7D34" w:rsidRDefault="006E1140" w:rsidP="005F6BC7">
      <w:pPr>
        <w:numPr>
          <w:ilvl w:val="0"/>
          <w:numId w:val="200"/>
        </w:numPr>
        <w:suppressAutoHyphens w:val="0"/>
        <w:ind w:left="0" w:firstLine="0"/>
        <w:rPr>
          <w:rFonts w:cs="Arial"/>
          <w:szCs w:val="22"/>
          <w:lang w:eastAsia="hr-HR"/>
        </w:rPr>
      </w:pPr>
      <w:r w:rsidRPr="006E7D34">
        <w:rPr>
          <w:rFonts w:cs="Arial"/>
          <w:szCs w:val="22"/>
          <w:lang w:eastAsia="hr-HR"/>
        </w:rPr>
        <w:t>U cilju održavanja I. kategorije kvalitete zraka, u suradnji s ovlaštenom institucijom, potrebno je provoditi program praćenja kvalitete putem praćenja općih pokazatelja onečišćenosti zraka kroz mrežu mjernih postaja.</w:t>
      </w:r>
    </w:p>
    <w:p w14:paraId="76AB2EC3" w14:textId="77777777" w:rsidR="006E1140" w:rsidRPr="006E7D34" w:rsidRDefault="006E1140" w:rsidP="005F6BC7">
      <w:pPr>
        <w:numPr>
          <w:ilvl w:val="0"/>
          <w:numId w:val="200"/>
        </w:numPr>
        <w:suppressAutoHyphens w:val="0"/>
        <w:ind w:left="0" w:firstLine="0"/>
        <w:rPr>
          <w:rFonts w:cs="Arial"/>
          <w:szCs w:val="22"/>
          <w:lang w:eastAsia="hr-HR"/>
        </w:rPr>
      </w:pPr>
      <w:r w:rsidRPr="006E7D34">
        <w:rPr>
          <w:rFonts w:cs="Arial"/>
          <w:szCs w:val="22"/>
          <w:lang w:eastAsia="hr-HR"/>
        </w:rPr>
        <w:t xml:space="preserve">Sukladno novim znanstvenim spoznajama i tehničko-tehnološkim dostignućima dopušteno je u obuhvatu Plana  kontinuirano unaprjeđivati mrežu za praćenje kvalitete zraka gradnjom mjernih postaja za praćenje kakvoće zraka. </w:t>
      </w:r>
    </w:p>
    <w:p w14:paraId="202DE694" w14:textId="77777777" w:rsidR="006E1140" w:rsidRPr="006E7D34" w:rsidRDefault="006E1140" w:rsidP="006E1140">
      <w:pPr>
        <w:suppressAutoHyphens w:val="0"/>
        <w:spacing w:after="0"/>
        <w:jc w:val="left"/>
        <w:rPr>
          <w:rFonts w:cs="Arial"/>
          <w:b/>
          <w:caps/>
          <w:szCs w:val="22"/>
          <w:lang w:eastAsia="hr-HR"/>
        </w:rPr>
      </w:pPr>
      <w:bookmarkStart w:id="305" w:name="_Toc506205300"/>
      <w:bookmarkStart w:id="306" w:name="_Toc473896342"/>
    </w:p>
    <w:p w14:paraId="1BF3796F" w14:textId="77777777" w:rsidR="006E1140" w:rsidRPr="006E7D34" w:rsidRDefault="006E7D34" w:rsidP="006E1140">
      <w:pPr>
        <w:keepNext/>
        <w:ind w:left="576" w:hanging="576"/>
        <w:jc w:val="left"/>
        <w:outlineLvl w:val="1"/>
        <w:rPr>
          <w:rFonts w:cs="Arial"/>
          <w:b/>
          <w:caps/>
          <w:szCs w:val="22"/>
          <w:lang w:eastAsia="hr-HR"/>
        </w:rPr>
      </w:pPr>
      <w:r w:rsidRPr="006E7D34">
        <w:rPr>
          <w:rFonts w:cs="Arial"/>
          <w:b/>
          <w:caps/>
          <w:szCs w:val="22"/>
          <w:lang w:eastAsia="hr-HR"/>
        </w:rPr>
        <w:br w:type="page"/>
      </w:r>
      <w:r w:rsidR="006E1140" w:rsidRPr="006E7D34">
        <w:rPr>
          <w:rFonts w:cs="Arial"/>
          <w:b/>
          <w:caps/>
          <w:szCs w:val="22"/>
          <w:lang w:eastAsia="hr-HR"/>
        </w:rPr>
        <w:t>8.4. Zaštita voda</w:t>
      </w:r>
      <w:bookmarkEnd w:id="305"/>
      <w:bookmarkEnd w:id="306"/>
      <w:r w:rsidR="006E1140" w:rsidRPr="006E7D34">
        <w:rPr>
          <w:rFonts w:cs="Arial"/>
          <w:b/>
          <w:caps/>
          <w:szCs w:val="22"/>
          <w:lang w:eastAsia="hr-HR"/>
        </w:rPr>
        <w:t xml:space="preserve"> i zaštita od ŠTETNOG DJELOVANJA voda</w:t>
      </w:r>
    </w:p>
    <w:p w14:paraId="66865D9B" w14:textId="77777777" w:rsidR="006E1140" w:rsidRPr="006E7D34" w:rsidRDefault="006E1140" w:rsidP="006E1140">
      <w:pPr>
        <w:jc w:val="center"/>
        <w:outlineLvl w:val="0"/>
        <w:rPr>
          <w:rFonts w:cs="Arial"/>
          <w:b/>
          <w:szCs w:val="22"/>
          <w:lang w:eastAsia="hr-HR"/>
        </w:rPr>
      </w:pPr>
      <w:bookmarkStart w:id="307" w:name="_Toc506205301"/>
      <w:bookmarkStart w:id="308" w:name="_Toc502911963"/>
      <w:r w:rsidRPr="006E7D34">
        <w:rPr>
          <w:rFonts w:cs="Arial"/>
          <w:b/>
          <w:szCs w:val="22"/>
          <w:lang w:eastAsia="hr-HR"/>
        </w:rPr>
        <w:t>Članak 101.</w:t>
      </w:r>
      <w:bookmarkEnd w:id="307"/>
      <w:bookmarkEnd w:id="308"/>
    </w:p>
    <w:p w14:paraId="4BC1EBAF"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 xml:space="preserve">Na kartografskom prikazu </w:t>
      </w:r>
      <w:r w:rsidRPr="006E7D34">
        <w:rPr>
          <w:rFonts w:cs="Arial"/>
          <w:i/>
          <w:szCs w:val="22"/>
          <w:lang w:eastAsia="hr-HR"/>
        </w:rPr>
        <w:t>3.2. Uvjeti korištenja i zaštite prostora - Područja posebnih ograničenja u korištenju</w:t>
      </w:r>
      <w:r w:rsidRPr="006E7D34">
        <w:rPr>
          <w:rFonts w:cs="Arial"/>
          <w:szCs w:val="22"/>
          <w:lang w:eastAsia="hr-HR"/>
        </w:rPr>
        <w:t xml:space="preserve">, prikazane su granice zona sanitarne zaštite izvorišta u skladu s </w:t>
      </w:r>
      <w:r w:rsidRPr="006E7D34">
        <w:rPr>
          <w:rFonts w:cs="Arial"/>
          <w:i/>
          <w:szCs w:val="22"/>
          <w:lang w:eastAsia="hr-HR"/>
        </w:rPr>
        <w:t xml:space="preserve">Odlukom o zonama sanitarne zaštite izvorišta vode za piće u Istarskoj županiji </w:t>
      </w:r>
      <w:r w:rsidRPr="006E7D34">
        <w:rPr>
          <w:rFonts w:cs="Arial"/>
          <w:szCs w:val="22"/>
          <w:lang w:eastAsia="hr-HR"/>
        </w:rPr>
        <w:t xml:space="preserve">(Službene novine Istarske županije 12/05, 2/11). </w:t>
      </w:r>
    </w:p>
    <w:p w14:paraId="697B7363" w14:textId="77777777" w:rsidR="006E1140" w:rsidRPr="006E7D34" w:rsidRDefault="006E1140" w:rsidP="00FB1C9C">
      <w:pPr>
        <w:suppressAutoHyphens w:val="0"/>
        <w:rPr>
          <w:rFonts w:cs="Arial"/>
          <w:b/>
          <w:bCs/>
          <w:i/>
          <w:szCs w:val="22"/>
          <w:lang w:eastAsia="hr-HR"/>
        </w:rPr>
      </w:pPr>
      <w:r w:rsidRPr="006E7D34">
        <w:rPr>
          <w:rFonts w:cs="Arial"/>
          <w:b/>
          <w:bCs/>
          <w:szCs w:val="22"/>
          <w:lang w:eastAsia="hr-HR"/>
        </w:rPr>
        <w:t>Zaštita voda</w:t>
      </w:r>
    </w:p>
    <w:p w14:paraId="40067C80"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Za zahvate u prostoru unutar zona sanitarne zaštite izvorišta iz stavka (1) ovog članka, primjenjuju se mjere zaštite određene važećom odlukom te posebnim propisom o uvjetima za utvrđivanje zona sanitarne zaštite izvorišta.</w:t>
      </w:r>
    </w:p>
    <w:p w14:paraId="53E304AE"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 xml:space="preserve">Unutar koridora sustava uređenja vodotoka i obrane od poplava, iz članka 87. ovog Plana, odnosno na regulacijskim i zaštitnim vodnim građevinama, na udaljenosti manjoj od 10 m od ruba vodotoka ili kanala, u uređenom odnosno neuređenom </w:t>
      </w:r>
      <w:proofErr w:type="spellStart"/>
      <w:r w:rsidRPr="006E7D34">
        <w:rPr>
          <w:rFonts w:cs="Arial"/>
          <w:szCs w:val="22"/>
          <w:lang w:eastAsia="hr-HR"/>
        </w:rPr>
        <w:t>inundacijskom</w:t>
      </w:r>
      <w:proofErr w:type="spellEnd"/>
      <w:r w:rsidRPr="006E7D34">
        <w:rPr>
          <w:rFonts w:cs="Arial"/>
          <w:szCs w:val="22"/>
          <w:lang w:eastAsia="hr-HR"/>
        </w:rPr>
        <w:t xml:space="preserve"> području, na građevinama za melioracijsku odvodnju, u tijelima površinske vode te nad natkrivenim vodotocima, pri zahvatima u prostoru se primjenjuju zabrane i ograničenja prava vlasnika i posjednika zemljišta te posebne mjere radi održavanja vodnog režima, u skladu s posebnim propisom o vodama.</w:t>
      </w:r>
    </w:p>
    <w:p w14:paraId="47375A4E"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Do utvrđivanja vodnog dobra odnosno javnog vodnog dobra, za zahvate koji se izvode u skladu s ovim Planom, tijela površinske vode utvrđena na kartografskim prikazima ovog Plana se smatraju postojećima na tako utvrđenim položajima.</w:t>
      </w:r>
    </w:p>
    <w:p w14:paraId="31904D09"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 xml:space="preserve">Prostornim planom više razine je zaštićeno </w:t>
      </w:r>
      <w:proofErr w:type="spellStart"/>
      <w:r w:rsidRPr="006E7D34">
        <w:rPr>
          <w:rFonts w:cs="Arial"/>
          <w:szCs w:val="22"/>
          <w:lang w:eastAsia="hr-HR"/>
        </w:rPr>
        <w:t>vodnosno</w:t>
      </w:r>
      <w:proofErr w:type="spellEnd"/>
      <w:r w:rsidRPr="006E7D34">
        <w:rPr>
          <w:rFonts w:cs="Arial"/>
          <w:szCs w:val="22"/>
          <w:lang w:eastAsia="hr-HR"/>
        </w:rPr>
        <w:t xml:space="preserve"> područje, kao strateška rezerva podzemnih voda trećeg tipa.</w:t>
      </w:r>
    </w:p>
    <w:p w14:paraId="07E81EED" w14:textId="77777777" w:rsidR="006E1140" w:rsidRPr="006E7D34" w:rsidRDefault="006E1140" w:rsidP="005F6BC7">
      <w:pPr>
        <w:numPr>
          <w:ilvl w:val="0"/>
          <w:numId w:val="201"/>
        </w:numPr>
        <w:suppressAutoHyphens w:val="0"/>
        <w:ind w:left="0" w:firstLine="0"/>
        <w:rPr>
          <w:rFonts w:cs="Arial"/>
          <w:i/>
          <w:szCs w:val="22"/>
          <w:lang w:eastAsia="hr-HR"/>
        </w:rPr>
      </w:pPr>
      <w:r w:rsidRPr="006E7D34">
        <w:rPr>
          <w:rFonts w:cs="Arial"/>
          <w:szCs w:val="22"/>
          <w:lang w:eastAsia="hr-HR"/>
        </w:rPr>
        <w:t>Zahvatima u prostoru nije dozvoljeno zatrpavanje izvorišta vode, bara i lokava niti rušenje javnih cisterni za vodu i kaptažu.</w:t>
      </w:r>
    </w:p>
    <w:p w14:paraId="6EF7169A" w14:textId="77777777" w:rsidR="006E1140" w:rsidRPr="006E7D34" w:rsidRDefault="006E1140" w:rsidP="00FB1C9C">
      <w:pPr>
        <w:suppressAutoHyphens w:val="0"/>
        <w:rPr>
          <w:rFonts w:cs="Arial"/>
          <w:b/>
          <w:bCs/>
          <w:szCs w:val="22"/>
          <w:lang w:eastAsia="hr-HR"/>
        </w:rPr>
      </w:pPr>
      <w:r w:rsidRPr="006E7D34">
        <w:rPr>
          <w:rFonts w:cs="Arial"/>
          <w:b/>
          <w:bCs/>
          <w:szCs w:val="22"/>
          <w:lang w:eastAsia="hr-HR"/>
        </w:rPr>
        <w:t>Zaštita od štetnog djelovanja voda</w:t>
      </w:r>
    </w:p>
    <w:p w14:paraId="182B0E1B" w14:textId="77777777" w:rsidR="006E1140" w:rsidRPr="006E7D34" w:rsidRDefault="006E1140" w:rsidP="00FB1C9C">
      <w:pPr>
        <w:suppressAutoHyphens w:val="0"/>
        <w:rPr>
          <w:rFonts w:cs="Arial"/>
          <w:szCs w:val="22"/>
          <w:lang w:eastAsia="hr-HR"/>
        </w:rPr>
      </w:pPr>
      <w:r w:rsidRPr="006E7D34">
        <w:rPr>
          <w:rFonts w:cs="Arial"/>
          <w:szCs w:val="22"/>
          <w:lang w:eastAsia="hr-HR"/>
        </w:rPr>
        <w:t>(7)</w:t>
      </w:r>
      <w:r w:rsidRPr="006E7D34">
        <w:rPr>
          <w:rFonts w:cs="Arial"/>
          <w:szCs w:val="22"/>
          <w:lang w:eastAsia="hr-HR"/>
        </w:rPr>
        <w:tab/>
        <w:t xml:space="preserve">Obrana od poplava provodi se sukladno važećem Zakonu o </w:t>
      </w:r>
      <w:proofErr w:type="spellStart"/>
      <w:r w:rsidRPr="006E7D34">
        <w:rPr>
          <w:rFonts w:cs="Arial"/>
          <w:szCs w:val="22"/>
          <w:lang w:eastAsia="hr-HR"/>
        </w:rPr>
        <w:t>vodamai</w:t>
      </w:r>
      <w:proofErr w:type="spellEnd"/>
      <w:r w:rsidRPr="006E7D34">
        <w:rPr>
          <w:rFonts w:cs="Arial"/>
          <w:szCs w:val="22"/>
          <w:lang w:eastAsia="hr-HR"/>
        </w:rPr>
        <w:t xml:space="preserve"> Državnom planu obrane od poplava. Područje Općine Grožnjan-Grisignana pripada sektoru E – sjeverni Jadran – branjenom području 22 – području malih slivova "Mirna – Dragonja" i "Raša – </w:t>
      </w:r>
      <w:proofErr w:type="spellStart"/>
      <w:r w:rsidRPr="006E7D34">
        <w:rPr>
          <w:rFonts w:cs="Arial"/>
          <w:szCs w:val="22"/>
          <w:lang w:eastAsia="hr-HR"/>
        </w:rPr>
        <w:t>Boljunčica</w:t>
      </w:r>
      <w:proofErr w:type="spellEnd"/>
      <w:r w:rsidRPr="006E7D34">
        <w:rPr>
          <w:rFonts w:cs="Arial"/>
          <w:szCs w:val="22"/>
          <w:lang w:eastAsia="hr-HR"/>
        </w:rPr>
        <w:t>", dok su elementi za upravljanje obranom od poplava sadržani u Provedbenom planu obrane od poplava na vodama I. reda.</w:t>
      </w:r>
    </w:p>
    <w:p w14:paraId="46C8D489" w14:textId="77777777" w:rsidR="006E1140" w:rsidRPr="006E7D34" w:rsidRDefault="006E1140" w:rsidP="005F6BC7">
      <w:pPr>
        <w:numPr>
          <w:ilvl w:val="0"/>
          <w:numId w:val="201"/>
        </w:numPr>
        <w:suppressAutoHyphens w:val="0"/>
        <w:ind w:left="0" w:firstLine="0"/>
        <w:rPr>
          <w:rFonts w:cs="Arial"/>
          <w:szCs w:val="22"/>
          <w:lang w:eastAsia="hr-HR"/>
        </w:rPr>
      </w:pPr>
      <w:r w:rsidRPr="006E7D34">
        <w:rPr>
          <w:rFonts w:cs="Arial"/>
          <w:szCs w:val="22"/>
          <w:lang w:eastAsia="hr-HR"/>
        </w:rPr>
        <w:t>Na prostoru ugroženom  poplavom Planom nisu predviđena građevinska područja, već se zadržava zatečeno prirodno okruženje s poljoprivrednim i šumskim zemljištem.</w:t>
      </w:r>
    </w:p>
    <w:p w14:paraId="218E647D" w14:textId="77777777" w:rsidR="006E1140" w:rsidRPr="006E7D34" w:rsidRDefault="006E1140" w:rsidP="005F6BC7">
      <w:pPr>
        <w:numPr>
          <w:ilvl w:val="0"/>
          <w:numId w:val="201"/>
        </w:numPr>
        <w:tabs>
          <w:tab w:val="left" w:pos="426"/>
        </w:tabs>
        <w:suppressAutoHyphens w:val="0"/>
        <w:ind w:left="0" w:firstLine="0"/>
        <w:rPr>
          <w:rFonts w:cs="Arial"/>
          <w:szCs w:val="22"/>
          <w:lang w:eastAsia="hr-HR"/>
        </w:rPr>
      </w:pPr>
      <w:r w:rsidRPr="006E7D34">
        <w:rPr>
          <w:rFonts w:cs="Arial"/>
          <w:szCs w:val="22"/>
          <w:lang w:eastAsia="hr-HR"/>
        </w:rPr>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14:paraId="6EB1C548" w14:textId="77777777" w:rsidR="006E7D34" w:rsidRPr="006E7D34" w:rsidRDefault="006E7D34" w:rsidP="006E1140">
      <w:pPr>
        <w:keepNext/>
        <w:ind w:left="576" w:hanging="576"/>
        <w:jc w:val="left"/>
        <w:outlineLvl w:val="1"/>
        <w:rPr>
          <w:rFonts w:cs="Arial"/>
          <w:b/>
          <w:caps/>
          <w:szCs w:val="22"/>
          <w:lang w:eastAsia="hr-HR"/>
        </w:rPr>
      </w:pPr>
      <w:bookmarkStart w:id="309" w:name="_Toc506205302"/>
      <w:bookmarkStart w:id="310" w:name="_Toc473896343"/>
    </w:p>
    <w:p w14:paraId="34EA4C00" w14:textId="77777777" w:rsidR="006E1140" w:rsidRPr="006E7D34" w:rsidRDefault="006E1140" w:rsidP="006E1140">
      <w:pPr>
        <w:keepNext/>
        <w:ind w:left="576" w:hanging="576"/>
        <w:jc w:val="left"/>
        <w:outlineLvl w:val="1"/>
        <w:rPr>
          <w:rFonts w:cs="Arial"/>
          <w:b/>
          <w:caps/>
          <w:szCs w:val="22"/>
          <w:lang w:eastAsia="hr-HR"/>
        </w:rPr>
      </w:pPr>
      <w:r w:rsidRPr="006E7D34">
        <w:rPr>
          <w:rFonts w:cs="Arial"/>
          <w:b/>
          <w:caps/>
          <w:szCs w:val="22"/>
          <w:lang w:eastAsia="hr-HR"/>
        </w:rPr>
        <w:t>8.5. Zaštita od buke</w:t>
      </w:r>
      <w:bookmarkEnd w:id="309"/>
      <w:bookmarkEnd w:id="310"/>
    </w:p>
    <w:p w14:paraId="1B7264C2" w14:textId="77777777" w:rsidR="006E1140" w:rsidRPr="006E7D34" w:rsidRDefault="006E1140" w:rsidP="006E1140">
      <w:pPr>
        <w:jc w:val="center"/>
        <w:outlineLvl w:val="0"/>
        <w:rPr>
          <w:rFonts w:cs="Arial"/>
          <w:b/>
          <w:szCs w:val="22"/>
          <w:lang w:eastAsia="hr-HR"/>
        </w:rPr>
      </w:pPr>
      <w:bookmarkStart w:id="311" w:name="_Toc506205303"/>
      <w:bookmarkStart w:id="312" w:name="_Toc502911965"/>
      <w:r w:rsidRPr="006E7D34">
        <w:rPr>
          <w:rFonts w:cs="Arial"/>
          <w:b/>
          <w:szCs w:val="22"/>
          <w:lang w:eastAsia="hr-HR"/>
        </w:rPr>
        <w:t>Članak 102.</w:t>
      </w:r>
      <w:bookmarkEnd w:id="311"/>
      <w:bookmarkEnd w:id="312"/>
    </w:p>
    <w:p w14:paraId="0E902844" w14:textId="77777777" w:rsidR="006E1140" w:rsidRPr="006E7D34" w:rsidRDefault="006E1140" w:rsidP="005F6BC7">
      <w:pPr>
        <w:numPr>
          <w:ilvl w:val="0"/>
          <w:numId w:val="202"/>
        </w:numPr>
        <w:suppressAutoHyphens w:val="0"/>
        <w:ind w:left="0" w:firstLine="0"/>
        <w:rPr>
          <w:rFonts w:cs="Arial"/>
          <w:i/>
          <w:szCs w:val="22"/>
          <w:lang w:eastAsia="hr-HR"/>
        </w:rPr>
      </w:pPr>
      <w:r w:rsidRPr="006E7D34">
        <w:rPr>
          <w:rFonts w:cs="Arial"/>
          <w:szCs w:val="22"/>
          <w:lang w:eastAsia="hr-HR"/>
        </w:rPr>
        <w:t>Nije dozvoljena gradnja građevina čijim korištenjem bi se premašile vrijednosti propisane posebnim propisom o najvišim razinama buke u sredini u kojoj ljudi rade i borave.</w:t>
      </w:r>
    </w:p>
    <w:p w14:paraId="4B657E9C" w14:textId="77777777" w:rsidR="006E1140" w:rsidRPr="006E7D34" w:rsidRDefault="006E1140" w:rsidP="005F6BC7">
      <w:pPr>
        <w:numPr>
          <w:ilvl w:val="0"/>
          <w:numId w:val="202"/>
        </w:numPr>
        <w:suppressAutoHyphens w:val="0"/>
        <w:ind w:left="0" w:firstLine="0"/>
        <w:rPr>
          <w:rFonts w:cs="Arial"/>
          <w:b/>
          <w:i/>
          <w:szCs w:val="22"/>
          <w:lang w:eastAsia="hr-HR"/>
        </w:rPr>
      </w:pPr>
      <w:r w:rsidRPr="006E7D34">
        <w:rPr>
          <w:rFonts w:cs="Arial"/>
          <w:szCs w:val="22"/>
          <w:lang w:eastAsia="hr-HR"/>
        </w:rPr>
        <w:t xml:space="preserve">Za manje zanatske proizvodne građevine i građevine za poljoprivrednu proizvodnju i preradu, druge prerađivačke djelatnosti, zabavne djelatnosti te djelatnosti popravka motornih vozila i motocikla kao i usluživanja hrane i pića, koje se smještaju u građevinskom području naselja, smatra se da se nalaze u zoni namijenjenoj samo stanovanju i boravku te ne smiju stvarati buku veću od propisane u toj zoni, u smislu posebnog propisa iz stavka (1) ovog članka. </w:t>
      </w:r>
    </w:p>
    <w:p w14:paraId="0FB71292" w14:textId="77777777" w:rsidR="00FB1C9C" w:rsidRPr="006E7D34" w:rsidRDefault="00FB1C9C" w:rsidP="006E1140">
      <w:pPr>
        <w:keepNext/>
        <w:ind w:left="576" w:hanging="576"/>
        <w:jc w:val="left"/>
        <w:outlineLvl w:val="1"/>
        <w:rPr>
          <w:rFonts w:cs="Arial"/>
          <w:b/>
          <w:caps/>
          <w:szCs w:val="22"/>
          <w:lang w:eastAsia="hr-HR"/>
        </w:rPr>
      </w:pPr>
      <w:bookmarkStart w:id="313" w:name="_Toc506205304"/>
      <w:bookmarkStart w:id="314" w:name="_Toc473896344"/>
    </w:p>
    <w:p w14:paraId="7D503417" w14:textId="77777777" w:rsidR="006E1140" w:rsidRPr="006E7D34" w:rsidRDefault="006E1140" w:rsidP="006E1140">
      <w:pPr>
        <w:keepNext/>
        <w:ind w:left="576" w:hanging="576"/>
        <w:jc w:val="left"/>
        <w:outlineLvl w:val="1"/>
        <w:rPr>
          <w:rFonts w:cs="Arial"/>
          <w:b/>
          <w:caps/>
          <w:szCs w:val="22"/>
          <w:lang w:eastAsia="hr-HR"/>
        </w:rPr>
      </w:pPr>
      <w:r w:rsidRPr="006E7D34">
        <w:rPr>
          <w:rFonts w:cs="Arial"/>
          <w:b/>
          <w:caps/>
          <w:szCs w:val="22"/>
          <w:lang w:eastAsia="hr-HR"/>
        </w:rPr>
        <w:t>8.6. Zaštita od svjetlosnog onečišćenja</w:t>
      </w:r>
      <w:bookmarkEnd w:id="313"/>
      <w:bookmarkEnd w:id="314"/>
    </w:p>
    <w:p w14:paraId="08EB5A62" w14:textId="77777777" w:rsidR="006E1140" w:rsidRPr="006E7D34" w:rsidRDefault="006E1140" w:rsidP="006E1140">
      <w:pPr>
        <w:jc w:val="center"/>
        <w:outlineLvl w:val="0"/>
        <w:rPr>
          <w:rFonts w:cs="Arial"/>
          <w:b/>
          <w:szCs w:val="22"/>
          <w:lang w:eastAsia="hr-HR"/>
        </w:rPr>
      </w:pPr>
      <w:bookmarkStart w:id="315" w:name="_Toc506205305"/>
      <w:bookmarkStart w:id="316" w:name="_Toc502911967"/>
      <w:r w:rsidRPr="006E7D34">
        <w:rPr>
          <w:rFonts w:cs="Arial"/>
          <w:b/>
          <w:szCs w:val="22"/>
          <w:lang w:eastAsia="hr-HR"/>
        </w:rPr>
        <w:t>Članak 103.</w:t>
      </w:r>
      <w:bookmarkEnd w:id="315"/>
      <w:bookmarkEnd w:id="316"/>
    </w:p>
    <w:p w14:paraId="47F7172D" w14:textId="77777777" w:rsidR="006E1140" w:rsidRPr="006E7D34" w:rsidRDefault="006E1140" w:rsidP="006E1140">
      <w:pPr>
        <w:rPr>
          <w:rFonts w:cs="Arial"/>
          <w:szCs w:val="22"/>
          <w:lang w:eastAsia="hr-HR"/>
        </w:rPr>
      </w:pPr>
      <w:r w:rsidRPr="006E7D34">
        <w:rPr>
          <w:rFonts w:cs="Arial"/>
          <w:szCs w:val="22"/>
          <w:lang w:eastAsia="hr-HR"/>
        </w:rPr>
        <w:t>Zaštita od svjetlosnog onečišćenja se provodi u skladu sa Zakonom o zaštiti od svjetlosnog onečišćenja (NN 14/19) i ne propisuju se dodatne mjere zaštite.</w:t>
      </w:r>
    </w:p>
    <w:p w14:paraId="6D40EE50" w14:textId="77777777" w:rsidR="006E1140" w:rsidRPr="006E7D34" w:rsidRDefault="006E1140" w:rsidP="006E1140">
      <w:pPr>
        <w:ind w:left="426" w:hanging="426"/>
        <w:rPr>
          <w:rFonts w:cs="Arial"/>
          <w:szCs w:val="22"/>
          <w:lang w:eastAsia="hr-HR"/>
        </w:rPr>
      </w:pPr>
    </w:p>
    <w:p w14:paraId="6F037283" w14:textId="77777777" w:rsidR="006E1140" w:rsidRPr="006E7D34" w:rsidRDefault="006E1140" w:rsidP="005F6BC7">
      <w:pPr>
        <w:pStyle w:val="Naslov1"/>
        <w:numPr>
          <w:ilvl w:val="0"/>
          <w:numId w:val="247"/>
        </w:numPr>
        <w:jc w:val="left"/>
        <w:rPr>
          <w:rFonts w:cs="Arial"/>
          <w:szCs w:val="22"/>
          <w:lang w:eastAsia="hr-HR"/>
        </w:rPr>
      </w:pPr>
      <w:bookmarkStart w:id="317" w:name="_Toc506205306"/>
      <w:bookmarkStart w:id="318" w:name="_Toc473896345"/>
      <w:r w:rsidRPr="006E7D34">
        <w:rPr>
          <w:rFonts w:cs="Arial"/>
          <w:szCs w:val="22"/>
          <w:lang w:eastAsia="hr-HR"/>
        </w:rPr>
        <w:t>Mjere provedbe plana</w:t>
      </w:r>
      <w:bookmarkEnd w:id="317"/>
      <w:bookmarkEnd w:id="318"/>
    </w:p>
    <w:p w14:paraId="724D0ABE" w14:textId="77777777" w:rsidR="006E1140" w:rsidRPr="006E7D34" w:rsidRDefault="006A3A4E" w:rsidP="006E1140">
      <w:pPr>
        <w:keepNext/>
        <w:numPr>
          <w:ilvl w:val="1"/>
          <w:numId w:val="0"/>
        </w:numPr>
        <w:tabs>
          <w:tab w:val="num" w:pos="860"/>
          <w:tab w:val="left" w:pos="2694"/>
          <w:tab w:val="left" w:pos="2835"/>
        </w:tabs>
        <w:ind w:left="860" w:hanging="860"/>
        <w:jc w:val="left"/>
        <w:outlineLvl w:val="1"/>
        <w:rPr>
          <w:rFonts w:cs="Arial"/>
          <w:b/>
          <w:caps/>
          <w:szCs w:val="22"/>
          <w:lang w:eastAsia="hr-HR"/>
        </w:rPr>
      </w:pPr>
      <w:bookmarkStart w:id="319" w:name="_Toc506205307"/>
      <w:bookmarkStart w:id="320" w:name="_Toc473896346"/>
      <w:r w:rsidRPr="006E7D34">
        <w:rPr>
          <w:rFonts w:cs="Arial"/>
          <w:b/>
          <w:caps/>
          <w:szCs w:val="22"/>
          <w:lang w:eastAsia="hr-HR"/>
        </w:rPr>
        <w:t>9.1.</w:t>
      </w:r>
      <w:r w:rsidRPr="006E7D34">
        <w:rPr>
          <w:rFonts w:cs="Arial"/>
          <w:b/>
          <w:caps/>
          <w:szCs w:val="22"/>
          <w:lang w:eastAsia="hr-HR"/>
        </w:rPr>
        <w:tab/>
      </w:r>
      <w:r w:rsidR="006E1140" w:rsidRPr="006E7D34">
        <w:rPr>
          <w:rFonts w:cs="Arial"/>
          <w:b/>
          <w:caps/>
          <w:szCs w:val="22"/>
          <w:lang w:eastAsia="hr-HR"/>
        </w:rPr>
        <w:t>Obveza izrade prostornih planova</w:t>
      </w:r>
      <w:bookmarkEnd w:id="319"/>
      <w:bookmarkEnd w:id="320"/>
      <w:r w:rsidR="006E1140" w:rsidRPr="006E7D34">
        <w:rPr>
          <w:rFonts w:cs="Arial"/>
          <w:b/>
          <w:caps/>
          <w:szCs w:val="22"/>
          <w:lang w:eastAsia="hr-HR"/>
        </w:rPr>
        <w:t xml:space="preserve"> užeg područja</w:t>
      </w:r>
    </w:p>
    <w:p w14:paraId="10A1FE4F" w14:textId="77777777" w:rsidR="006E1140" w:rsidRPr="006E7D34" w:rsidRDefault="006E1140" w:rsidP="006E1140">
      <w:pPr>
        <w:jc w:val="center"/>
        <w:outlineLvl w:val="0"/>
        <w:rPr>
          <w:rFonts w:cs="Arial"/>
          <w:b/>
          <w:szCs w:val="22"/>
          <w:lang w:eastAsia="hr-HR"/>
        </w:rPr>
      </w:pPr>
      <w:bookmarkStart w:id="321" w:name="_Toc506205308"/>
      <w:bookmarkStart w:id="322" w:name="_Toc502911970"/>
      <w:r w:rsidRPr="006E7D34">
        <w:rPr>
          <w:rFonts w:cs="Arial"/>
          <w:b/>
          <w:szCs w:val="22"/>
          <w:lang w:eastAsia="hr-HR"/>
        </w:rPr>
        <w:t>Članak 104.</w:t>
      </w:r>
      <w:bookmarkEnd w:id="321"/>
      <w:bookmarkEnd w:id="322"/>
    </w:p>
    <w:p w14:paraId="31A5C3BD" w14:textId="77777777" w:rsidR="006E1140" w:rsidRPr="006E7D34" w:rsidRDefault="006E1140" w:rsidP="005F6BC7">
      <w:pPr>
        <w:numPr>
          <w:ilvl w:val="0"/>
          <w:numId w:val="203"/>
        </w:numPr>
        <w:suppressAutoHyphens w:val="0"/>
        <w:ind w:left="0" w:firstLine="0"/>
        <w:rPr>
          <w:rFonts w:cs="Arial"/>
          <w:i/>
          <w:szCs w:val="22"/>
          <w:lang w:eastAsia="hr-HR"/>
        </w:rPr>
      </w:pPr>
      <w:r w:rsidRPr="006E7D34">
        <w:rPr>
          <w:rFonts w:cs="Arial"/>
          <w:szCs w:val="22"/>
          <w:lang w:eastAsia="hr-HR"/>
        </w:rPr>
        <w:t xml:space="preserve">Na kartografskim  prikazima </w:t>
      </w:r>
      <w:r w:rsidRPr="006E7D34">
        <w:rPr>
          <w:rFonts w:cs="Arial"/>
          <w:i/>
          <w:szCs w:val="22"/>
          <w:lang w:eastAsia="hr-HR"/>
        </w:rPr>
        <w:t xml:space="preserve">3.3. Uvjeti korištenja i zaštite prostora - Područja primjene posebnih mjera uređenja i zaštite, </w:t>
      </w:r>
      <w:r w:rsidRPr="006E7D34">
        <w:rPr>
          <w:rFonts w:cs="Arial"/>
          <w:szCs w:val="22"/>
          <w:lang w:eastAsia="hr-HR"/>
        </w:rPr>
        <w:t xml:space="preserve">te na kartografskim prikazima </w:t>
      </w:r>
      <w:r w:rsidRPr="006E7D34">
        <w:rPr>
          <w:rFonts w:cs="Arial"/>
          <w:i/>
          <w:szCs w:val="22"/>
          <w:lang w:eastAsia="hr-HR"/>
        </w:rPr>
        <w:t>4.1. do 4.7. Građevinska područja (gdje je primjenjivo)</w:t>
      </w:r>
      <w:r w:rsidRPr="006E7D34">
        <w:rPr>
          <w:rFonts w:cs="Arial"/>
          <w:szCs w:val="22"/>
          <w:lang w:eastAsia="hr-HR"/>
        </w:rPr>
        <w:t xml:space="preserve"> utvrđeni su prostorni obuhvati obavezne izrade urbanističkih planova uređenja za pojedina građevinska područja ili dijelove građevinskih područja, te se zahvati u prostoru unutar tih područja provode temeljem urbanističkih planova uređenja po njihovom donošenju.</w:t>
      </w:r>
    </w:p>
    <w:p w14:paraId="3F52F57D" w14:textId="77777777" w:rsidR="006E1140" w:rsidRPr="006E7D34" w:rsidRDefault="006E1140" w:rsidP="005F6BC7">
      <w:pPr>
        <w:numPr>
          <w:ilvl w:val="0"/>
          <w:numId w:val="203"/>
        </w:numPr>
        <w:suppressAutoHyphens w:val="0"/>
        <w:ind w:left="0" w:firstLine="0"/>
        <w:rPr>
          <w:rFonts w:cs="Arial"/>
          <w:szCs w:val="22"/>
          <w:lang w:eastAsia="hr-HR"/>
        </w:rPr>
      </w:pPr>
      <w:r w:rsidRPr="006E7D34">
        <w:rPr>
          <w:rFonts w:cs="Arial"/>
          <w:szCs w:val="22"/>
          <w:lang w:eastAsia="hr-HR"/>
        </w:rPr>
        <w:t xml:space="preserve">Obveza izrade urbanističkog plana uređenja utvrđuje se za sljedeća građevinska područja naselja (izgrađeni dio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bez stalnih stanovnika) i izdvojena građevinska područja izvan naselja iz razloga specifičnosti planirane namjene / prenamjene i potrebe za detaljnijim uređenjem tih prostora, kako slijedi:</w:t>
      </w:r>
    </w:p>
    <w:p w14:paraId="6CA08F5A" w14:textId="77777777" w:rsidR="006E1140" w:rsidRPr="006E7D34" w:rsidRDefault="006E1140" w:rsidP="00C036A1">
      <w:pPr>
        <w:numPr>
          <w:ilvl w:val="0"/>
          <w:numId w:val="41"/>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gospodarske zone </w:t>
      </w:r>
      <w:r w:rsidRPr="006E7D34">
        <w:rPr>
          <w:rFonts w:cs="Arial"/>
          <w:b/>
          <w:szCs w:val="22"/>
          <w:lang w:eastAsia="hr-HR"/>
        </w:rPr>
        <w:t xml:space="preserve">Kave (UPU 4), </w:t>
      </w:r>
    </w:p>
    <w:p w14:paraId="66A872D1" w14:textId="77777777" w:rsidR="006E1140" w:rsidRPr="006E7D34" w:rsidRDefault="006E1140" w:rsidP="00C036A1">
      <w:pPr>
        <w:numPr>
          <w:ilvl w:val="0"/>
          <w:numId w:val="41"/>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gospodarske zone </w:t>
      </w:r>
      <w:proofErr w:type="spellStart"/>
      <w:r w:rsidRPr="006E7D34">
        <w:rPr>
          <w:rFonts w:cs="Arial"/>
          <w:b/>
          <w:szCs w:val="22"/>
          <w:lang w:eastAsia="hr-HR"/>
        </w:rPr>
        <w:t>Bankovci</w:t>
      </w:r>
      <w:proofErr w:type="spellEnd"/>
      <w:r w:rsidRPr="006E7D34">
        <w:rPr>
          <w:rFonts w:cs="Arial"/>
          <w:b/>
          <w:szCs w:val="22"/>
          <w:lang w:eastAsia="hr-HR"/>
        </w:rPr>
        <w:t xml:space="preserve"> (UPU 5) i</w:t>
      </w:r>
    </w:p>
    <w:p w14:paraId="6749B755" w14:textId="77777777" w:rsidR="006E1140" w:rsidRPr="006E7D34" w:rsidRDefault="006E1140" w:rsidP="00C036A1">
      <w:pPr>
        <w:numPr>
          <w:ilvl w:val="0"/>
          <w:numId w:val="41"/>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w:t>
      </w:r>
      <w:proofErr w:type="spellStart"/>
      <w:r w:rsidRPr="006E7D34">
        <w:rPr>
          <w:rFonts w:cs="Arial"/>
          <w:szCs w:val="22"/>
          <w:lang w:eastAsia="hr-HR"/>
        </w:rPr>
        <w:t>uređenjaza</w:t>
      </w:r>
      <w:proofErr w:type="spellEnd"/>
      <w:r w:rsidRPr="006E7D34">
        <w:rPr>
          <w:rFonts w:cs="Arial"/>
          <w:szCs w:val="22"/>
          <w:lang w:eastAsia="hr-HR"/>
        </w:rPr>
        <w:t xml:space="preserve"> difuzni hotel </w:t>
      </w:r>
      <w:proofErr w:type="spellStart"/>
      <w:r w:rsidRPr="006E7D34">
        <w:rPr>
          <w:rFonts w:cs="Arial"/>
          <w:b/>
          <w:szCs w:val="22"/>
          <w:lang w:eastAsia="hr-HR"/>
        </w:rPr>
        <w:t>Vrnjak</w:t>
      </w:r>
      <w:proofErr w:type="spellEnd"/>
      <w:r w:rsidRPr="006E7D34">
        <w:rPr>
          <w:rFonts w:cs="Arial"/>
          <w:b/>
          <w:szCs w:val="22"/>
          <w:lang w:eastAsia="hr-HR"/>
        </w:rPr>
        <w:t xml:space="preserve"> (UPU 7).</w:t>
      </w:r>
    </w:p>
    <w:p w14:paraId="120B17F1" w14:textId="77777777" w:rsidR="006E1140" w:rsidRPr="006E7D34" w:rsidRDefault="006E1140" w:rsidP="005F6BC7">
      <w:pPr>
        <w:numPr>
          <w:ilvl w:val="0"/>
          <w:numId w:val="203"/>
        </w:numPr>
        <w:suppressAutoHyphens w:val="0"/>
        <w:ind w:left="0" w:firstLine="0"/>
        <w:rPr>
          <w:rFonts w:cs="Arial"/>
          <w:szCs w:val="22"/>
          <w:lang w:eastAsia="hr-HR"/>
        </w:rPr>
      </w:pPr>
      <w:r w:rsidRPr="006E7D34">
        <w:rPr>
          <w:rFonts w:cs="Arial"/>
          <w:szCs w:val="22"/>
          <w:lang w:eastAsia="hr-HR"/>
        </w:rPr>
        <w:t>Obveza izrade urbanističkog plana uređenja utvrđuje se za sljedeća građevinska područja naselja - zaštićene urbane cjeline s ciljem urbane preobrazbe i evidentirane ruralne cjeline s ciljem zaštite i valorizacije iznimnih kulturnih vrijednosti, kako slijedi:</w:t>
      </w:r>
    </w:p>
    <w:p w14:paraId="4EA226C8" w14:textId="77777777" w:rsidR="006E1140" w:rsidRPr="006E7D34" w:rsidRDefault="006E1140" w:rsidP="005F6BC7">
      <w:pPr>
        <w:numPr>
          <w:ilvl w:val="0"/>
          <w:numId w:val="204"/>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Grožnjan (UPU 1)</w:t>
      </w:r>
      <w:r w:rsidRPr="006E7D34">
        <w:rPr>
          <w:rFonts w:cs="Arial"/>
          <w:szCs w:val="22"/>
          <w:lang w:eastAsia="hr-HR"/>
        </w:rPr>
        <w:t>,</w:t>
      </w:r>
    </w:p>
    <w:p w14:paraId="3DB6A345" w14:textId="77777777" w:rsidR="006E1140" w:rsidRPr="006E7D34" w:rsidRDefault="006E1140" w:rsidP="005F6BC7">
      <w:pPr>
        <w:numPr>
          <w:ilvl w:val="0"/>
          <w:numId w:val="204"/>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Završje (UPU 2)</w:t>
      </w:r>
      <w:r w:rsidRPr="006E7D34">
        <w:rPr>
          <w:rFonts w:cs="Arial"/>
          <w:szCs w:val="22"/>
          <w:lang w:eastAsia="hr-HR"/>
        </w:rPr>
        <w:t>,</w:t>
      </w:r>
    </w:p>
    <w:p w14:paraId="22A25507" w14:textId="77777777" w:rsidR="006E1140" w:rsidRPr="006E7D34" w:rsidRDefault="006E1140" w:rsidP="005F6BC7">
      <w:pPr>
        <w:numPr>
          <w:ilvl w:val="0"/>
          <w:numId w:val="204"/>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Kostanjica</w:t>
      </w:r>
      <w:proofErr w:type="spellEnd"/>
      <w:r w:rsidRPr="006E7D34">
        <w:rPr>
          <w:rFonts w:cs="Arial"/>
          <w:b/>
          <w:szCs w:val="22"/>
          <w:lang w:eastAsia="hr-HR"/>
        </w:rPr>
        <w:t xml:space="preserve"> (UPU 3)</w:t>
      </w:r>
      <w:r w:rsidRPr="006E7D34">
        <w:rPr>
          <w:rFonts w:cs="Arial"/>
          <w:szCs w:val="22"/>
          <w:lang w:eastAsia="hr-HR"/>
        </w:rPr>
        <w:t xml:space="preserve">, </w:t>
      </w:r>
    </w:p>
    <w:p w14:paraId="48A4A18B" w14:textId="77777777" w:rsidR="006E1140" w:rsidRPr="006E7D34" w:rsidRDefault="006E1140" w:rsidP="005F6BC7">
      <w:pPr>
        <w:numPr>
          <w:ilvl w:val="0"/>
          <w:numId w:val="204"/>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Gornja Gomila (UPU 8) i</w:t>
      </w:r>
    </w:p>
    <w:p w14:paraId="6ED62D95" w14:textId="77777777" w:rsidR="006E1140" w:rsidRPr="006E7D34" w:rsidRDefault="006E1140" w:rsidP="005F6BC7">
      <w:pPr>
        <w:numPr>
          <w:ilvl w:val="0"/>
          <w:numId w:val="204"/>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Kuberton</w:t>
      </w:r>
      <w:proofErr w:type="spellEnd"/>
      <w:r w:rsidRPr="006E7D34">
        <w:rPr>
          <w:rFonts w:cs="Arial"/>
          <w:b/>
          <w:szCs w:val="22"/>
          <w:lang w:eastAsia="hr-HR"/>
        </w:rPr>
        <w:t xml:space="preserve"> (UPU 9).</w:t>
      </w:r>
    </w:p>
    <w:p w14:paraId="299F9009" w14:textId="77777777" w:rsidR="006E1140" w:rsidRPr="006E7D34" w:rsidRDefault="006E1140" w:rsidP="005F6BC7">
      <w:pPr>
        <w:numPr>
          <w:ilvl w:val="0"/>
          <w:numId w:val="203"/>
        </w:numPr>
        <w:suppressAutoHyphens w:val="0"/>
        <w:ind w:left="0" w:firstLine="0"/>
        <w:rPr>
          <w:rFonts w:cs="Arial"/>
          <w:szCs w:val="22"/>
          <w:lang w:eastAsia="hr-HR"/>
        </w:rPr>
      </w:pPr>
      <w:r w:rsidRPr="006E7D34">
        <w:rPr>
          <w:rFonts w:cs="Arial"/>
          <w:szCs w:val="22"/>
          <w:lang w:eastAsia="hr-HR"/>
        </w:rPr>
        <w:t>Obveza izrade urbanističkog plana uređenja utvrđuje se temeljem odredbi Zakona o prostornom uređenju (NN 153/13, 65/17, 114/18 i 39/19) za neizgrađeno neuređeno građevinsko područje:</w:t>
      </w:r>
    </w:p>
    <w:p w14:paraId="69657A1D" w14:textId="77777777" w:rsidR="006E1140" w:rsidRPr="006E7D34" w:rsidRDefault="006E1140" w:rsidP="005F6BC7">
      <w:pPr>
        <w:numPr>
          <w:ilvl w:val="0"/>
          <w:numId w:val="205"/>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izdvojenog građevinskog područja izvan naselja sportsko - rekreacijske namjene – golf igralište </w:t>
      </w:r>
      <w:proofErr w:type="spellStart"/>
      <w:r w:rsidRPr="006E7D34">
        <w:rPr>
          <w:rFonts w:cs="Arial"/>
          <w:b/>
          <w:szCs w:val="22"/>
          <w:lang w:eastAsia="hr-HR"/>
        </w:rPr>
        <w:t>Vrnjak</w:t>
      </w:r>
      <w:proofErr w:type="spellEnd"/>
      <w:r w:rsidRPr="006E7D34">
        <w:rPr>
          <w:rFonts w:cs="Arial"/>
          <w:b/>
          <w:szCs w:val="22"/>
          <w:lang w:eastAsia="hr-HR"/>
        </w:rPr>
        <w:t xml:space="preserve"> (UPU 6).</w:t>
      </w:r>
    </w:p>
    <w:p w14:paraId="750AAA5C" w14:textId="77777777" w:rsidR="006E1140" w:rsidRPr="006E7D34" w:rsidRDefault="006E1140" w:rsidP="005F6BC7">
      <w:pPr>
        <w:numPr>
          <w:ilvl w:val="0"/>
          <w:numId w:val="203"/>
        </w:numPr>
        <w:suppressAutoHyphens w:val="0"/>
        <w:ind w:left="0" w:firstLine="0"/>
        <w:rPr>
          <w:rFonts w:cs="Arial"/>
          <w:szCs w:val="22"/>
          <w:lang w:eastAsia="hr-HR"/>
        </w:rPr>
      </w:pPr>
      <w:r w:rsidRPr="006E7D34">
        <w:rPr>
          <w:rFonts w:cs="Arial"/>
          <w:szCs w:val="22"/>
          <w:lang w:eastAsia="hr-HR"/>
        </w:rPr>
        <w:t>Obveza izrade urbanističkog plana uređenja utvrđuje se zbog planirane mogućnosti gradnje građevina visokogradnje sportsko – rekreacijske namjene za neizgrađeno uređeno građevinsko područje:</w:t>
      </w:r>
    </w:p>
    <w:p w14:paraId="353686FB" w14:textId="77777777" w:rsidR="006E1140" w:rsidRPr="006E7D34" w:rsidRDefault="006E1140" w:rsidP="00C036A1">
      <w:pPr>
        <w:numPr>
          <w:ilvl w:val="0"/>
          <w:numId w:val="32"/>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izdvojenog građevinskog područja izvan naselja sportsko - rekreacijske namjene – </w:t>
      </w:r>
      <w:r w:rsidRPr="006E7D34">
        <w:rPr>
          <w:rFonts w:cs="Arial"/>
          <w:b/>
          <w:szCs w:val="22"/>
          <w:lang w:eastAsia="hr-HR"/>
        </w:rPr>
        <w:t>biciklistički park Grožnjan(UPU 13).</w:t>
      </w:r>
    </w:p>
    <w:p w14:paraId="07E512E5" w14:textId="77777777" w:rsidR="006E1140" w:rsidRPr="006E7D34" w:rsidRDefault="006E1140" w:rsidP="00FB1C9C">
      <w:pPr>
        <w:tabs>
          <w:tab w:val="left" w:pos="-1560"/>
          <w:tab w:val="left" w:pos="709"/>
        </w:tabs>
        <w:suppressAutoHyphens w:val="0"/>
        <w:rPr>
          <w:rFonts w:cs="Arial"/>
          <w:szCs w:val="22"/>
          <w:lang w:eastAsia="hr-HR"/>
        </w:rPr>
      </w:pPr>
      <w:r w:rsidRPr="006E7D34">
        <w:rPr>
          <w:rFonts w:cs="Arial"/>
          <w:szCs w:val="22"/>
          <w:lang w:eastAsia="hr-HR"/>
        </w:rPr>
        <w:t xml:space="preserve">(6)  </w:t>
      </w:r>
      <w:r w:rsidR="00FB1C9C" w:rsidRPr="006E7D34">
        <w:rPr>
          <w:rFonts w:cs="Arial"/>
          <w:szCs w:val="22"/>
          <w:lang w:eastAsia="hr-HR"/>
        </w:rPr>
        <w:tab/>
      </w:r>
      <w:r w:rsidRPr="006E7D34">
        <w:rPr>
          <w:rFonts w:cs="Arial"/>
          <w:szCs w:val="22"/>
          <w:lang w:eastAsia="hr-HR"/>
        </w:rPr>
        <w:t xml:space="preserve">Do donošenja urbanističkih planova uređenja </w:t>
      </w:r>
    </w:p>
    <w:p w14:paraId="7A128825" w14:textId="77777777" w:rsidR="006E1140" w:rsidRPr="006E7D34" w:rsidRDefault="006E1140" w:rsidP="00C036A1">
      <w:pPr>
        <w:numPr>
          <w:ilvl w:val="0"/>
          <w:numId w:val="38"/>
        </w:numPr>
        <w:suppressAutoHyphens w:val="0"/>
        <w:ind w:left="993" w:hanging="284"/>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Grožnjan</w:t>
      </w:r>
      <w:r w:rsidR="006E7D34" w:rsidRPr="006E7D34">
        <w:rPr>
          <w:rFonts w:cs="Arial"/>
          <w:b/>
          <w:szCs w:val="22"/>
          <w:lang w:eastAsia="hr-HR"/>
        </w:rPr>
        <w:t xml:space="preserve"> </w:t>
      </w:r>
      <w:r w:rsidRPr="006E7D34">
        <w:rPr>
          <w:rFonts w:cs="Arial"/>
          <w:b/>
          <w:szCs w:val="22"/>
          <w:lang w:eastAsia="hr-HR"/>
        </w:rPr>
        <w:t>(UPU 1)</w:t>
      </w:r>
    </w:p>
    <w:p w14:paraId="33FDF30C" w14:textId="77777777" w:rsidR="006E1140" w:rsidRPr="006E7D34" w:rsidRDefault="006E1140" w:rsidP="00C036A1">
      <w:pPr>
        <w:numPr>
          <w:ilvl w:val="0"/>
          <w:numId w:val="38"/>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Završje (UPU 2)</w:t>
      </w:r>
      <w:r w:rsidRPr="006E7D34">
        <w:rPr>
          <w:rFonts w:cs="Arial"/>
          <w:szCs w:val="22"/>
          <w:lang w:eastAsia="hr-HR"/>
        </w:rPr>
        <w:t>,</w:t>
      </w:r>
    </w:p>
    <w:p w14:paraId="3061D3B9" w14:textId="77777777" w:rsidR="006E1140" w:rsidRPr="006E7D34" w:rsidRDefault="006E1140" w:rsidP="00C036A1">
      <w:pPr>
        <w:numPr>
          <w:ilvl w:val="0"/>
          <w:numId w:val="38"/>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Kostanjica</w:t>
      </w:r>
      <w:proofErr w:type="spellEnd"/>
      <w:r w:rsidRPr="006E7D34">
        <w:rPr>
          <w:rFonts w:cs="Arial"/>
          <w:b/>
          <w:szCs w:val="22"/>
          <w:lang w:eastAsia="hr-HR"/>
        </w:rPr>
        <w:t xml:space="preserve"> (UPU 3)</w:t>
      </w:r>
      <w:r w:rsidRPr="006E7D34">
        <w:rPr>
          <w:rFonts w:cs="Arial"/>
          <w:szCs w:val="22"/>
          <w:lang w:eastAsia="hr-HR"/>
        </w:rPr>
        <w:t xml:space="preserve">, </w:t>
      </w:r>
    </w:p>
    <w:p w14:paraId="34043B2C" w14:textId="77777777" w:rsidR="006E1140" w:rsidRPr="006E7D34" w:rsidRDefault="006E1140" w:rsidP="00C036A1">
      <w:pPr>
        <w:numPr>
          <w:ilvl w:val="0"/>
          <w:numId w:val="38"/>
        </w:numPr>
        <w:tabs>
          <w:tab w:val="left" w:pos="-1560"/>
          <w:tab w:val="left" w:pos="426"/>
          <w:tab w:val="left" w:pos="993"/>
        </w:tabs>
        <w:suppressAutoHyphens w:val="0"/>
        <w:ind w:firstLine="349"/>
        <w:rPr>
          <w:rFonts w:cs="Arial"/>
          <w:szCs w:val="22"/>
          <w:lang w:eastAsia="hr-HR"/>
        </w:rPr>
      </w:pPr>
      <w:r w:rsidRPr="006E7D34">
        <w:rPr>
          <w:rFonts w:cs="Arial"/>
          <w:szCs w:val="22"/>
          <w:lang w:eastAsia="hr-HR"/>
        </w:rPr>
        <w:t xml:space="preserve">Urbanistički plan uređenja naselja </w:t>
      </w:r>
      <w:r w:rsidRPr="006E7D34">
        <w:rPr>
          <w:rFonts w:cs="Arial"/>
          <w:b/>
          <w:szCs w:val="22"/>
          <w:lang w:eastAsia="hr-HR"/>
        </w:rPr>
        <w:t>Gornja Gomila (UPU 8),</w:t>
      </w:r>
    </w:p>
    <w:p w14:paraId="215ECE18" w14:textId="77777777" w:rsidR="006E1140" w:rsidRPr="006E7D34" w:rsidRDefault="006E1140" w:rsidP="00C036A1">
      <w:pPr>
        <w:numPr>
          <w:ilvl w:val="0"/>
          <w:numId w:val="39"/>
        </w:numPr>
        <w:tabs>
          <w:tab w:val="left" w:pos="993"/>
        </w:tabs>
        <w:suppressAutoHyphens w:val="0"/>
        <w:ind w:firstLine="425"/>
        <w:rPr>
          <w:rFonts w:cs="Arial"/>
          <w:szCs w:val="22"/>
          <w:lang w:eastAsia="hr-HR"/>
        </w:rPr>
      </w:pPr>
      <w:r w:rsidRPr="006E7D34">
        <w:rPr>
          <w:rFonts w:cs="Arial"/>
          <w:szCs w:val="22"/>
          <w:lang w:eastAsia="hr-HR"/>
        </w:rPr>
        <w:t xml:space="preserve">Urbanistički plan uređenja naselja </w:t>
      </w:r>
      <w:proofErr w:type="spellStart"/>
      <w:r w:rsidRPr="006E7D34">
        <w:rPr>
          <w:rFonts w:cs="Arial"/>
          <w:b/>
          <w:szCs w:val="22"/>
          <w:lang w:eastAsia="hr-HR"/>
        </w:rPr>
        <w:t>Kuberton</w:t>
      </w:r>
      <w:proofErr w:type="spellEnd"/>
      <w:r w:rsidRPr="006E7D34">
        <w:rPr>
          <w:rFonts w:cs="Arial"/>
          <w:b/>
          <w:szCs w:val="22"/>
          <w:lang w:eastAsia="hr-HR"/>
        </w:rPr>
        <w:t xml:space="preserve"> (UPU 9)</w:t>
      </w:r>
    </w:p>
    <w:p w14:paraId="4D1530A8" w14:textId="77777777" w:rsidR="006E1140" w:rsidRPr="006E7D34" w:rsidRDefault="00FB1C9C" w:rsidP="00C036A1">
      <w:pPr>
        <w:numPr>
          <w:ilvl w:val="0"/>
          <w:numId w:val="38"/>
        </w:numPr>
        <w:suppressAutoHyphens w:val="0"/>
        <w:ind w:left="993" w:hanging="284"/>
        <w:rPr>
          <w:rFonts w:cs="Arial"/>
          <w:szCs w:val="22"/>
          <w:lang w:eastAsia="hr-HR"/>
        </w:rPr>
      </w:pPr>
      <w:r w:rsidRPr="006E7D34">
        <w:rPr>
          <w:rFonts w:cs="Arial"/>
          <w:szCs w:val="22"/>
          <w:lang w:eastAsia="hr-HR"/>
        </w:rPr>
        <w:t xml:space="preserve">  </w:t>
      </w:r>
      <w:r w:rsidR="006E1140" w:rsidRPr="006E7D34">
        <w:rPr>
          <w:rFonts w:cs="Arial"/>
          <w:szCs w:val="22"/>
          <w:lang w:eastAsia="hr-HR"/>
        </w:rPr>
        <w:t xml:space="preserve">Urbanistički plan uređenja gospodarske zone </w:t>
      </w:r>
      <w:r w:rsidR="006E1140" w:rsidRPr="006E7D34">
        <w:rPr>
          <w:rFonts w:cs="Arial"/>
          <w:b/>
          <w:szCs w:val="22"/>
          <w:lang w:eastAsia="hr-HR"/>
        </w:rPr>
        <w:t>Kave (UPU 4)</w:t>
      </w:r>
    </w:p>
    <w:p w14:paraId="40F870E0" w14:textId="77777777" w:rsidR="006E1140" w:rsidRPr="006E7D34" w:rsidRDefault="006E1140" w:rsidP="00FB1C9C">
      <w:pPr>
        <w:ind w:left="425"/>
        <w:rPr>
          <w:rFonts w:cs="Arial"/>
          <w:b/>
          <w:szCs w:val="22"/>
          <w:lang w:eastAsia="hr-HR"/>
        </w:rPr>
      </w:pPr>
      <w:r w:rsidRPr="006E7D34">
        <w:rPr>
          <w:rFonts w:cs="Arial"/>
          <w:szCs w:val="22"/>
          <w:lang w:eastAsia="hr-HR"/>
        </w:rPr>
        <w:t>u obuhvatu obvezne izrade urbanističkog plana uređenja dozvoljeni su zahvati sukladno važećem Zakonu o prostornom uređenju. Za zahvate u područjima zaštićenih povijesnih cjelina, potrebno je ishoditi prethodno odobrenje nadležnog Konzervatorskog odjela, za zahvate u područjima obuhvata evidentiranih povijesnih ruralnih cjelina mišljenje nadležnog Konzervatorskog odjela, te za zahvate u obuhvatu ekološke mreže mišljenje tijela nadležnog za zaštitu prirode.</w:t>
      </w:r>
    </w:p>
    <w:p w14:paraId="160F2508" w14:textId="77777777" w:rsidR="006E1140" w:rsidRPr="006E7D34" w:rsidRDefault="006E1140" w:rsidP="005F6BC7">
      <w:pPr>
        <w:numPr>
          <w:ilvl w:val="0"/>
          <w:numId w:val="206"/>
        </w:numPr>
        <w:tabs>
          <w:tab w:val="left" w:pos="-1560"/>
          <w:tab w:val="left" w:pos="709"/>
        </w:tabs>
        <w:suppressAutoHyphens w:val="0"/>
        <w:ind w:left="0" w:firstLine="0"/>
        <w:rPr>
          <w:rFonts w:cs="Arial"/>
          <w:szCs w:val="22"/>
          <w:lang w:eastAsia="hr-HR"/>
        </w:rPr>
      </w:pPr>
      <w:r w:rsidRPr="006E7D34">
        <w:rPr>
          <w:rFonts w:cs="Arial"/>
          <w:szCs w:val="22"/>
          <w:lang w:eastAsia="hr-HR"/>
        </w:rPr>
        <w:t xml:space="preserve">Do donošenja urbanističkih planova uređenja </w:t>
      </w:r>
    </w:p>
    <w:p w14:paraId="5E0C6DB6" w14:textId="77777777" w:rsidR="006E1140" w:rsidRPr="006E7D34" w:rsidRDefault="006E1140" w:rsidP="005F6BC7">
      <w:pPr>
        <w:numPr>
          <w:ilvl w:val="0"/>
          <w:numId w:val="207"/>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izdvojenog građevinskog područja izvan naselja sportsko - rekreacijske namjene – golf igralište </w:t>
      </w:r>
      <w:proofErr w:type="spellStart"/>
      <w:r w:rsidRPr="006E7D34">
        <w:rPr>
          <w:rFonts w:cs="Arial"/>
          <w:b/>
          <w:szCs w:val="22"/>
          <w:lang w:eastAsia="hr-HR"/>
        </w:rPr>
        <w:t>Vrnjak</w:t>
      </w:r>
      <w:proofErr w:type="spellEnd"/>
      <w:r w:rsidRPr="006E7D34">
        <w:rPr>
          <w:rFonts w:cs="Arial"/>
          <w:b/>
          <w:szCs w:val="22"/>
          <w:lang w:eastAsia="hr-HR"/>
        </w:rPr>
        <w:t xml:space="preserve"> (UPU 6),</w:t>
      </w:r>
    </w:p>
    <w:p w14:paraId="1DD9B5BD" w14:textId="77777777" w:rsidR="006E1140" w:rsidRPr="006E7D34" w:rsidRDefault="006E1140" w:rsidP="005F6BC7">
      <w:pPr>
        <w:numPr>
          <w:ilvl w:val="0"/>
          <w:numId w:val="207"/>
        </w:numPr>
        <w:tabs>
          <w:tab w:val="left" w:pos="-1560"/>
          <w:tab w:val="left" w:pos="426"/>
        </w:tabs>
        <w:suppressAutoHyphens w:val="0"/>
        <w:ind w:left="993" w:hanging="284"/>
        <w:rPr>
          <w:rFonts w:cs="Arial"/>
          <w:szCs w:val="22"/>
          <w:lang w:eastAsia="hr-HR"/>
        </w:rPr>
      </w:pPr>
      <w:r w:rsidRPr="006E7D34">
        <w:rPr>
          <w:rFonts w:cs="Arial"/>
          <w:szCs w:val="22"/>
          <w:lang w:eastAsia="hr-HR"/>
        </w:rPr>
        <w:t xml:space="preserve">Urbanistički plan uređenja izdvojenog građevinskog područja izvan naselja sportsko - rekreacijske namjene – </w:t>
      </w:r>
      <w:r w:rsidRPr="006E7D34">
        <w:rPr>
          <w:rFonts w:cs="Arial"/>
          <w:b/>
          <w:szCs w:val="22"/>
          <w:lang w:eastAsia="hr-HR"/>
        </w:rPr>
        <w:t>biciklistički park Grožnjan (UPU 13)</w:t>
      </w:r>
    </w:p>
    <w:p w14:paraId="441DC63D" w14:textId="77777777" w:rsidR="006E1140" w:rsidRPr="006E7D34" w:rsidRDefault="006E1140" w:rsidP="005F6BC7">
      <w:pPr>
        <w:numPr>
          <w:ilvl w:val="0"/>
          <w:numId w:val="207"/>
        </w:numPr>
        <w:tabs>
          <w:tab w:val="left" w:pos="993"/>
        </w:tabs>
        <w:suppressAutoHyphens w:val="0"/>
        <w:ind w:left="993" w:hanging="284"/>
        <w:rPr>
          <w:rFonts w:cs="Arial"/>
          <w:szCs w:val="22"/>
          <w:lang w:eastAsia="hr-HR"/>
        </w:rPr>
      </w:pPr>
      <w:r w:rsidRPr="006E7D34">
        <w:rPr>
          <w:rFonts w:cs="Arial"/>
          <w:szCs w:val="22"/>
          <w:lang w:eastAsia="hr-HR"/>
        </w:rPr>
        <w:t xml:space="preserve">Urbanistički plan uređenja gospodarske namjene </w:t>
      </w:r>
      <w:proofErr w:type="spellStart"/>
      <w:r w:rsidRPr="006E7D34">
        <w:rPr>
          <w:rFonts w:cs="Arial"/>
          <w:b/>
          <w:szCs w:val="22"/>
          <w:lang w:eastAsia="hr-HR"/>
        </w:rPr>
        <w:t>Bankovci</w:t>
      </w:r>
      <w:proofErr w:type="spellEnd"/>
      <w:r w:rsidRPr="006E7D34">
        <w:rPr>
          <w:rFonts w:cs="Arial"/>
          <w:b/>
          <w:szCs w:val="22"/>
          <w:lang w:eastAsia="hr-HR"/>
        </w:rPr>
        <w:t xml:space="preserve"> (UPU 5) i</w:t>
      </w:r>
    </w:p>
    <w:p w14:paraId="454ADCF0" w14:textId="77777777" w:rsidR="006E1140" w:rsidRPr="006E7D34" w:rsidRDefault="006E1140" w:rsidP="005F6BC7">
      <w:pPr>
        <w:numPr>
          <w:ilvl w:val="0"/>
          <w:numId w:val="207"/>
        </w:numPr>
        <w:tabs>
          <w:tab w:val="left" w:pos="993"/>
        </w:tabs>
        <w:suppressAutoHyphens w:val="0"/>
        <w:ind w:left="993" w:hanging="284"/>
        <w:rPr>
          <w:rFonts w:cs="Arial"/>
          <w:szCs w:val="22"/>
          <w:lang w:eastAsia="hr-HR"/>
        </w:rPr>
      </w:pPr>
      <w:r w:rsidRPr="006E7D34">
        <w:rPr>
          <w:rFonts w:cs="Arial"/>
          <w:szCs w:val="22"/>
          <w:lang w:eastAsia="hr-HR"/>
        </w:rPr>
        <w:t xml:space="preserve">Urbanistički plan </w:t>
      </w:r>
      <w:proofErr w:type="spellStart"/>
      <w:r w:rsidRPr="006E7D34">
        <w:rPr>
          <w:rFonts w:cs="Arial"/>
          <w:szCs w:val="22"/>
          <w:lang w:eastAsia="hr-HR"/>
        </w:rPr>
        <w:t>uređenjaza</w:t>
      </w:r>
      <w:proofErr w:type="spellEnd"/>
      <w:r w:rsidRPr="006E7D34">
        <w:rPr>
          <w:rFonts w:cs="Arial"/>
          <w:szCs w:val="22"/>
          <w:lang w:eastAsia="hr-HR"/>
        </w:rPr>
        <w:t xml:space="preserve"> difuzni hotel </w:t>
      </w:r>
      <w:proofErr w:type="spellStart"/>
      <w:r w:rsidRPr="006E7D34">
        <w:rPr>
          <w:rFonts w:cs="Arial"/>
          <w:b/>
          <w:szCs w:val="22"/>
          <w:lang w:eastAsia="hr-HR"/>
        </w:rPr>
        <w:t>Vrnjak</w:t>
      </w:r>
      <w:proofErr w:type="spellEnd"/>
      <w:r w:rsidRPr="006E7D34">
        <w:rPr>
          <w:rFonts w:cs="Arial"/>
          <w:b/>
          <w:szCs w:val="22"/>
          <w:lang w:eastAsia="hr-HR"/>
        </w:rPr>
        <w:t xml:space="preserve"> (UPU 7)</w:t>
      </w:r>
    </w:p>
    <w:p w14:paraId="640AC7AA" w14:textId="77777777" w:rsidR="006E1140" w:rsidRPr="006E7D34" w:rsidRDefault="006E1140" w:rsidP="00FB1C9C">
      <w:pPr>
        <w:tabs>
          <w:tab w:val="left" w:pos="426"/>
        </w:tabs>
        <w:ind w:left="425"/>
        <w:rPr>
          <w:rFonts w:cs="Arial"/>
          <w:i/>
          <w:szCs w:val="22"/>
          <w:lang w:eastAsia="hr-HR"/>
        </w:rPr>
      </w:pPr>
      <w:r w:rsidRPr="006E7D34">
        <w:rPr>
          <w:rFonts w:cs="Arial"/>
          <w:szCs w:val="22"/>
          <w:lang w:eastAsia="hr-HR"/>
        </w:rPr>
        <w:t>u obuhvatu obvezne izrade urbanističkog plana uređenja dozvoljeni su zahvati sukladno važećem Zakonu o prostornom uređenju.</w:t>
      </w:r>
    </w:p>
    <w:p w14:paraId="0C9AB4DB" w14:textId="77777777" w:rsidR="006E1140" w:rsidRPr="006E7D34" w:rsidRDefault="006E1140" w:rsidP="005F6BC7">
      <w:pPr>
        <w:numPr>
          <w:ilvl w:val="0"/>
          <w:numId w:val="206"/>
        </w:numPr>
        <w:tabs>
          <w:tab w:val="left" w:pos="709"/>
        </w:tabs>
        <w:suppressAutoHyphens w:val="0"/>
        <w:ind w:left="0" w:firstLine="0"/>
        <w:rPr>
          <w:rFonts w:cs="Arial"/>
          <w:i/>
          <w:szCs w:val="22"/>
          <w:lang w:eastAsia="hr-HR"/>
        </w:rPr>
      </w:pPr>
      <w:r w:rsidRPr="006E7D34">
        <w:rPr>
          <w:rFonts w:cs="Arial"/>
          <w:szCs w:val="22"/>
          <w:lang w:eastAsia="hr-HR"/>
        </w:rPr>
        <w:t>Svi ostali zahvati  u prostoru izvan prostornih obuhvata iz stavka (2), (3), (4),(5) i (6) ovog članka za koje je utvrđena obveza izrade urbanističkog plana uređenja, provode se neposrednom primjenom odredbi ovog Plana.</w:t>
      </w:r>
    </w:p>
    <w:p w14:paraId="2618DED9" w14:textId="77777777" w:rsidR="006E1140" w:rsidRPr="006E7D34" w:rsidRDefault="006E1140" w:rsidP="006E1140">
      <w:pPr>
        <w:suppressAutoHyphens w:val="0"/>
        <w:ind w:left="360"/>
        <w:rPr>
          <w:rFonts w:cs="Arial"/>
          <w:i/>
          <w:szCs w:val="22"/>
          <w:lang w:eastAsia="hr-HR"/>
        </w:rPr>
      </w:pPr>
    </w:p>
    <w:p w14:paraId="2329E188" w14:textId="77777777" w:rsidR="006E1140" w:rsidRPr="006E7D34" w:rsidRDefault="006A3A4E" w:rsidP="006E1140">
      <w:pPr>
        <w:keepNext/>
        <w:numPr>
          <w:ilvl w:val="1"/>
          <w:numId w:val="0"/>
        </w:numPr>
        <w:tabs>
          <w:tab w:val="num" w:pos="860"/>
        </w:tabs>
        <w:ind w:left="860" w:hanging="860"/>
        <w:jc w:val="left"/>
        <w:outlineLvl w:val="1"/>
        <w:rPr>
          <w:rFonts w:cs="Arial"/>
          <w:b/>
          <w:caps/>
          <w:szCs w:val="22"/>
          <w:lang w:eastAsia="hr-HR"/>
        </w:rPr>
      </w:pPr>
      <w:r w:rsidRPr="006E7D34">
        <w:rPr>
          <w:rFonts w:cs="Arial"/>
          <w:b/>
          <w:caps/>
          <w:szCs w:val="22"/>
          <w:lang w:eastAsia="hr-HR"/>
        </w:rPr>
        <w:t>9.2.</w:t>
      </w:r>
      <w:r w:rsidRPr="006E7D34">
        <w:rPr>
          <w:rFonts w:cs="Arial"/>
          <w:b/>
          <w:caps/>
          <w:szCs w:val="22"/>
          <w:lang w:eastAsia="hr-HR"/>
        </w:rPr>
        <w:tab/>
      </w:r>
      <w:r w:rsidR="006E1140" w:rsidRPr="006E7D34">
        <w:rPr>
          <w:rFonts w:cs="Arial"/>
          <w:b/>
          <w:caps/>
          <w:szCs w:val="22"/>
          <w:lang w:eastAsia="hr-HR"/>
        </w:rPr>
        <w:t>Smjernice za izradu urbanističkih planova uređenja</w:t>
      </w:r>
    </w:p>
    <w:p w14:paraId="18BDE8D0" w14:textId="77777777" w:rsidR="006E1140" w:rsidRPr="006E7D34" w:rsidRDefault="006E1140" w:rsidP="006E1140">
      <w:pPr>
        <w:jc w:val="center"/>
        <w:outlineLvl w:val="0"/>
        <w:rPr>
          <w:rFonts w:cs="Arial"/>
          <w:szCs w:val="22"/>
          <w:lang w:eastAsia="hr-HR"/>
        </w:rPr>
      </w:pPr>
      <w:r w:rsidRPr="006E7D34">
        <w:rPr>
          <w:rFonts w:cs="Arial"/>
          <w:b/>
          <w:szCs w:val="22"/>
          <w:lang w:eastAsia="hr-HR"/>
        </w:rPr>
        <w:t>Članak 105.</w:t>
      </w:r>
    </w:p>
    <w:p w14:paraId="48993533" w14:textId="77777777" w:rsidR="006E1140" w:rsidRPr="006E7D34" w:rsidRDefault="006E1140" w:rsidP="00FB1C9C">
      <w:pPr>
        <w:keepNext/>
        <w:tabs>
          <w:tab w:val="left" w:pos="708"/>
        </w:tabs>
        <w:outlineLvl w:val="3"/>
        <w:rPr>
          <w:rFonts w:eastAsia="Calibri" w:cs="Arial"/>
          <w:i/>
          <w:szCs w:val="22"/>
          <w:u w:val="single"/>
          <w:lang w:eastAsia="hr-HR"/>
        </w:rPr>
      </w:pPr>
      <w:r w:rsidRPr="006E7D34">
        <w:rPr>
          <w:rFonts w:eastAsia="Calibri" w:cs="Arial"/>
          <w:i/>
          <w:szCs w:val="22"/>
          <w:u w:val="single"/>
          <w:lang w:eastAsia="hr-HR"/>
        </w:rPr>
        <w:t xml:space="preserve">Smjernice za izradu Urbanističkog plana uređenja naselja Grožnjan(UPU  1), Završje (UPU  2), </w:t>
      </w:r>
      <w:proofErr w:type="spellStart"/>
      <w:r w:rsidRPr="006E7D34">
        <w:rPr>
          <w:rFonts w:eastAsia="Calibri" w:cs="Arial"/>
          <w:i/>
          <w:szCs w:val="22"/>
          <w:u w:val="single"/>
          <w:lang w:eastAsia="hr-HR"/>
        </w:rPr>
        <w:t>Kostanjica</w:t>
      </w:r>
      <w:proofErr w:type="spellEnd"/>
      <w:r w:rsidRPr="006E7D34">
        <w:rPr>
          <w:rFonts w:eastAsia="Calibri" w:cs="Arial"/>
          <w:i/>
          <w:szCs w:val="22"/>
          <w:u w:val="single"/>
          <w:lang w:eastAsia="hr-HR"/>
        </w:rPr>
        <w:t xml:space="preserve"> (UPU 3), Gornja gomila (UPU8) i </w:t>
      </w:r>
      <w:proofErr w:type="spellStart"/>
      <w:r w:rsidRPr="006E7D34">
        <w:rPr>
          <w:rFonts w:eastAsia="Calibri" w:cs="Arial"/>
          <w:i/>
          <w:szCs w:val="22"/>
          <w:u w:val="single"/>
          <w:lang w:eastAsia="hr-HR"/>
        </w:rPr>
        <w:t>Kuberton</w:t>
      </w:r>
      <w:proofErr w:type="spellEnd"/>
      <w:r w:rsidRPr="006E7D34">
        <w:rPr>
          <w:rFonts w:eastAsia="Calibri" w:cs="Arial"/>
          <w:i/>
          <w:szCs w:val="22"/>
          <w:u w:val="single"/>
          <w:lang w:eastAsia="hr-HR"/>
        </w:rPr>
        <w:t xml:space="preserve"> (UPU 9)</w:t>
      </w:r>
    </w:p>
    <w:p w14:paraId="389AC3DD" w14:textId="77777777" w:rsidR="006E1140" w:rsidRPr="006E7D34" w:rsidRDefault="006E1140" w:rsidP="005F6BC7">
      <w:pPr>
        <w:numPr>
          <w:ilvl w:val="0"/>
          <w:numId w:val="208"/>
        </w:numPr>
        <w:suppressAutoHyphens w:val="0"/>
        <w:ind w:left="0" w:firstLine="0"/>
        <w:rPr>
          <w:rFonts w:cs="Arial"/>
          <w:szCs w:val="22"/>
          <w:lang w:eastAsia="hr-HR"/>
        </w:rPr>
      </w:pPr>
      <w:r w:rsidRPr="006E7D34">
        <w:rPr>
          <w:rFonts w:cs="Arial"/>
          <w:szCs w:val="22"/>
          <w:lang w:eastAsia="hr-HR"/>
        </w:rPr>
        <w:t xml:space="preserve">Obuhvat obvezne izrade urbanističkog plana uređenja za predmetna naselja obuhvaća čitavi ili dio građevinskog područja naselja, a detaljni prostorni obuhvati su prikazani na kartografskom prikazu </w:t>
      </w:r>
      <w:r w:rsidRPr="006E7D34">
        <w:rPr>
          <w:rFonts w:cs="Arial"/>
          <w:i/>
          <w:szCs w:val="22"/>
          <w:lang w:eastAsia="hr-HR"/>
        </w:rPr>
        <w:t xml:space="preserve">3.3. Uvjeti korištenja i zaštite prostora – Područja primjene posebnih mjera uređenja i zaštite </w:t>
      </w:r>
      <w:r w:rsidRPr="006E7D34">
        <w:rPr>
          <w:rFonts w:cs="Arial"/>
          <w:szCs w:val="22"/>
          <w:lang w:eastAsia="hr-HR"/>
        </w:rPr>
        <w:t xml:space="preserve">u MJ 1:25.000 i na kartografskom prikazu </w:t>
      </w:r>
      <w:r w:rsidRPr="006E7D34">
        <w:rPr>
          <w:rFonts w:cs="Arial"/>
          <w:i/>
          <w:szCs w:val="22"/>
          <w:lang w:eastAsia="hr-HR"/>
        </w:rPr>
        <w:t xml:space="preserve">4. Građevinska područja </w:t>
      </w:r>
      <w:r w:rsidRPr="006E7D34">
        <w:rPr>
          <w:rFonts w:cs="Arial"/>
          <w:szCs w:val="22"/>
          <w:lang w:eastAsia="hr-HR"/>
        </w:rPr>
        <w:t>u MJ 1:5.000</w:t>
      </w:r>
      <w:r w:rsidRPr="006E7D34">
        <w:rPr>
          <w:rFonts w:cs="Arial"/>
          <w:i/>
          <w:szCs w:val="22"/>
          <w:lang w:eastAsia="hr-HR"/>
        </w:rPr>
        <w:t xml:space="preserve">. </w:t>
      </w:r>
    </w:p>
    <w:p w14:paraId="2458C310" w14:textId="77777777" w:rsidR="006E1140" w:rsidRPr="006E7D34" w:rsidRDefault="006E1140" w:rsidP="005F6BC7">
      <w:pPr>
        <w:numPr>
          <w:ilvl w:val="0"/>
          <w:numId w:val="208"/>
        </w:numPr>
        <w:suppressAutoHyphens w:val="0"/>
        <w:ind w:left="0" w:firstLine="0"/>
        <w:rPr>
          <w:rFonts w:cs="Arial"/>
          <w:szCs w:val="22"/>
          <w:lang w:eastAsia="hr-HR"/>
        </w:rPr>
      </w:pPr>
      <w:r w:rsidRPr="006E7D34">
        <w:rPr>
          <w:rFonts w:cs="Arial"/>
          <w:szCs w:val="22"/>
          <w:lang w:eastAsia="hr-HR"/>
        </w:rPr>
        <w:t xml:space="preserve">Prostorni obuhvat izrade urbanističkog plana uređenja naselja Grožnjan(UPU 1) prikazan na kartografskom prikazu </w:t>
      </w:r>
      <w:r w:rsidRPr="006E7D34">
        <w:rPr>
          <w:rFonts w:cs="Arial"/>
          <w:i/>
          <w:szCs w:val="22"/>
          <w:lang w:eastAsia="hr-HR"/>
        </w:rPr>
        <w:t xml:space="preserve">3.3. Uvjeti korištenja i zaštite prostora – Područja primjene posebnih mjera uređenja i zaštite </w:t>
      </w:r>
      <w:r w:rsidRPr="006E7D34">
        <w:rPr>
          <w:rFonts w:cs="Arial"/>
          <w:szCs w:val="22"/>
          <w:lang w:eastAsia="hr-HR"/>
        </w:rPr>
        <w:t xml:space="preserve">u MJ 1:25.000 i na kartografskom prikazu </w:t>
      </w:r>
      <w:r w:rsidRPr="006E7D34">
        <w:rPr>
          <w:rFonts w:cs="Arial"/>
          <w:i/>
          <w:szCs w:val="22"/>
          <w:lang w:eastAsia="hr-HR"/>
        </w:rPr>
        <w:t xml:space="preserve">4. Građevinska područja </w:t>
      </w:r>
      <w:r w:rsidRPr="006E7D34">
        <w:rPr>
          <w:rFonts w:cs="Arial"/>
          <w:szCs w:val="22"/>
          <w:lang w:eastAsia="hr-HR"/>
        </w:rPr>
        <w:t>u MJ 1:5.000 predlaže se proširiti izvan granica obuhvata obvezne izrade plana užeg područja i obuhvatiti cijelo građevinsko područje naselja Grožnjan.</w:t>
      </w:r>
    </w:p>
    <w:p w14:paraId="7C40051D" w14:textId="77777777" w:rsidR="006E1140" w:rsidRPr="006E7D34" w:rsidRDefault="006E1140" w:rsidP="005F6BC7">
      <w:pPr>
        <w:numPr>
          <w:ilvl w:val="0"/>
          <w:numId w:val="208"/>
        </w:numPr>
        <w:suppressAutoHyphens w:val="0"/>
        <w:ind w:left="0" w:firstLine="0"/>
        <w:rPr>
          <w:rFonts w:cs="Arial"/>
          <w:szCs w:val="22"/>
          <w:lang w:eastAsia="hr-HR"/>
        </w:rPr>
      </w:pPr>
      <w:r w:rsidRPr="006E7D34">
        <w:rPr>
          <w:rFonts w:cs="Arial"/>
          <w:szCs w:val="22"/>
          <w:lang w:eastAsia="hr-HR"/>
        </w:rPr>
        <w:t xml:space="preserve">Uz obvezu izrade Konzervatorske podloge, pri izradi ovih planova užeg područja koja su većim dijelom izgrađena (povijesne izgrađene strukture) potrebna je kontinuirana suradnja s nadležnim Konzervatorskim odjelom u Puli s ciljem utvrđivanja detaljnih uvjeta uređenja i detaljne namjene pojedinih građevina u prostornom obuhvatu zaštićenih (Grožnjan, </w:t>
      </w:r>
      <w:proofErr w:type="spellStart"/>
      <w:r w:rsidRPr="006E7D34">
        <w:rPr>
          <w:rFonts w:cs="Arial"/>
          <w:szCs w:val="22"/>
          <w:lang w:eastAsia="hr-HR"/>
        </w:rPr>
        <w:t>Kostanjica</w:t>
      </w:r>
      <w:proofErr w:type="spellEnd"/>
      <w:r w:rsidRPr="006E7D34">
        <w:rPr>
          <w:rFonts w:cs="Arial"/>
          <w:szCs w:val="22"/>
          <w:lang w:eastAsia="hr-HR"/>
        </w:rPr>
        <w:t xml:space="preserve"> i Završje) i evidentiranih (</w:t>
      </w:r>
      <w:proofErr w:type="spellStart"/>
      <w:r w:rsidRPr="006E7D34">
        <w:rPr>
          <w:rFonts w:cs="Arial"/>
          <w:szCs w:val="22"/>
          <w:lang w:eastAsia="hr-HR"/>
        </w:rPr>
        <w:t>Kuberton</w:t>
      </w:r>
      <w:proofErr w:type="spellEnd"/>
      <w:r w:rsidRPr="006E7D34">
        <w:rPr>
          <w:rFonts w:cs="Arial"/>
          <w:szCs w:val="22"/>
          <w:lang w:eastAsia="hr-HR"/>
        </w:rPr>
        <w:t xml:space="preserve"> i Gornja Gomila) graditeljskih cjelina prvenstveno s ciljem zaštite i valorizacije zatečenog graditeljskog nasljeđa, te utvrđivanjem mjera urbane preobrazbe za naselja Grožnjan, Završje i </w:t>
      </w:r>
      <w:proofErr w:type="spellStart"/>
      <w:r w:rsidRPr="006E7D34">
        <w:rPr>
          <w:rFonts w:cs="Arial"/>
          <w:szCs w:val="22"/>
          <w:lang w:eastAsia="hr-HR"/>
        </w:rPr>
        <w:t>Kostanjica</w:t>
      </w:r>
      <w:proofErr w:type="spellEnd"/>
      <w:r w:rsidRPr="006E7D34">
        <w:rPr>
          <w:rFonts w:cs="Arial"/>
          <w:szCs w:val="22"/>
          <w:lang w:eastAsia="hr-HR"/>
        </w:rPr>
        <w:t>.</w:t>
      </w:r>
    </w:p>
    <w:p w14:paraId="3F11349A" w14:textId="77777777" w:rsidR="006E1140" w:rsidRPr="006E7D34" w:rsidRDefault="006E1140" w:rsidP="005F6BC7">
      <w:pPr>
        <w:numPr>
          <w:ilvl w:val="0"/>
          <w:numId w:val="208"/>
        </w:numPr>
        <w:suppressAutoHyphens w:val="0"/>
        <w:ind w:left="0" w:firstLine="0"/>
        <w:rPr>
          <w:rFonts w:cs="Arial"/>
          <w:szCs w:val="22"/>
          <w:lang w:eastAsia="hr-HR"/>
        </w:rPr>
      </w:pPr>
      <w:r w:rsidRPr="006E7D34">
        <w:rPr>
          <w:rFonts w:cs="Arial"/>
          <w:szCs w:val="22"/>
          <w:lang w:eastAsia="hr-HR"/>
        </w:rPr>
        <w:t xml:space="preserve">Osnovni uvjeti gradnje u građevinskim područjima naselja ili njihovim dijelovima u naseljima Grožnjan, Završje, </w:t>
      </w:r>
      <w:proofErr w:type="spellStart"/>
      <w:r w:rsidRPr="006E7D34">
        <w:rPr>
          <w:rFonts w:cs="Arial"/>
          <w:szCs w:val="22"/>
          <w:lang w:eastAsia="hr-HR"/>
        </w:rPr>
        <w:t>Kostanjica</w:t>
      </w:r>
      <w:proofErr w:type="spellEnd"/>
      <w:r w:rsidRPr="006E7D34">
        <w:rPr>
          <w:rFonts w:cs="Arial"/>
          <w:szCs w:val="22"/>
          <w:lang w:eastAsia="hr-HR"/>
        </w:rPr>
        <w:t xml:space="preserve">, </w:t>
      </w:r>
      <w:proofErr w:type="spellStart"/>
      <w:r w:rsidRPr="006E7D34">
        <w:rPr>
          <w:rFonts w:cs="Arial"/>
          <w:szCs w:val="22"/>
          <w:lang w:eastAsia="hr-HR"/>
        </w:rPr>
        <w:t>Kuberton</w:t>
      </w:r>
      <w:proofErr w:type="spellEnd"/>
      <w:r w:rsidRPr="006E7D34">
        <w:rPr>
          <w:rFonts w:cs="Arial"/>
          <w:szCs w:val="22"/>
          <w:lang w:eastAsia="hr-HR"/>
        </w:rPr>
        <w:t xml:space="preserve"> i Gornja gomila za koje je utvrđena obveza izrade urbanističkog plana uređenja, utvrđeni su u poglavlju </w:t>
      </w:r>
      <w:r w:rsidRPr="006E7D34">
        <w:rPr>
          <w:rFonts w:cs="Arial"/>
          <w:i/>
          <w:szCs w:val="22"/>
          <w:lang w:eastAsia="hr-HR"/>
        </w:rPr>
        <w:t xml:space="preserve">1.1. Građevinsko područje naselja, </w:t>
      </w:r>
      <w:r w:rsidRPr="006E7D34">
        <w:rPr>
          <w:rFonts w:cs="Arial"/>
          <w:szCs w:val="22"/>
          <w:lang w:eastAsia="hr-HR"/>
        </w:rPr>
        <w:t xml:space="preserve">u poglavlju </w:t>
      </w:r>
      <w:r w:rsidRPr="006E7D34">
        <w:rPr>
          <w:rFonts w:cs="Arial"/>
          <w:i/>
          <w:szCs w:val="22"/>
          <w:lang w:eastAsia="hr-HR"/>
        </w:rPr>
        <w:t xml:space="preserve">2.2. Građevinsko područje naselja, </w:t>
      </w:r>
      <w:r w:rsidRPr="006E7D34">
        <w:rPr>
          <w:rFonts w:cs="Arial"/>
          <w:szCs w:val="22"/>
          <w:lang w:eastAsia="hr-HR"/>
        </w:rPr>
        <w:t xml:space="preserve">u poglavlju </w:t>
      </w:r>
      <w:r w:rsidRPr="006E7D34">
        <w:rPr>
          <w:rFonts w:cs="Arial"/>
          <w:i/>
          <w:szCs w:val="22"/>
          <w:lang w:eastAsia="hr-HR"/>
        </w:rPr>
        <w:t xml:space="preserve">6. Mjere zaštite prirodnih i krajobraznih vrijednosti i kulturnih dobara </w:t>
      </w:r>
      <w:r w:rsidRPr="006E7D34">
        <w:rPr>
          <w:rFonts w:cs="Arial"/>
          <w:szCs w:val="22"/>
          <w:lang w:eastAsia="hr-HR"/>
        </w:rPr>
        <w:t xml:space="preserve">i u poglavlju </w:t>
      </w:r>
      <w:r w:rsidRPr="006E7D34">
        <w:rPr>
          <w:rFonts w:cs="Arial"/>
          <w:i/>
          <w:szCs w:val="22"/>
          <w:lang w:eastAsia="hr-HR"/>
        </w:rPr>
        <w:t>9.1. Obveza izrade prostornih planova užeg područja</w:t>
      </w:r>
      <w:r w:rsidRPr="006E7D34">
        <w:rPr>
          <w:rFonts w:cs="Arial"/>
          <w:szCs w:val="22"/>
          <w:lang w:eastAsia="hr-HR"/>
        </w:rPr>
        <w:t>, uz odgovarajuću primjenu ostalih primjenjivih odredbi ovog Plana.</w:t>
      </w:r>
    </w:p>
    <w:p w14:paraId="121BD695" w14:textId="77777777" w:rsidR="006E1140" w:rsidRPr="006E7D34" w:rsidRDefault="006E1140" w:rsidP="006E1140">
      <w:pPr>
        <w:jc w:val="center"/>
        <w:outlineLvl w:val="0"/>
        <w:rPr>
          <w:rFonts w:cs="Arial"/>
          <w:szCs w:val="22"/>
          <w:lang w:eastAsia="hr-HR"/>
        </w:rPr>
      </w:pPr>
      <w:r w:rsidRPr="006E7D34">
        <w:rPr>
          <w:rFonts w:cs="Arial"/>
          <w:b/>
          <w:szCs w:val="22"/>
          <w:lang w:eastAsia="hr-HR"/>
        </w:rPr>
        <w:t>Članak 106.</w:t>
      </w:r>
    </w:p>
    <w:p w14:paraId="5103D56A" w14:textId="77777777" w:rsidR="006E1140" w:rsidRPr="006E7D34" w:rsidRDefault="006E1140" w:rsidP="006E1140">
      <w:pPr>
        <w:keepNext/>
        <w:tabs>
          <w:tab w:val="left" w:pos="708"/>
        </w:tabs>
        <w:ind w:left="284" w:hanging="284"/>
        <w:outlineLvl w:val="3"/>
        <w:rPr>
          <w:rFonts w:eastAsia="Calibri" w:cs="Arial"/>
          <w:i/>
          <w:szCs w:val="22"/>
          <w:u w:val="single"/>
          <w:lang w:eastAsia="hr-HR"/>
        </w:rPr>
      </w:pPr>
      <w:r w:rsidRPr="006E7D34">
        <w:rPr>
          <w:rFonts w:eastAsia="Calibri" w:cs="Arial"/>
          <w:i/>
          <w:szCs w:val="22"/>
          <w:u w:val="single"/>
          <w:lang w:eastAsia="hr-HR"/>
        </w:rPr>
        <w:t>Smjernice za izradu Urbanističkog plana uređenja gospodarske zone Kave (UPU 4)</w:t>
      </w:r>
    </w:p>
    <w:p w14:paraId="1B1F21B2" w14:textId="77777777" w:rsidR="006E1140" w:rsidRPr="006E7D34" w:rsidRDefault="006E1140" w:rsidP="005F6BC7">
      <w:pPr>
        <w:numPr>
          <w:ilvl w:val="0"/>
          <w:numId w:val="209"/>
        </w:numPr>
        <w:suppressAutoHyphens w:val="0"/>
        <w:ind w:left="0" w:firstLine="0"/>
        <w:rPr>
          <w:rFonts w:cs="Arial"/>
          <w:i/>
          <w:szCs w:val="22"/>
          <w:lang w:eastAsia="hr-HR"/>
        </w:rPr>
      </w:pPr>
      <w:r w:rsidRPr="006E7D34">
        <w:rPr>
          <w:rFonts w:cs="Arial"/>
          <w:szCs w:val="22"/>
          <w:lang w:eastAsia="hr-HR"/>
        </w:rPr>
        <w:t xml:space="preserve">Obuhvat obvezne izrade Urbanističkog plana uređenja gospodarske zone Kave utvrđen je na način da obuhvaća dva izdvojena građevinska područja izvan naselja gospodarske namjene i to: </w:t>
      </w:r>
    </w:p>
    <w:p w14:paraId="145C6982" w14:textId="77777777" w:rsidR="006E1140" w:rsidRPr="006E7D34" w:rsidRDefault="006E1140" w:rsidP="005F6BC7">
      <w:pPr>
        <w:numPr>
          <w:ilvl w:val="0"/>
          <w:numId w:val="210"/>
        </w:numPr>
        <w:suppressAutoHyphens w:val="0"/>
        <w:ind w:left="709" w:hanging="283"/>
        <w:rPr>
          <w:rFonts w:cs="Arial"/>
          <w:szCs w:val="22"/>
          <w:lang w:eastAsia="hr-HR"/>
        </w:rPr>
      </w:pPr>
      <w:r w:rsidRPr="006E7D34">
        <w:rPr>
          <w:rFonts w:cs="Arial"/>
          <w:szCs w:val="22"/>
          <w:lang w:eastAsia="hr-HR"/>
        </w:rPr>
        <w:t>izdvojeno građevinsko područje izvan naselja gospodarske namjene Kave sa razgraničenjem na proizvodnu pretežito industrijsku (I1) i poslovnu (K) namjenu maksimalne utvrđene površine u članku 6. odredbi ovog Plana.</w:t>
      </w:r>
    </w:p>
    <w:p w14:paraId="38484A69" w14:textId="77777777" w:rsidR="006E1140" w:rsidRPr="006E7D34" w:rsidRDefault="006E1140" w:rsidP="005F6BC7">
      <w:pPr>
        <w:numPr>
          <w:ilvl w:val="0"/>
          <w:numId w:val="243"/>
        </w:numPr>
        <w:suppressAutoHyphens w:val="0"/>
        <w:ind w:left="0" w:hanging="11"/>
        <w:rPr>
          <w:rFonts w:cs="Arial"/>
          <w:i/>
          <w:szCs w:val="22"/>
          <w:lang w:eastAsia="hr-HR"/>
        </w:rPr>
      </w:pPr>
      <w:r w:rsidRPr="006E7D34">
        <w:rPr>
          <w:rFonts w:cs="Arial"/>
          <w:szCs w:val="22"/>
          <w:lang w:eastAsia="hr-HR"/>
        </w:rPr>
        <w:t xml:space="preserve">Prostorni obuhvat obvezne izrade urbanističkog plana uređenja za gospodarsku zonu Kave (UPU 4) je prikazan na kartografskom prikazu </w:t>
      </w:r>
      <w:r w:rsidRPr="006E7D34">
        <w:rPr>
          <w:rFonts w:cs="Arial"/>
          <w:i/>
          <w:szCs w:val="22"/>
          <w:lang w:eastAsia="hr-HR"/>
        </w:rPr>
        <w:t>3.3. Uvjeti korištenja i zaštite prostora – Područja primjene posebnih mjera uređenja i zaštite u MJ 1:25.000</w:t>
      </w:r>
      <w:r w:rsidRPr="006E7D34">
        <w:rPr>
          <w:rFonts w:cs="Arial"/>
          <w:szCs w:val="22"/>
          <w:lang w:eastAsia="hr-HR"/>
        </w:rPr>
        <w:t xml:space="preserve"> i na kartografskom prikazu </w:t>
      </w:r>
      <w:r w:rsidRPr="006E7D34">
        <w:rPr>
          <w:rFonts w:cs="Arial"/>
          <w:i/>
          <w:szCs w:val="22"/>
          <w:lang w:eastAsia="hr-HR"/>
        </w:rPr>
        <w:t>4. Građevinska područja u MJ 1:5.000.</w:t>
      </w:r>
    </w:p>
    <w:p w14:paraId="485B8219" w14:textId="77777777" w:rsidR="006E1140" w:rsidRPr="006E7D34" w:rsidRDefault="006E1140" w:rsidP="005F6BC7">
      <w:pPr>
        <w:numPr>
          <w:ilvl w:val="0"/>
          <w:numId w:val="243"/>
        </w:numPr>
        <w:suppressAutoHyphens w:val="0"/>
        <w:ind w:left="0" w:firstLine="0"/>
        <w:outlineLvl w:val="0"/>
        <w:rPr>
          <w:rFonts w:cs="Arial"/>
          <w:szCs w:val="22"/>
          <w:lang w:eastAsia="hr-HR"/>
        </w:rPr>
      </w:pPr>
      <w:r w:rsidRPr="006E7D34">
        <w:rPr>
          <w:rFonts w:cs="Arial"/>
          <w:szCs w:val="22"/>
          <w:lang w:eastAsia="hr-HR"/>
        </w:rPr>
        <w:t>Osnovni uvjeti gradnje u izdvojenom građevinskom području izvan naselja u dijelu gospodarske namjene – proizvodne (</w:t>
      </w:r>
      <w:r w:rsidRPr="006E7D34">
        <w:rPr>
          <w:rFonts w:cs="Arial"/>
          <w:b/>
          <w:szCs w:val="22"/>
          <w:lang w:eastAsia="hr-HR"/>
        </w:rPr>
        <w:t>I1</w:t>
      </w:r>
      <w:r w:rsidRPr="006E7D34">
        <w:rPr>
          <w:rFonts w:cs="Arial"/>
          <w:szCs w:val="22"/>
          <w:lang w:eastAsia="hr-HR"/>
        </w:rPr>
        <w:t>) i gospodarske namjene – opće poslovne (</w:t>
      </w:r>
      <w:r w:rsidRPr="006E7D34">
        <w:rPr>
          <w:rFonts w:cs="Arial"/>
          <w:b/>
          <w:szCs w:val="22"/>
          <w:lang w:eastAsia="hr-HR"/>
        </w:rPr>
        <w:t>K</w:t>
      </w:r>
      <w:r w:rsidRPr="006E7D34">
        <w:rPr>
          <w:rFonts w:cs="Arial"/>
          <w:szCs w:val="22"/>
          <w:lang w:eastAsia="hr-HR"/>
        </w:rPr>
        <w:t xml:space="preserve">) Kave za koje je utvrđena obveza izrade urbanističkog plana uređenja, utvrđeni su u poglavlju </w:t>
      </w:r>
      <w:r w:rsidRPr="006E7D34">
        <w:rPr>
          <w:rFonts w:cs="Arial"/>
          <w:i/>
          <w:szCs w:val="22"/>
          <w:lang w:eastAsia="hr-HR"/>
        </w:rPr>
        <w:t>1.2. Izdvojeno građevinsko područje izvan naselja</w:t>
      </w:r>
      <w:r w:rsidRPr="006E7D34">
        <w:rPr>
          <w:rFonts w:cs="Arial"/>
          <w:szCs w:val="22"/>
          <w:lang w:eastAsia="hr-HR"/>
        </w:rPr>
        <w:t xml:space="preserve">, poglavlju </w:t>
      </w:r>
      <w:r w:rsidRPr="006E7D34">
        <w:rPr>
          <w:rFonts w:cs="Arial"/>
          <w:i/>
          <w:szCs w:val="22"/>
          <w:lang w:eastAsia="hr-HR"/>
        </w:rPr>
        <w:t>2.3.1. Građevine u izdvojenim građevinskim područjima izvan naselja,</w:t>
      </w:r>
      <w:r w:rsidRPr="006E7D34">
        <w:rPr>
          <w:rFonts w:cs="Arial"/>
          <w:szCs w:val="22"/>
          <w:lang w:eastAsia="hr-HR"/>
        </w:rPr>
        <w:t xml:space="preserve"> u poglavlju </w:t>
      </w:r>
      <w:r w:rsidRPr="006E7D34">
        <w:rPr>
          <w:rFonts w:cs="Arial"/>
          <w:i/>
          <w:szCs w:val="22"/>
          <w:lang w:eastAsia="hr-HR"/>
        </w:rPr>
        <w:t>7. Postupanje s otpadom</w:t>
      </w:r>
      <w:r w:rsidRPr="006E7D34">
        <w:rPr>
          <w:rFonts w:cs="Arial"/>
          <w:szCs w:val="22"/>
          <w:lang w:eastAsia="hr-HR"/>
        </w:rPr>
        <w:t xml:space="preserve"> i </w:t>
      </w:r>
      <w:proofErr w:type="spellStart"/>
      <w:r w:rsidRPr="006E7D34">
        <w:rPr>
          <w:rFonts w:cs="Arial"/>
          <w:szCs w:val="22"/>
          <w:lang w:eastAsia="hr-HR"/>
        </w:rPr>
        <w:t>upoglavlju</w:t>
      </w:r>
      <w:proofErr w:type="spellEnd"/>
      <w:r w:rsidRPr="006E7D34">
        <w:rPr>
          <w:rFonts w:cs="Arial"/>
          <w:szCs w:val="22"/>
          <w:lang w:eastAsia="hr-HR"/>
        </w:rPr>
        <w:t xml:space="preserve"> </w:t>
      </w:r>
      <w:r w:rsidRPr="006E7D34">
        <w:rPr>
          <w:rFonts w:cs="Arial"/>
          <w:i/>
          <w:szCs w:val="22"/>
          <w:lang w:eastAsia="hr-HR"/>
        </w:rPr>
        <w:t xml:space="preserve">9.1. Obveza izrade prostornih planova užeg područja </w:t>
      </w:r>
      <w:r w:rsidRPr="006E7D34">
        <w:rPr>
          <w:rFonts w:cs="Arial"/>
          <w:szCs w:val="22"/>
          <w:lang w:eastAsia="hr-HR"/>
        </w:rPr>
        <w:t xml:space="preserve">ovog </w:t>
      </w:r>
      <w:proofErr w:type="spellStart"/>
      <w:r w:rsidRPr="006E7D34">
        <w:rPr>
          <w:rFonts w:cs="Arial"/>
          <w:szCs w:val="22"/>
          <w:lang w:eastAsia="hr-HR"/>
        </w:rPr>
        <w:t>Plana,.uz</w:t>
      </w:r>
      <w:proofErr w:type="spellEnd"/>
      <w:r w:rsidRPr="006E7D34">
        <w:rPr>
          <w:rFonts w:cs="Arial"/>
          <w:szCs w:val="22"/>
          <w:lang w:eastAsia="hr-HR"/>
        </w:rPr>
        <w:t xml:space="preserve"> odgovarajuću primjenu ostalih primjenjivih odredbi ovog Plana. </w:t>
      </w:r>
    </w:p>
    <w:p w14:paraId="799ADEC2" w14:textId="77777777" w:rsidR="006E1140" w:rsidRPr="006E7D34" w:rsidRDefault="006E1140" w:rsidP="005F6BC7">
      <w:pPr>
        <w:numPr>
          <w:ilvl w:val="0"/>
          <w:numId w:val="243"/>
        </w:numPr>
        <w:suppressAutoHyphens w:val="0"/>
        <w:ind w:left="0" w:firstLine="0"/>
        <w:outlineLvl w:val="0"/>
        <w:rPr>
          <w:rFonts w:cs="Arial"/>
          <w:szCs w:val="22"/>
          <w:lang w:eastAsia="hr-HR"/>
        </w:rPr>
      </w:pPr>
      <w:r w:rsidRPr="006E7D34">
        <w:rPr>
          <w:rFonts w:cs="Arial"/>
          <w:szCs w:val="22"/>
          <w:lang w:eastAsia="hr-HR"/>
        </w:rPr>
        <w:t xml:space="preserve">Planom užeg područja potrebno je s posebnom pažnjom utvrditi detaljne uvjete gradnje pojedinih građevina uvažavajući </w:t>
      </w:r>
      <w:proofErr w:type="spellStart"/>
      <w:r w:rsidRPr="006E7D34">
        <w:rPr>
          <w:rFonts w:cs="Arial"/>
          <w:szCs w:val="22"/>
          <w:lang w:eastAsia="hr-HR"/>
        </w:rPr>
        <w:t>mikrolokacijske</w:t>
      </w:r>
      <w:proofErr w:type="spellEnd"/>
      <w:r w:rsidRPr="006E7D34">
        <w:rPr>
          <w:rFonts w:cs="Arial"/>
          <w:szCs w:val="22"/>
          <w:lang w:eastAsia="hr-HR"/>
        </w:rPr>
        <w:t xml:space="preserve">  uvjete, topografiju terena, vizualni i realni mogući utjecaj i smjerove širenja raznih oblika onečišćenja na građevinsko područje naselja u neposrednoj blizini, utjecaje na obližnja građevinska područja drugih namjena, te vrijedne elemente krajobraza. Uz glavne prometne pravce i uz rubne </w:t>
      </w:r>
      <w:proofErr w:type="spellStart"/>
      <w:r w:rsidRPr="006E7D34">
        <w:rPr>
          <w:rFonts w:cs="Arial"/>
          <w:szCs w:val="22"/>
          <w:lang w:eastAsia="hr-HR"/>
        </w:rPr>
        <w:t>djelove</w:t>
      </w:r>
      <w:proofErr w:type="spellEnd"/>
      <w:r w:rsidRPr="006E7D34">
        <w:rPr>
          <w:rFonts w:cs="Arial"/>
          <w:szCs w:val="22"/>
          <w:lang w:eastAsia="hr-HR"/>
        </w:rPr>
        <w:t xml:space="preserve"> građevinskog područja planirati pojaseve zaštitnog zelenila s ciljem ublažavanja vizualnog utjecaja zone na šire područje. Napuštenom eksploatacijskom polju Kave koje se nalazi u obuhvatu građevinskog područja potrebno je kroz prenamjenu prostora odrediti novu prikladnu namjenu i prostor odgovarajuće sanirati.</w:t>
      </w:r>
    </w:p>
    <w:p w14:paraId="4560A4F9" w14:textId="77777777" w:rsidR="006E1140" w:rsidRPr="006E7D34" w:rsidRDefault="006E1140" w:rsidP="006E1140">
      <w:pPr>
        <w:ind w:left="357"/>
        <w:jc w:val="center"/>
        <w:outlineLvl w:val="0"/>
        <w:rPr>
          <w:rFonts w:cs="Arial"/>
          <w:szCs w:val="22"/>
          <w:lang w:eastAsia="hr-HR"/>
        </w:rPr>
      </w:pPr>
      <w:r w:rsidRPr="006E7D34">
        <w:rPr>
          <w:rFonts w:cs="Arial"/>
          <w:b/>
          <w:szCs w:val="22"/>
          <w:lang w:eastAsia="hr-HR"/>
        </w:rPr>
        <w:t>Članak 107.</w:t>
      </w:r>
    </w:p>
    <w:p w14:paraId="27A5BEE6" w14:textId="77777777" w:rsidR="006E1140" w:rsidRPr="006E7D34" w:rsidRDefault="006E1140" w:rsidP="006E1140">
      <w:pPr>
        <w:ind w:left="357" w:hanging="357"/>
        <w:rPr>
          <w:rFonts w:cs="Arial"/>
          <w:b/>
          <w:i/>
          <w:szCs w:val="22"/>
          <w:lang w:eastAsia="hr-HR"/>
        </w:rPr>
      </w:pPr>
      <w:r w:rsidRPr="006E7D34">
        <w:rPr>
          <w:rFonts w:cs="Arial"/>
          <w:b/>
          <w:i/>
          <w:szCs w:val="22"/>
          <w:lang w:eastAsia="hr-HR"/>
        </w:rPr>
        <w:t xml:space="preserve">Smjernice za izradu Urbanističkog plana uređenja gospodarske zone </w:t>
      </w:r>
      <w:proofErr w:type="spellStart"/>
      <w:r w:rsidRPr="006E7D34">
        <w:rPr>
          <w:rFonts w:cs="Arial"/>
          <w:b/>
          <w:i/>
          <w:szCs w:val="22"/>
          <w:lang w:eastAsia="hr-HR"/>
        </w:rPr>
        <w:t>Bankovci</w:t>
      </w:r>
      <w:proofErr w:type="spellEnd"/>
      <w:r w:rsidRPr="006E7D34">
        <w:rPr>
          <w:rFonts w:cs="Arial"/>
          <w:b/>
          <w:i/>
          <w:szCs w:val="22"/>
          <w:lang w:eastAsia="hr-HR"/>
        </w:rPr>
        <w:t xml:space="preserve"> (UPU 5)</w:t>
      </w:r>
    </w:p>
    <w:p w14:paraId="1C993A40" w14:textId="77777777" w:rsidR="006E1140" w:rsidRPr="006E7D34" w:rsidRDefault="006E1140" w:rsidP="005F6BC7">
      <w:pPr>
        <w:numPr>
          <w:ilvl w:val="0"/>
          <w:numId w:val="211"/>
        </w:numPr>
        <w:suppressAutoHyphens w:val="0"/>
        <w:ind w:left="0" w:firstLine="0"/>
        <w:rPr>
          <w:rFonts w:cs="Arial"/>
          <w:szCs w:val="22"/>
          <w:lang w:eastAsia="hr-HR"/>
        </w:rPr>
      </w:pPr>
      <w:r w:rsidRPr="006E7D34">
        <w:rPr>
          <w:rFonts w:cs="Arial"/>
          <w:szCs w:val="22"/>
          <w:lang w:eastAsia="hr-HR"/>
        </w:rPr>
        <w:t xml:space="preserve">Obuhvat obvezne izrade urbanističkog plana uređenja obuhvaća izdvojeno građevinsko područje izvan naselja gospodarske namjene – poslovne </w:t>
      </w:r>
      <w:proofErr w:type="spellStart"/>
      <w:r w:rsidRPr="006E7D34">
        <w:rPr>
          <w:rFonts w:cs="Arial"/>
          <w:szCs w:val="22"/>
          <w:lang w:eastAsia="hr-HR"/>
        </w:rPr>
        <w:t>Bankovci</w:t>
      </w:r>
      <w:proofErr w:type="spellEnd"/>
      <w:r w:rsidRPr="006E7D34">
        <w:rPr>
          <w:rFonts w:cs="Arial"/>
          <w:szCs w:val="22"/>
          <w:lang w:eastAsia="hr-HR"/>
        </w:rPr>
        <w:t xml:space="preserve"> </w:t>
      </w:r>
      <w:r w:rsidRPr="006E7D34">
        <w:rPr>
          <w:rFonts w:cs="Arial"/>
          <w:b/>
          <w:szCs w:val="22"/>
          <w:lang w:eastAsia="hr-HR"/>
        </w:rPr>
        <w:t>(K</w:t>
      </w:r>
      <w:r w:rsidRPr="006E7D34">
        <w:rPr>
          <w:rFonts w:cs="Arial"/>
          <w:szCs w:val="22"/>
          <w:lang w:eastAsia="hr-HR"/>
        </w:rPr>
        <w:t>) za kojeg je planska namjena i maksimalna ukupna površina izdvojenog građevinskog područja izvan naselja utvrđena u  članku 6. ovog Plana.</w:t>
      </w:r>
    </w:p>
    <w:p w14:paraId="3D5C61AC" w14:textId="77777777" w:rsidR="006E1140" w:rsidRPr="006E7D34" w:rsidRDefault="006E1140" w:rsidP="005F6BC7">
      <w:pPr>
        <w:numPr>
          <w:ilvl w:val="0"/>
          <w:numId w:val="211"/>
        </w:numPr>
        <w:suppressAutoHyphens w:val="0"/>
        <w:ind w:left="0" w:firstLine="0"/>
        <w:rPr>
          <w:rFonts w:cs="Arial"/>
          <w:szCs w:val="22"/>
          <w:lang w:eastAsia="hr-HR"/>
        </w:rPr>
      </w:pPr>
      <w:r w:rsidRPr="006E7D34">
        <w:rPr>
          <w:rFonts w:cs="Arial"/>
          <w:szCs w:val="22"/>
          <w:lang w:eastAsia="hr-HR"/>
        </w:rPr>
        <w:t xml:space="preserve">Prostorni obuhvat  obvezne izrade urbanističkog plana uređenja za gospodarsku zonu </w:t>
      </w:r>
      <w:proofErr w:type="spellStart"/>
      <w:r w:rsidRPr="006E7D34">
        <w:rPr>
          <w:rFonts w:cs="Arial"/>
          <w:szCs w:val="22"/>
          <w:lang w:eastAsia="hr-HR"/>
        </w:rPr>
        <w:t>Bankovci</w:t>
      </w:r>
      <w:proofErr w:type="spellEnd"/>
      <w:r w:rsidRPr="006E7D34">
        <w:rPr>
          <w:rFonts w:cs="Arial"/>
          <w:szCs w:val="22"/>
          <w:lang w:eastAsia="hr-HR"/>
        </w:rPr>
        <w:t xml:space="preserve"> (UPU 5) je prikazan na kartografskom prikazu </w:t>
      </w:r>
      <w:r w:rsidRPr="006E7D34">
        <w:rPr>
          <w:rFonts w:cs="Arial"/>
          <w:i/>
          <w:szCs w:val="22"/>
          <w:lang w:eastAsia="hr-HR"/>
        </w:rPr>
        <w:t>3.3. Uvjeti korištenja i zaštite prostora – Područja primjene posebnih mjera uređenja i zaštite u MJ 1:25.000</w:t>
      </w:r>
      <w:r w:rsidRPr="006E7D34">
        <w:rPr>
          <w:rFonts w:cs="Arial"/>
          <w:szCs w:val="22"/>
          <w:lang w:eastAsia="hr-HR"/>
        </w:rPr>
        <w:t xml:space="preserve"> i na kartografskom prikazu </w:t>
      </w:r>
      <w:r w:rsidRPr="006E7D34">
        <w:rPr>
          <w:rFonts w:cs="Arial"/>
          <w:i/>
          <w:szCs w:val="22"/>
          <w:lang w:eastAsia="hr-HR"/>
        </w:rPr>
        <w:t>4. Građevinska područja u MJ 1:5.000.</w:t>
      </w:r>
    </w:p>
    <w:p w14:paraId="1C1BD4B6" w14:textId="77777777" w:rsidR="006E1140" w:rsidRPr="006E7D34" w:rsidRDefault="006E1140" w:rsidP="005F6BC7">
      <w:pPr>
        <w:numPr>
          <w:ilvl w:val="0"/>
          <w:numId w:val="212"/>
        </w:numPr>
        <w:suppressAutoHyphens w:val="0"/>
        <w:ind w:left="0" w:firstLine="0"/>
        <w:outlineLvl w:val="0"/>
        <w:rPr>
          <w:rFonts w:cs="Arial"/>
          <w:szCs w:val="22"/>
          <w:lang w:eastAsia="hr-HR"/>
        </w:rPr>
      </w:pPr>
      <w:r w:rsidRPr="006E7D34">
        <w:rPr>
          <w:rFonts w:cs="Arial"/>
          <w:szCs w:val="22"/>
          <w:lang w:eastAsia="hr-HR"/>
        </w:rPr>
        <w:t>Osnovni uvjeti gradnje u izdvojenom građevinskom području izvan naselja gospodarske namjene – opće poslovne (</w:t>
      </w:r>
      <w:r w:rsidRPr="006E7D34">
        <w:rPr>
          <w:rFonts w:cs="Arial"/>
          <w:b/>
          <w:szCs w:val="22"/>
          <w:lang w:eastAsia="hr-HR"/>
        </w:rPr>
        <w:t>K</w:t>
      </w:r>
      <w:r w:rsidRPr="006E7D34">
        <w:rPr>
          <w:rFonts w:cs="Arial"/>
          <w:szCs w:val="22"/>
          <w:lang w:eastAsia="hr-HR"/>
        </w:rPr>
        <w:t xml:space="preserve">) </w:t>
      </w:r>
      <w:proofErr w:type="spellStart"/>
      <w:r w:rsidRPr="006E7D34">
        <w:rPr>
          <w:rFonts w:cs="Arial"/>
          <w:szCs w:val="22"/>
          <w:lang w:eastAsia="hr-HR"/>
        </w:rPr>
        <w:t>Bankovci</w:t>
      </w:r>
      <w:proofErr w:type="spellEnd"/>
      <w:r w:rsidRPr="006E7D34">
        <w:rPr>
          <w:rFonts w:cs="Arial"/>
          <w:szCs w:val="22"/>
          <w:lang w:eastAsia="hr-HR"/>
        </w:rPr>
        <w:t xml:space="preserve"> za koje je utvrđena obveza izrade urbanističkog plana uređenja, utvrđeni su u poglavlju </w:t>
      </w:r>
      <w:r w:rsidRPr="006E7D34">
        <w:rPr>
          <w:rFonts w:cs="Arial"/>
          <w:i/>
          <w:szCs w:val="22"/>
          <w:lang w:eastAsia="hr-HR"/>
        </w:rPr>
        <w:t xml:space="preserve">1.2. Izdvojeno građevinsko područje izvan naselja, </w:t>
      </w:r>
      <w:r w:rsidRPr="006E7D34">
        <w:rPr>
          <w:rFonts w:cs="Arial"/>
          <w:szCs w:val="22"/>
          <w:lang w:eastAsia="hr-HR"/>
        </w:rPr>
        <w:t xml:space="preserve">poglavlju </w:t>
      </w:r>
      <w:r w:rsidRPr="006E7D34">
        <w:rPr>
          <w:rFonts w:cs="Arial"/>
          <w:i/>
          <w:szCs w:val="22"/>
          <w:lang w:eastAsia="hr-HR"/>
        </w:rPr>
        <w:t xml:space="preserve">2.3.1. Građevine u izdvojenim građevinskim područjima izvan naselja </w:t>
      </w:r>
      <w:r w:rsidRPr="006E7D34">
        <w:rPr>
          <w:rFonts w:cs="Arial"/>
          <w:szCs w:val="22"/>
          <w:lang w:eastAsia="hr-HR"/>
        </w:rPr>
        <w:t xml:space="preserve">i </w:t>
      </w:r>
      <w:proofErr w:type="spellStart"/>
      <w:r w:rsidRPr="006E7D34">
        <w:rPr>
          <w:rFonts w:cs="Arial"/>
          <w:szCs w:val="22"/>
          <w:lang w:eastAsia="hr-HR"/>
        </w:rPr>
        <w:t>upoglavlju</w:t>
      </w:r>
      <w:proofErr w:type="spellEnd"/>
      <w:r w:rsidRPr="006E7D34">
        <w:rPr>
          <w:rFonts w:cs="Arial"/>
          <w:szCs w:val="22"/>
          <w:lang w:eastAsia="hr-HR"/>
        </w:rPr>
        <w:t xml:space="preserve"> </w:t>
      </w:r>
      <w:r w:rsidRPr="006E7D34">
        <w:rPr>
          <w:rFonts w:cs="Arial"/>
          <w:i/>
          <w:szCs w:val="22"/>
          <w:lang w:eastAsia="hr-HR"/>
        </w:rPr>
        <w:t xml:space="preserve">9.1. Obveza izrade prostornih planova užeg područja </w:t>
      </w:r>
      <w:r w:rsidRPr="006E7D34">
        <w:rPr>
          <w:rFonts w:cs="Arial"/>
          <w:szCs w:val="22"/>
          <w:lang w:eastAsia="hr-HR"/>
        </w:rPr>
        <w:t xml:space="preserve">ovog Plana,, uz odgovarajuću primjenu ostalih primjenjivih odredbi ovog Plana. </w:t>
      </w:r>
    </w:p>
    <w:p w14:paraId="72BBF9B2" w14:textId="77777777" w:rsidR="006E1140" w:rsidRPr="006E7D34" w:rsidRDefault="006E1140" w:rsidP="005F6BC7">
      <w:pPr>
        <w:numPr>
          <w:ilvl w:val="0"/>
          <w:numId w:val="212"/>
        </w:numPr>
        <w:suppressAutoHyphens w:val="0"/>
        <w:ind w:left="0" w:firstLine="0"/>
        <w:outlineLvl w:val="0"/>
        <w:rPr>
          <w:rFonts w:cs="Arial"/>
          <w:szCs w:val="22"/>
          <w:lang w:eastAsia="hr-HR"/>
        </w:rPr>
      </w:pPr>
      <w:r w:rsidRPr="006E7D34">
        <w:rPr>
          <w:rFonts w:cs="Arial"/>
          <w:szCs w:val="22"/>
          <w:lang w:eastAsia="hr-HR"/>
        </w:rPr>
        <w:t xml:space="preserve">Planom užeg područja potrebno je s posebnom pažnjom utvrditi detaljne uvjete gradnje pojedinih građevina uvažavajući </w:t>
      </w:r>
      <w:proofErr w:type="spellStart"/>
      <w:r w:rsidRPr="006E7D34">
        <w:rPr>
          <w:rFonts w:cs="Arial"/>
          <w:szCs w:val="22"/>
          <w:lang w:eastAsia="hr-HR"/>
        </w:rPr>
        <w:t>mikrolokacijske</w:t>
      </w:r>
      <w:proofErr w:type="spellEnd"/>
      <w:r w:rsidRPr="006E7D34">
        <w:rPr>
          <w:rFonts w:cs="Arial"/>
          <w:szCs w:val="22"/>
          <w:lang w:eastAsia="hr-HR"/>
        </w:rPr>
        <w:t xml:space="preserve"> uvjete, topografiju terena, vizualni i realni mogući utjecaj i smjerove širenja raznih oblika onečišćenja na obližnja građevinska područja drugih namjena i vrijedne elemente krajobraza. Uz glavne prometne pravce i uz rubne dijelove građevinskog područja planirati pojaseve zaštitnog zelenila s ciljem ublažavanja vizualnog utjecaja zone na šire područje. </w:t>
      </w:r>
    </w:p>
    <w:p w14:paraId="3067089E" w14:textId="77777777" w:rsidR="006E1140" w:rsidRPr="006E7D34" w:rsidRDefault="006E1140" w:rsidP="006E1140">
      <w:pPr>
        <w:ind w:left="357"/>
        <w:jc w:val="center"/>
        <w:outlineLvl w:val="0"/>
        <w:rPr>
          <w:rFonts w:cs="Arial"/>
          <w:b/>
          <w:szCs w:val="22"/>
          <w:lang w:eastAsia="hr-HR"/>
        </w:rPr>
      </w:pPr>
      <w:r w:rsidRPr="006E7D34">
        <w:rPr>
          <w:rFonts w:cs="Arial"/>
          <w:b/>
          <w:szCs w:val="22"/>
          <w:lang w:eastAsia="hr-HR"/>
        </w:rPr>
        <w:t>Članak 108.</w:t>
      </w:r>
    </w:p>
    <w:p w14:paraId="7BC25F0D" w14:textId="77777777" w:rsidR="006E1140" w:rsidRPr="006E7D34" w:rsidRDefault="006E1140" w:rsidP="006E1140">
      <w:pPr>
        <w:keepNext/>
        <w:tabs>
          <w:tab w:val="left" w:pos="708"/>
        </w:tabs>
        <w:ind w:left="426" w:hanging="426"/>
        <w:outlineLvl w:val="3"/>
        <w:rPr>
          <w:rFonts w:cs="Arial"/>
          <w:i/>
          <w:szCs w:val="22"/>
          <w:u w:val="single"/>
          <w:lang w:eastAsia="hr-HR"/>
        </w:rPr>
      </w:pPr>
      <w:r w:rsidRPr="006E7D34">
        <w:rPr>
          <w:rFonts w:eastAsia="Calibri" w:cs="Arial"/>
          <w:i/>
          <w:szCs w:val="22"/>
          <w:u w:val="single"/>
          <w:lang w:eastAsia="hr-HR"/>
        </w:rPr>
        <w:t xml:space="preserve">Smjernice za izradu Urbanističkog plana uređenja </w:t>
      </w:r>
      <w:r w:rsidRPr="006E7D34">
        <w:rPr>
          <w:rFonts w:cs="Arial"/>
          <w:i/>
          <w:szCs w:val="22"/>
          <w:u w:val="single"/>
          <w:lang w:eastAsia="hr-HR"/>
        </w:rPr>
        <w:t xml:space="preserve">za difuzni hotel </w:t>
      </w:r>
      <w:proofErr w:type="spellStart"/>
      <w:r w:rsidRPr="006E7D34">
        <w:rPr>
          <w:rFonts w:cs="Arial"/>
          <w:i/>
          <w:szCs w:val="22"/>
          <w:u w:val="single"/>
          <w:lang w:eastAsia="hr-HR"/>
        </w:rPr>
        <w:t>Vrnjak</w:t>
      </w:r>
      <w:proofErr w:type="spellEnd"/>
      <w:r w:rsidRPr="006E7D34">
        <w:rPr>
          <w:rFonts w:cs="Arial"/>
          <w:i/>
          <w:szCs w:val="22"/>
          <w:u w:val="single"/>
          <w:lang w:eastAsia="hr-HR"/>
        </w:rPr>
        <w:t xml:space="preserve"> (UPU 7)</w:t>
      </w:r>
    </w:p>
    <w:p w14:paraId="6AC564C4" w14:textId="77777777" w:rsidR="006E1140" w:rsidRPr="006E7D34" w:rsidRDefault="006E1140" w:rsidP="005F6BC7">
      <w:pPr>
        <w:numPr>
          <w:ilvl w:val="0"/>
          <w:numId w:val="213"/>
        </w:numPr>
        <w:suppressAutoHyphens w:val="0"/>
        <w:ind w:left="0" w:firstLine="0"/>
        <w:rPr>
          <w:rFonts w:cs="Arial"/>
          <w:szCs w:val="22"/>
          <w:lang w:eastAsia="hr-HR"/>
        </w:rPr>
      </w:pPr>
      <w:r w:rsidRPr="006E7D34">
        <w:rPr>
          <w:rFonts w:cs="Arial"/>
          <w:szCs w:val="22"/>
          <w:lang w:eastAsia="hr-HR"/>
        </w:rPr>
        <w:t xml:space="preserve">Za građevinsko područje planski i funkcionalno određeno kao difuzni hotel </w:t>
      </w:r>
      <w:proofErr w:type="spellStart"/>
      <w:r w:rsidRPr="006E7D34">
        <w:rPr>
          <w:rFonts w:cs="Arial"/>
          <w:szCs w:val="22"/>
          <w:lang w:eastAsia="hr-HR"/>
        </w:rPr>
        <w:t>Vrnjak</w:t>
      </w:r>
      <w:proofErr w:type="spellEnd"/>
      <w:r w:rsidRPr="006E7D34">
        <w:rPr>
          <w:rFonts w:cs="Arial"/>
          <w:szCs w:val="22"/>
          <w:lang w:eastAsia="hr-HR"/>
        </w:rPr>
        <w:t xml:space="preserve"> </w:t>
      </w:r>
      <w:r w:rsidRPr="006E7D34">
        <w:rPr>
          <w:rFonts w:cs="Arial"/>
          <w:b/>
          <w:szCs w:val="22"/>
          <w:lang w:eastAsia="hr-HR"/>
        </w:rPr>
        <w:t>(T1</w:t>
      </w:r>
      <w:r w:rsidRPr="006E7D34">
        <w:rPr>
          <w:rFonts w:cs="Arial"/>
          <w:b/>
          <w:bCs/>
          <w:szCs w:val="22"/>
          <w:lang w:eastAsia="hr-HR"/>
        </w:rPr>
        <w:t>)</w:t>
      </w:r>
      <w:r w:rsidRPr="006E7D34">
        <w:rPr>
          <w:rFonts w:cs="Arial"/>
          <w:szCs w:val="22"/>
          <w:lang w:eastAsia="hr-HR"/>
        </w:rPr>
        <w:t xml:space="preserve"> planska namjena i dozvoljeni kapacitet (broj postelja) određeni su u tablici u članku 29. stavku 2. ovog plana, dok je prostorni obuhvat obvezne izrade urbanističkog plana uređenja za difuzni hotel </w:t>
      </w:r>
      <w:proofErr w:type="spellStart"/>
      <w:r w:rsidRPr="006E7D34">
        <w:rPr>
          <w:rFonts w:cs="Arial"/>
          <w:szCs w:val="22"/>
          <w:lang w:eastAsia="hr-HR"/>
        </w:rPr>
        <w:t>Vrnjak</w:t>
      </w:r>
      <w:proofErr w:type="spellEnd"/>
      <w:r w:rsidRPr="006E7D34">
        <w:rPr>
          <w:rFonts w:cs="Arial"/>
          <w:szCs w:val="22"/>
          <w:lang w:eastAsia="hr-HR"/>
        </w:rPr>
        <w:t xml:space="preserve"> (UPU 7) prikazan na kartografskom prikazu </w:t>
      </w:r>
      <w:r w:rsidRPr="006E7D34">
        <w:rPr>
          <w:rFonts w:cs="Arial"/>
          <w:i/>
          <w:szCs w:val="22"/>
          <w:lang w:eastAsia="hr-HR"/>
        </w:rPr>
        <w:t>3.3. Uvjeti korištenja i zaštite prostora – Područja primjene posebnih mjera uređenja i zaštite u MJ 1:25.000</w:t>
      </w:r>
      <w:r w:rsidRPr="006E7D34">
        <w:rPr>
          <w:rFonts w:cs="Arial"/>
          <w:szCs w:val="22"/>
          <w:lang w:eastAsia="hr-HR"/>
        </w:rPr>
        <w:t xml:space="preserve"> i na kartografskom prikazu </w:t>
      </w:r>
      <w:r w:rsidRPr="006E7D34">
        <w:rPr>
          <w:rFonts w:cs="Arial"/>
          <w:i/>
          <w:szCs w:val="22"/>
          <w:lang w:eastAsia="hr-HR"/>
        </w:rPr>
        <w:t>4. Građevinska područja u MJ 1:5.000.</w:t>
      </w:r>
    </w:p>
    <w:p w14:paraId="31B79489" w14:textId="77777777" w:rsidR="006E1140" w:rsidRPr="006E7D34" w:rsidRDefault="006E1140" w:rsidP="005F6BC7">
      <w:pPr>
        <w:numPr>
          <w:ilvl w:val="0"/>
          <w:numId w:val="214"/>
        </w:numPr>
        <w:suppressAutoHyphens w:val="0"/>
        <w:ind w:left="0" w:firstLine="0"/>
        <w:rPr>
          <w:rFonts w:cs="Arial"/>
          <w:i/>
          <w:szCs w:val="22"/>
          <w:lang w:eastAsia="hr-HR"/>
        </w:rPr>
      </w:pPr>
      <w:r w:rsidRPr="006E7D34">
        <w:rPr>
          <w:rFonts w:cs="Arial"/>
          <w:szCs w:val="22"/>
          <w:lang w:eastAsia="hr-HR"/>
        </w:rPr>
        <w:t xml:space="preserve">Građevinsko područja planske namjene difuzni hotel </w:t>
      </w:r>
      <w:proofErr w:type="spellStart"/>
      <w:r w:rsidRPr="006E7D34">
        <w:rPr>
          <w:rFonts w:cs="Arial"/>
          <w:szCs w:val="22"/>
          <w:lang w:eastAsia="hr-HR"/>
        </w:rPr>
        <w:t>Vrnjak</w:t>
      </w:r>
      <w:proofErr w:type="spellEnd"/>
      <w:r w:rsidRPr="006E7D34">
        <w:rPr>
          <w:rFonts w:cs="Arial"/>
          <w:szCs w:val="22"/>
          <w:lang w:eastAsia="hr-HR"/>
        </w:rPr>
        <w:t xml:space="preserve"> </w:t>
      </w:r>
      <w:r w:rsidRPr="006E7D34">
        <w:rPr>
          <w:rFonts w:cs="Arial"/>
          <w:b/>
          <w:szCs w:val="22"/>
          <w:lang w:eastAsia="hr-HR"/>
        </w:rPr>
        <w:t>(T1)</w:t>
      </w:r>
      <w:r w:rsidRPr="006E7D34">
        <w:rPr>
          <w:rFonts w:cs="Arial"/>
          <w:szCs w:val="22"/>
          <w:lang w:eastAsia="hr-HR"/>
        </w:rPr>
        <w:t xml:space="preserve"> utvrđuje se kao izgrađeno, te se iz razloga utvrđenih u članku 58. važećeg Prostornog plana istarske županije (SNIŽ 2/02, 1/05, 4/05, 14/05- pročišćeni tekst, 10/08, 7/10, 16/11 – pročišćeni tekst, 13/12, 9/16 i 14/16 - pročišćeni tekst) i uvjeta nadležnog Konzervatorskog odjela s namjerom trajne zaštite tog prostornog obuhvata raritetne ruralne gradnje, određuje obveza izrade urbanističkog plana uređenja.</w:t>
      </w:r>
    </w:p>
    <w:p w14:paraId="6ACA23CF" w14:textId="77777777" w:rsidR="006E1140" w:rsidRPr="006E7D34" w:rsidRDefault="006E1140" w:rsidP="005F6BC7">
      <w:pPr>
        <w:numPr>
          <w:ilvl w:val="0"/>
          <w:numId w:val="214"/>
        </w:numPr>
        <w:suppressAutoHyphens w:val="0"/>
        <w:ind w:left="0" w:firstLine="0"/>
        <w:rPr>
          <w:rFonts w:cs="Arial"/>
          <w:i/>
          <w:szCs w:val="22"/>
          <w:lang w:eastAsia="hr-HR"/>
        </w:rPr>
      </w:pPr>
      <w:r w:rsidRPr="006E7D34">
        <w:rPr>
          <w:rFonts w:cs="Arial"/>
          <w:szCs w:val="22"/>
          <w:lang w:eastAsia="hr-HR"/>
        </w:rPr>
        <w:t xml:space="preserve">Opće konzervatorske smjernice su date u članku 95. ovog Plana, sukladno članku 58. Prostornog plana istarske županije (SNIŽ 2/02, 1/05, 4/05, 14/05- pročišćeni tekst, 10/08, 7/10, 16/11 – pročišćeni tekst, 13/12, 9/16 i 14/16 - pročišćeni tekst)  i iste se dopunjavaju općim konzervatorskim smjernicama za zaštitu ruralnih graditeljskih cjelina krajolika s tipičnom tradicijskom izgradnjom, pojedinačnih sakralnih građevina i kultiviranih krajolika, te U članku 95. ovog Plana date su i pojedinačne smjernice za zaštitu pojedinih evidentiranih kulturnih dobara u obuhvatu obvezne izrade urbanističkog plana </w:t>
      </w:r>
      <w:proofErr w:type="spellStart"/>
      <w:r w:rsidRPr="006E7D34">
        <w:rPr>
          <w:rFonts w:cs="Arial"/>
          <w:szCs w:val="22"/>
          <w:lang w:eastAsia="hr-HR"/>
        </w:rPr>
        <w:t>uređenja.kako</w:t>
      </w:r>
      <w:proofErr w:type="spellEnd"/>
      <w:r w:rsidRPr="006E7D34">
        <w:rPr>
          <w:rFonts w:cs="Arial"/>
          <w:szCs w:val="22"/>
          <w:lang w:eastAsia="hr-HR"/>
        </w:rPr>
        <w:t xml:space="preserve"> slijedi:</w:t>
      </w:r>
    </w:p>
    <w:p w14:paraId="67CCA672" w14:textId="77777777" w:rsidR="006E1140" w:rsidRPr="006E7D34" w:rsidRDefault="006E1140" w:rsidP="005F6BC7">
      <w:pPr>
        <w:numPr>
          <w:ilvl w:val="0"/>
          <w:numId w:val="215"/>
        </w:numPr>
        <w:suppressAutoHyphens w:val="0"/>
        <w:ind w:left="0" w:firstLine="0"/>
        <w:rPr>
          <w:rFonts w:cs="Arial"/>
          <w:szCs w:val="22"/>
          <w:lang w:eastAsia="hr-HR"/>
        </w:rPr>
      </w:pPr>
      <w:r w:rsidRPr="006E7D34">
        <w:rPr>
          <w:rFonts w:cs="Arial"/>
          <w:szCs w:val="22"/>
          <w:lang w:eastAsia="hr-HR"/>
        </w:rPr>
        <w:t xml:space="preserve">Uz obvezu izrade Konzervatorske podloge, pri izradi ovog plana užeg područja koje je gotovo u </w:t>
      </w:r>
      <w:proofErr w:type="spellStart"/>
      <w:r w:rsidRPr="006E7D34">
        <w:rPr>
          <w:rFonts w:cs="Arial"/>
          <w:szCs w:val="22"/>
          <w:lang w:eastAsia="hr-HR"/>
        </w:rPr>
        <w:t>cjelosti</w:t>
      </w:r>
      <w:proofErr w:type="spellEnd"/>
      <w:r w:rsidRPr="006E7D34">
        <w:rPr>
          <w:rFonts w:cs="Arial"/>
          <w:szCs w:val="22"/>
          <w:lang w:eastAsia="hr-HR"/>
        </w:rPr>
        <w:t xml:space="preserve"> izgrađeno (povijesne izgrađene strukture) potrebna je kontinuirana suradnja s nadležnim Konzervatorskim odjelom u Puli s ciljem utvrđivanja detaljnih uvjeta uređenja i detaljne namjene pojedinih građevina u prostornom obuhvatu evidentirane ruralne cjelina prvenstveno s ciljem zaštite i valorizacije zatečenog graditeljskog nasljeđa u novoj ugostiteljsko – turističkoj namjeni, te detaljno propisivanje uvjeta interpolacije novih građevina u izgrađenu strukturu naselja </w:t>
      </w:r>
      <w:proofErr w:type="spellStart"/>
      <w:r w:rsidRPr="006E7D34">
        <w:rPr>
          <w:rFonts w:cs="Arial"/>
          <w:szCs w:val="22"/>
          <w:lang w:eastAsia="hr-HR"/>
        </w:rPr>
        <w:t>Vrnjak</w:t>
      </w:r>
      <w:proofErr w:type="spellEnd"/>
    </w:p>
    <w:p w14:paraId="311A5322" w14:textId="77777777" w:rsidR="006E1140" w:rsidRPr="006E7D34" w:rsidRDefault="006E1140" w:rsidP="005F6BC7">
      <w:pPr>
        <w:numPr>
          <w:ilvl w:val="0"/>
          <w:numId w:val="216"/>
        </w:numPr>
        <w:suppressAutoHyphens w:val="0"/>
        <w:ind w:left="0" w:firstLine="0"/>
        <w:rPr>
          <w:rFonts w:cs="Arial"/>
          <w:i/>
          <w:szCs w:val="22"/>
          <w:lang w:eastAsia="hr-HR"/>
        </w:rPr>
      </w:pPr>
      <w:r w:rsidRPr="006E7D34">
        <w:rPr>
          <w:rFonts w:cs="Arial"/>
          <w:szCs w:val="22"/>
          <w:lang w:eastAsia="hr-HR"/>
        </w:rPr>
        <w:t xml:space="preserve">U građevinskom području ugostiteljsko turističke namjene - difuzni hotel </w:t>
      </w:r>
      <w:proofErr w:type="spellStart"/>
      <w:r w:rsidRPr="006E7D34">
        <w:rPr>
          <w:rFonts w:cs="Arial"/>
          <w:szCs w:val="22"/>
          <w:lang w:eastAsia="hr-HR"/>
        </w:rPr>
        <w:t>Vrnjak</w:t>
      </w:r>
      <w:proofErr w:type="spellEnd"/>
      <w:r w:rsidRPr="006E7D34">
        <w:rPr>
          <w:rFonts w:cs="Arial"/>
          <w:szCs w:val="22"/>
          <w:lang w:eastAsia="hr-HR"/>
        </w:rPr>
        <w:t xml:space="preserve"> planira se izgradnja ugostiteljsko - turističkih građevina vrste </w:t>
      </w:r>
      <w:r w:rsidRPr="006E7D34">
        <w:rPr>
          <w:rFonts w:cs="Arial"/>
          <w:b/>
          <w:szCs w:val="22"/>
          <w:lang w:eastAsia="hr-HR"/>
        </w:rPr>
        <w:t>difuzni hotel</w:t>
      </w:r>
      <w:r w:rsidRPr="006E7D34">
        <w:rPr>
          <w:rFonts w:cs="Arial"/>
          <w:szCs w:val="22"/>
          <w:lang w:eastAsia="hr-HR"/>
        </w:rPr>
        <w:t>, koji smije sadržavati i građevine drugih namjena kao prateće osnovnoj namjeni hotela (ugostiteljske objekte, sportske, rekreacijske, uslužne, trgovačke, zabavne i slične sadržaje), a sve u skladu s Pravilnikom o razvrstavanju, kategorizaciji i posebnim standardima ugostiteljskih objekata iz skupine hoteli (</w:t>
      </w:r>
      <w:hyperlink r:id="rId12" w:tgtFrame="_blank" w:history="1">
        <w:r w:rsidRPr="006E7D34">
          <w:rPr>
            <w:rFonts w:cs="Arial"/>
            <w:szCs w:val="22"/>
            <w:u w:val="single"/>
            <w:lang w:eastAsia="hr-HR"/>
          </w:rPr>
          <w:t>NN 56/16</w:t>
        </w:r>
      </w:hyperlink>
      <w:r w:rsidRPr="006E7D34">
        <w:rPr>
          <w:rFonts w:cs="Arial"/>
          <w:szCs w:val="22"/>
          <w:lang w:eastAsia="hr-HR"/>
        </w:rPr>
        <w:t>) za navedenu vrstu difuzni hotel.</w:t>
      </w:r>
    </w:p>
    <w:p w14:paraId="59F41285" w14:textId="77777777" w:rsidR="006E1140" w:rsidRPr="006E7D34" w:rsidRDefault="006E1140" w:rsidP="005F6BC7">
      <w:pPr>
        <w:numPr>
          <w:ilvl w:val="0"/>
          <w:numId w:val="216"/>
        </w:numPr>
        <w:suppressAutoHyphens w:val="0"/>
        <w:ind w:left="0" w:firstLine="0"/>
        <w:rPr>
          <w:rFonts w:cs="Arial"/>
          <w:i/>
          <w:szCs w:val="22"/>
          <w:lang w:eastAsia="hr-HR"/>
        </w:rPr>
      </w:pPr>
      <w:r w:rsidRPr="006E7D34">
        <w:rPr>
          <w:rFonts w:cs="Arial"/>
          <w:szCs w:val="22"/>
          <w:lang w:eastAsia="hr-HR"/>
        </w:rPr>
        <w:t xml:space="preserve">Difuzni hotel potrebno je planirati na način da se smještajne jedinice i ostali sadržaji difuznog hotela planiraju pretežito u zatečenim starim, tradicijskim, povijesnim, ruralno-urbanim strukturama i građevinama u naselju </w:t>
      </w:r>
      <w:proofErr w:type="spellStart"/>
      <w:r w:rsidRPr="006E7D34">
        <w:rPr>
          <w:rFonts w:cs="Arial"/>
          <w:szCs w:val="22"/>
          <w:lang w:eastAsia="hr-HR"/>
        </w:rPr>
        <w:t>Vrnjak</w:t>
      </w:r>
      <w:proofErr w:type="spellEnd"/>
      <w:r w:rsidRPr="006E7D34">
        <w:rPr>
          <w:rFonts w:cs="Arial"/>
          <w:szCs w:val="22"/>
          <w:lang w:eastAsia="hr-HR"/>
        </w:rPr>
        <w:t>, a da se nova izgradnja planira samo u nužnom obimu. U sklopu planiranog difuznog hotela, prednost treba dati smještajnim jedinicama visoke i najviše kategorije kvalitete. (minimalno 4 *)</w:t>
      </w:r>
    </w:p>
    <w:p w14:paraId="037769FD" w14:textId="77777777" w:rsidR="006E1140" w:rsidRPr="006E7D34" w:rsidRDefault="006E1140" w:rsidP="005F6BC7">
      <w:pPr>
        <w:numPr>
          <w:ilvl w:val="0"/>
          <w:numId w:val="216"/>
        </w:numPr>
        <w:suppressAutoHyphens w:val="0"/>
        <w:ind w:left="0" w:firstLine="0"/>
        <w:rPr>
          <w:rFonts w:cs="Arial"/>
          <w:i/>
          <w:szCs w:val="22"/>
          <w:lang w:eastAsia="hr-HR"/>
        </w:rPr>
      </w:pPr>
      <w:r w:rsidRPr="006E7D34">
        <w:rPr>
          <w:rFonts w:cs="Arial"/>
          <w:szCs w:val="22"/>
          <w:lang w:eastAsia="hr-HR"/>
        </w:rPr>
        <w:t xml:space="preserve">U obuhvatu izgrađenog građevinskog područja naselja </w:t>
      </w:r>
      <w:proofErr w:type="spellStart"/>
      <w:r w:rsidRPr="006E7D34">
        <w:rPr>
          <w:rFonts w:cs="Arial"/>
          <w:szCs w:val="22"/>
          <w:lang w:eastAsia="hr-HR"/>
        </w:rPr>
        <w:t>Vrnjak</w:t>
      </w:r>
      <w:proofErr w:type="spellEnd"/>
      <w:r w:rsidRPr="006E7D34">
        <w:rPr>
          <w:rFonts w:cs="Arial"/>
          <w:szCs w:val="22"/>
          <w:lang w:eastAsia="hr-HR"/>
        </w:rPr>
        <w:t xml:space="preserve"> koje se planski i  funkcionalno određuje kao </w:t>
      </w:r>
      <w:r w:rsidRPr="006E7D34">
        <w:rPr>
          <w:rFonts w:cs="Arial"/>
          <w:b/>
          <w:szCs w:val="22"/>
          <w:lang w:eastAsia="hr-HR"/>
        </w:rPr>
        <w:t xml:space="preserve">difuzni hotel </w:t>
      </w:r>
      <w:proofErr w:type="spellStart"/>
      <w:r w:rsidRPr="006E7D34">
        <w:rPr>
          <w:rFonts w:cs="Arial"/>
          <w:b/>
          <w:szCs w:val="22"/>
          <w:lang w:eastAsia="hr-HR"/>
        </w:rPr>
        <w:t>Vrnjak</w:t>
      </w:r>
      <w:proofErr w:type="spellEnd"/>
      <w:r w:rsidRPr="006E7D34">
        <w:rPr>
          <w:rFonts w:cs="Arial"/>
          <w:b/>
          <w:szCs w:val="22"/>
          <w:lang w:eastAsia="hr-HR"/>
        </w:rPr>
        <w:t xml:space="preserve"> (T1) ne dozvoljava</w:t>
      </w:r>
      <w:r w:rsidRPr="006E7D34">
        <w:rPr>
          <w:rFonts w:cs="Arial"/>
          <w:szCs w:val="22"/>
          <w:lang w:eastAsia="hr-HR"/>
        </w:rPr>
        <w:t xml:space="preserve"> se planiranje građevina gospodarske namjene – proizvodne kao ni građevina koje sadrže funkcionalne jedinice </w:t>
      </w:r>
      <w:r w:rsidRPr="006E7D34">
        <w:rPr>
          <w:rFonts w:cs="Arial"/>
          <w:b/>
          <w:szCs w:val="22"/>
          <w:lang w:eastAsia="hr-HR"/>
        </w:rPr>
        <w:t>gospodarske namjene – proizvodne</w:t>
      </w:r>
      <w:r w:rsidRPr="006E7D34">
        <w:rPr>
          <w:rFonts w:cs="Arial"/>
          <w:szCs w:val="22"/>
          <w:lang w:eastAsia="hr-HR"/>
        </w:rPr>
        <w:t>.</w:t>
      </w:r>
    </w:p>
    <w:p w14:paraId="1729B115" w14:textId="77777777" w:rsidR="006E1140" w:rsidRPr="006E7D34" w:rsidRDefault="006E1140" w:rsidP="005F6BC7">
      <w:pPr>
        <w:numPr>
          <w:ilvl w:val="0"/>
          <w:numId w:val="216"/>
        </w:numPr>
        <w:suppressAutoHyphens w:val="0"/>
        <w:ind w:left="0" w:firstLine="0"/>
        <w:rPr>
          <w:rFonts w:cs="Arial"/>
          <w:i/>
          <w:szCs w:val="22"/>
          <w:lang w:eastAsia="hr-HR"/>
        </w:rPr>
      </w:pPr>
      <w:r w:rsidRPr="006E7D34">
        <w:rPr>
          <w:rFonts w:cs="Arial"/>
          <w:szCs w:val="22"/>
          <w:lang w:eastAsia="hr-HR"/>
        </w:rPr>
        <w:t xml:space="preserve">Osnovni uvjeti gradnje građevina u izgrađenom građevinskom području naselja </w:t>
      </w:r>
      <w:proofErr w:type="spellStart"/>
      <w:r w:rsidRPr="006E7D34">
        <w:rPr>
          <w:rFonts w:cs="Arial"/>
          <w:szCs w:val="22"/>
          <w:lang w:eastAsia="hr-HR"/>
        </w:rPr>
        <w:t>Vrnjak</w:t>
      </w:r>
      <w:proofErr w:type="spellEnd"/>
      <w:r w:rsidRPr="006E7D34">
        <w:rPr>
          <w:rFonts w:cs="Arial"/>
          <w:szCs w:val="22"/>
          <w:lang w:eastAsia="hr-HR"/>
        </w:rPr>
        <w:t xml:space="preserve"> bez stalnih stanovnika koje se ovim Planom planira i funkcionalno određuje kao difuzni hotel </w:t>
      </w:r>
      <w:proofErr w:type="spellStart"/>
      <w:r w:rsidRPr="006E7D34">
        <w:rPr>
          <w:rFonts w:cs="Arial"/>
          <w:szCs w:val="22"/>
          <w:lang w:eastAsia="hr-HR"/>
        </w:rPr>
        <w:t>Vrnjak</w:t>
      </w:r>
      <w:proofErr w:type="spellEnd"/>
      <w:r w:rsidRPr="006E7D34">
        <w:rPr>
          <w:rFonts w:cs="Arial"/>
          <w:szCs w:val="22"/>
          <w:lang w:eastAsia="hr-HR"/>
        </w:rPr>
        <w:t xml:space="preserve"> (</w:t>
      </w:r>
      <w:r w:rsidRPr="006E7D34">
        <w:rPr>
          <w:rFonts w:cs="Arial"/>
          <w:b/>
          <w:szCs w:val="22"/>
          <w:lang w:eastAsia="hr-HR"/>
        </w:rPr>
        <w:t>T1</w:t>
      </w:r>
      <w:r w:rsidRPr="006E7D34">
        <w:rPr>
          <w:rFonts w:cs="Arial"/>
          <w:szCs w:val="22"/>
          <w:lang w:eastAsia="hr-HR"/>
        </w:rPr>
        <w:t xml:space="preserve">) i za koji prostorni obuhvat  je utvrđena obveza izrade urbanističkog plana uređenja (UPU 7), utvrđeni su u poglavlju </w:t>
      </w:r>
      <w:r w:rsidRPr="006E7D34">
        <w:rPr>
          <w:rFonts w:cs="Arial"/>
          <w:i/>
          <w:szCs w:val="22"/>
          <w:lang w:eastAsia="hr-HR"/>
        </w:rPr>
        <w:t>1.1. Građevinsko područje naselja (članak 5.)</w:t>
      </w:r>
      <w:r w:rsidRPr="006E7D34">
        <w:rPr>
          <w:rFonts w:cs="Arial"/>
          <w:szCs w:val="22"/>
          <w:lang w:eastAsia="hr-HR"/>
        </w:rPr>
        <w:t xml:space="preserve">, poglavlju </w:t>
      </w:r>
      <w:r w:rsidRPr="006E7D34">
        <w:rPr>
          <w:rFonts w:cs="Arial"/>
          <w:i/>
          <w:szCs w:val="22"/>
          <w:lang w:eastAsia="hr-HR"/>
        </w:rPr>
        <w:t>2.2. Građevinsko područje naselja (članci 25., 26., 28. – 45.)</w:t>
      </w:r>
      <w:r w:rsidRPr="006E7D34">
        <w:rPr>
          <w:rFonts w:cs="Arial"/>
          <w:szCs w:val="22"/>
          <w:lang w:eastAsia="hr-HR"/>
        </w:rPr>
        <w:t xml:space="preserve"> i poglavlju </w:t>
      </w:r>
      <w:r w:rsidRPr="006E7D34">
        <w:rPr>
          <w:rFonts w:cs="Arial"/>
          <w:i/>
          <w:szCs w:val="22"/>
          <w:lang w:eastAsia="hr-HR"/>
        </w:rPr>
        <w:t>9.1. Obveza izrade prostornih planova užeg područja</w:t>
      </w:r>
      <w:r w:rsidRPr="006E7D34">
        <w:rPr>
          <w:rFonts w:cs="Arial"/>
          <w:szCs w:val="22"/>
          <w:lang w:eastAsia="hr-HR"/>
        </w:rPr>
        <w:t xml:space="preserve"> ovog Plana, uz odgovarajuću primjenu ostalih primjenjivih odredbi ovog Plana.</w:t>
      </w:r>
    </w:p>
    <w:p w14:paraId="357B1F83" w14:textId="77777777" w:rsidR="006E1140" w:rsidRPr="006E7D34" w:rsidRDefault="006E1140" w:rsidP="006E1140">
      <w:pPr>
        <w:ind w:left="357"/>
        <w:jc w:val="center"/>
        <w:outlineLvl w:val="0"/>
        <w:rPr>
          <w:rFonts w:cs="Arial"/>
          <w:b/>
          <w:szCs w:val="22"/>
          <w:lang w:eastAsia="hr-HR"/>
        </w:rPr>
      </w:pPr>
      <w:r w:rsidRPr="006E7D34">
        <w:rPr>
          <w:rFonts w:cs="Arial"/>
          <w:b/>
          <w:szCs w:val="22"/>
          <w:lang w:eastAsia="hr-HR"/>
        </w:rPr>
        <w:t>Članak 109.</w:t>
      </w:r>
    </w:p>
    <w:p w14:paraId="4F74B6DC" w14:textId="77777777" w:rsidR="006E1140" w:rsidRPr="006E7D34" w:rsidRDefault="006E1140" w:rsidP="006E1140">
      <w:pPr>
        <w:keepNext/>
        <w:tabs>
          <w:tab w:val="left" w:pos="708"/>
        </w:tabs>
        <w:outlineLvl w:val="3"/>
        <w:rPr>
          <w:rFonts w:cs="Arial"/>
          <w:i/>
          <w:szCs w:val="22"/>
          <w:u w:val="single"/>
          <w:lang w:eastAsia="hr-HR"/>
        </w:rPr>
      </w:pPr>
      <w:r w:rsidRPr="006E7D34">
        <w:rPr>
          <w:rFonts w:eastAsia="Calibri" w:cs="Arial"/>
          <w:i/>
          <w:szCs w:val="22"/>
          <w:u w:val="single"/>
          <w:lang w:eastAsia="hr-HR"/>
        </w:rPr>
        <w:t xml:space="preserve">Smjernice za izradu Urbanističkog plana uređenja izdvojenog </w:t>
      </w:r>
      <w:r w:rsidRPr="006E7D34">
        <w:rPr>
          <w:rFonts w:cs="Arial"/>
          <w:i/>
          <w:szCs w:val="22"/>
          <w:u w:val="single"/>
          <w:lang w:eastAsia="hr-HR"/>
        </w:rPr>
        <w:t xml:space="preserve">građevinskog područja izvan naselja sportsko-rekreacijske namjene – golf igralište </w:t>
      </w:r>
      <w:proofErr w:type="spellStart"/>
      <w:r w:rsidRPr="006E7D34">
        <w:rPr>
          <w:rFonts w:cs="Arial"/>
          <w:i/>
          <w:szCs w:val="22"/>
          <w:u w:val="single"/>
          <w:lang w:eastAsia="hr-HR"/>
        </w:rPr>
        <w:t>Vrnjak</w:t>
      </w:r>
      <w:proofErr w:type="spellEnd"/>
      <w:r w:rsidRPr="006E7D34">
        <w:rPr>
          <w:rFonts w:cs="Arial"/>
          <w:i/>
          <w:szCs w:val="22"/>
          <w:u w:val="single"/>
          <w:lang w:eastAsia="hr-HR"/>
        </w:rPr>
        <w:t xml:space="preserve"> (UPU 6)</w:t>
      </w:r>
    </w:p>
    <w:p w14:paraId="4B9800B2" w14:textId="77777777" w:rsidR="006E1140" w:rsidRPr="006E7D34" w:rsidRDefault="006E1140" w:rsidP="005F6BC7">
      <w:pPr>
        <w:numPr>
          <w:ilvl w:val="0"/>
          <w:numId w:val="217"/>
        </w:numPr>
        <w:suppressAutoHyphens w:val="0"/>
        <w:ind w:left="0" w:firstLine="0"/>
        <w:rPr>
          <w:rFonts w:cs="Arial"/>
          <w:szCs w:val="22"/>
          <w:lang w:eastAsia="hr-HR"/>
        </w:rPr>
      </w:pPr>
      <w:r w:rsidRPr="006E7D34">
        <w:rPr>
          <w:rFonts w:cs="Arial"/>
          <w:szCs w:val="22"/>
          <w:lang w:eastAsia="hr-HR"/>
        </w:rPr>
        <w:t xml:space="preserve">Prostorni obuhvat obvezne izrade urbanističkog plana izdvojenog građevinskog područja izvan naselja sportsko – rekreacijske namjene golf igralište </w:t>
      </w:r>
      <w:proofErr w:type="spellStart"/>
      <w:r w:rsidRPr="006E7D34">
        <w:rPr>
          <w:rFonts w:cs="Arial"/>
          <w:szCs w:val="22"/>
          <w:lang w:eastAsia="hr-HR"/>
        </w:rPr>
        <w:t>Vrnjak</w:t>
      </w:r>
      <w:proofErr w:type="spellEnd"/>
      <w:r w:rsidRPr="006E7D34">
        <w:rPr>
          <w:rFonts w:cs="Arial"/>
          <w:szCs w:val="22"/>
          <w:lang w:eastAsia="hr-HR"/>
        </w:rPr>
        <w:t xml:space="preserve"> (UPU 6) prikazan na kartografskom prikazu </w:t>
      </w:r>
      <w:r w:rsidRPr="006E7D34">
        <w:rPr>
          <w:rFonts w:cs="Arial"/>
          <w:i/>
          <w:szCs w:val="22"/>
          <w:lang w:eastAsia="hr-HR"/>
        </w:rPr>
        <w:t xml:space="preserve">3.3. Uvjeti korištenja i zaštite prostora – Područja primjene posebnih mjera uređenja i zaštite </w:t>
      </w:r>
      <w:r w:rsidRPr="006E7D34">
        <w:rPr>
          <w:rFonts w:cs="Arial"/>
          <w:szCs w:val="22"/>
          <w:lang w:eastAsia="hr-HR"/>
        </w:rPr>
        <w:t xml:space="preserve">u MJ 1:25.000 i na kartografskom prikazu </w:t>
      </w:r>
      <w:r w:rsidRPr="006E7D34">
        <w:rPr>
          <w:rFonts w:cs="Arial"/>
          <w:i/>
          <w:szCs w:val="22"/>
          <w:lang w:eastAsia="hr-HR"/>
        </w:rPr>
        <w:t xml:space="preserve">4. Građevinska područja </w:t>
      </w:r>
      <w:r w:rsidRPr="006E7D34">
        <w:rPr>
          <w:rFonts w:cs="Arial"/>
          <w:szCs w:val="22"/>
          <w:lang w:eastAsia="hr-HR"/>
        </w:rPr>
        <w:t xml:space="preserve">u MJ 1:5.000. </w:t>
      </w:r>
    </w:p>
    <w:p w14:paraId="215F8049" w14:textId="77777777" w:rsidR="006E1140" w:rsidRPr="006E7D34" w:rsidRDefault="006E1140" w:rsidP="005F6BC7">
      <w:pPr>
        <w:numPr>
          <w:ilvl w:val="0"/>
          <w:numId w:val="217"/>
        </w:numPr>
        <w:suppressAutoHyphens w:val="0"/>
        <w:ind w:left="0" w:firstLine="0"/>
        <w:rPr>
          <w:rFonts w:cs="Arial"/>
          <w:szCs w:val="22"/>
          <w:lang w:eastAsia="hr-HR"/>
        </w:rPr>
      </w:pPr>
      <w:r w:rsidRPr="006E7D34">
        <w:rPr>
          <w:rFonts w:cs="Arial"/>
          <w:szCs w:val="22"/>
          <w:lang w:eastAsia="hr-HR"/>
        </w:rPr>
        <w:t xml:space="preserve">Osnovni uvjeti gradnje građevina i zahvata unutar </w:t>
      </w:r>
      <w:r w:rsidRPr="006E7D34">
        <w:rPr>
          <w:rFonts w:cs="Arial"/>
          <w:b/>
          <w:szCs w:val="22"/>
          <w:lang w:eastAsia="hr-HR"/>
        </w:rPr>
        <w:t>neizgrađenog i neuređenog izdvojenog građevinskog područja</w:t>
      </w:r>
      <w:r w:rsidRPr="006E7D34">
        <w:rPr>
          <w:rFonts w:cs="Arial"/>
          <w:szCs w:val="22"/>
          <w:lang w:eastAsia="hr-HR"/>
        </w:rPr>
        <w:t xml:space="preserve"> izvan naselja sportsko - rekreacijske namjene </w:t>
      </w:r>
      <w:r w:rsidRPr="006E7D34">
        <w:rPr>
          <w:rFonts w:cs="Arial"/>
          <w:b/>
          <w:szCs w:val="22"/>
          <w:lang w:eastAsia="hr-HR"/>
        </w:rPr>
        <w:t>golf igrališta</w:t>
      </w:r>
      <w:r w:rsidRPr="006E7D34">
        <w:rPr>
          <w:rFonts w:cs="Arial"/>
          <w:szCs w:val="22"/>
          <w:lang w:eastAsia="hr-HR"/>
        </w:rPr>
        <w:t xml:space="preserve"> (</w:t>
      </w:r>
      <w:r w:rsidRPr="006E7D34">
        <w:rPr>
          <w:rFonts w:cs="Arial"/>
          <w:b/>
          <w:szCs w:val="22"/>
          <w:lang w:eastAsia="hr-HR"/>
        </w:rPr>
        <w:t>R1</w:t>
      </w:r>
      <w:r w:rsidRPr="006E7D34">
        <w:rPr>
          <w:rFonts w:cs="Arial"/>
          <w:szCs w:val="22"/>
          <w:lang w:eastAsia="hr-HR"/>
        </w:rPr>
        <w:t xml:space="preserve">) utvrđeni su odredbama ovog Plana (sukladno odredbama Zakona o prostornom uređenju i Prostornog plana istarske županije) člancima 24. i 29., odredbama poglavlja </w:t>
      </w:r>
      <w:r w:rsidRPr="006E7D34">
        <w:rPr>
          <w:rFonts w:cs="Arial"/>
          <w:i/>
          <w:szCs w:val="22"/>
          <w:lang w:eastAsia="hr-HR"/>
        </w:rPr>
        <w:t>1.2. Izdvojeno građevinsko područje izvan naselja (članci 6. i 10. – 11.)</w:t>
      </w:r>
      <w:r w:rsidRPr="006E7D34">
        <w:rPr>
          <w:rFonts w:cs="Arial"/>
          <w:szCs w:val="22"/>
          <w:lang w:eastAsia="hr-HR"/>
        </w:rPr>
        <w:t xml:space="preserve">, poglavlja </w:t>
      </w:r>
      <w:r w:rsidRPr="006E7D34">
        <w:rPr>
          <w:rFonts w:cs="Arial"/>
          <w:i/>
          <w:szCs w:val="22"/>
          <w:lang w:eastAsia="hr-HR"/>
        </w:rPr>
        <w:t>2.3.1. Građevine  u izdvojenim građevinskim područjima izvan naselja (članci 46. - 47., 50. - 51., 55.- 64. i 77.) i</w:t>
      </w:r>
      <w:r w:rsidRPr="006E7D34">
        <w:rPr>
          <w:rFonts w:cs="Arial"/>
          <w:szCs w:val="22"/>
          <w:lang w:eastAsia="hr-HR"/>
        </w:rPr>
        <w:t xml:space="preserve"> odredbama poglavlja </w:t>
      </w:r>
      <w:r w:rsidRPr="006E7D34">
        <w:rPr>
          <w:rFonts w:cs="Arial"/>
          <w:i/>
          <w:szCs w:val="22"/>
          <w:lang w:eastAsia="hr-HR"/>
        </w:rPr>
        <w:t xml:space="preserve">9.1. Obveza izrade prostornih planova, </w:t>
      </w:r>
      <w:r w:rsidRPr="006E7D34">
        <w:rPr>
          <w:rFonts w:cs="Arial"/>
          <w:szCs w:val="22"/>
          <w:lang w:eastAsia="hr-HR"/>
        </w:rPr>
        <w:t>sve uz odgovarajuću primjenu ostalih primjenjivih odredbi ovog Plana</w:t>
      </w:r>
      <w:r w:rsidRPr="006E7D34">
        <w:rPr>
          <w:rFonts w:cs="Arial"/>
          <w:i/>
          <w:szCs w:val="22"/>
          <w:lang w:eastAsia="hr-HR"/>
        </w:rPr>
        <w:t xml:space="preserve">. </w:t>
      </w:r>
    </w:p>
    <w:p w14:paraId="67C93F44" w14:textId="77777777" w:rsidR="006E1140" w:rsidRPr="006E7D34" w:rsidRDefault="006E1140" w:rsidP="005F6BC7">
      <w:pPr>
        <w:numPr>
          <w:ilvl w:val="0"/>
          <w:numId w:val="217"/>
        </w:numPr>
        <w:suppressAutoHyphens w:val="0"/>
        <w:ind w:left="0" w:firstLine="0"/>
        <w:rPr>
          <w:rFonts w:cs="Arial"/>
          <w:szCs w:val="22"/>
          <w:lang w:eastAsia="hr-HR"/>
        </w:rPr>
      </w:pPr>
      <w:r w:rsidRPr="006E7D34">
        <w:rPr>
          <w:rFonts w:cs="Arial"/>
          <w:szCs w:val="22"/>
          <w:lang w:eastAsia="hr-HR"/>
        </w:rPr>
        <w:t xml:space="preserve">Iako se odredbama ovog Plana utvrđuje zasebno obveza izrade urbanističkog plana uređenja za izdvojeno građevinskog područja izvan naselja sportsko – rekreacijske namjene golf igralište </w:t>
      </w:r>
      <w:proofErr w:type="spellStart"/>
      <w:r w:rsidRPr="006E7D34">
        <w:rPr>
          <w:rFonts w:cs="Arial"/>
          <w:szCs w:val="22"/>
          <w:lang w:eastAsia="hr-HR"/>
        </w:rPr>
        <w:t>Vrnjak</w:t>
      </w:r>
      <w:proofErr w:type="spellEnd"/>
      <w:r w:rsidRPr="006E7D34">
        <w:rPr>
          <w:rFonts w:cs="Arial"/>
          <w:szCs w:val="22"/>
          <w:lang w:eastAsia="hr-HR"/>
        </w:rPr>
        <w:t xml:space="preserve"> (UPU 6) i izgrađeno građevinsko područje naselja </w:t>
      </w:r>
      <w:proofErr w:type="spellStart"/>
      <w:r w:rsidRPr="006E7D34">
        <w:rPr>
          <w:rFonts w:cs="Arial"/>
          <w:szCs w:val="22"/>
          <w:lang w:eastAsia="hr-HR"/>
        </w:rPr>
        <w:t>Vrnjak</w:t>
      </w:r>
      <w:proofErr w:type="spellEnd"/>
      <w:r w:rsidRPr="006E7D34">
        <w:rPr>
          <w:rFonts w:cs="Arial"/>
          <w:szCs w:val="22"/>
          <w:lang w:eastAsia="hr-HR"/>
        </w:rPr>
        <w:t xml:space="preserve"> koje se ovim planom funkcionalno određuje kao difuzni hotel (UPU 7), obzirom se predmetna građevinska područja nalaze u neposrednom kontaktu, potrebno je prilikom izrade planova užeg područja  razmotriti vizualni, estetski i funkcionalni suodnos tih građevinskih područja i obraditi ih s posebnom pažnjom, napose u kontekstu zaštite vizura i ambijentalne vrijednosti postojećeg naselja </w:t>
      </w:r>
      <w:proofErr w:type="spellStart"/>
      <w:r w:rsidRPr="006E7D34">
        <w:rPr>
          <w:rFonts w:cs="Arial"/>
          <w:szCs w:val="22"/>
          <w:lang w:eastAsia="hr-HR"/>
        </w:rPr>
        <w:t>Vrnjak</w:t>
      </w:r>
      <w:proofErr w:type="spellEnd"/>
      <w:r w:rsidRPr="006E7D34">
        <w:rPr>
          <w:rFonts w:cs="Arial"/>
          <w:szCs w:val="22"/>
          <w:lang w:eastAsia="hr-HR"/>
        </w:rPr>
        <w:t xml:space="preserve"> u odnosu na </w:t>
      </w:r>
      <w:proofErr w:type="spellStart"/>
      <w:r w:rsidRPr="006E7D34">
        <w:rPr>
          <w:rFonts w:cs="Arial"/>
          <w:szCs w:val="22"/>
          <w:lang w:eastAsia="hr-HR"/>
        </w:rPr>
        <w:t>novoplaniranu</w:t>
      </w:r>
      <w:proofErr w:type="spellEnd"/>
      <w:r w:rsidRPr="006E7D34">
        <w:rPr>
          <w:rFonts w:cs="Arial"/>
          <w:szCs w:val="22"/>
          <w:lang w:eastAsia="hr-HR"/>
        </w:rPr>
        <w:t xml:space="preserve"> izgradnju.</w:t>
      </w:r>
    </w:p>
    <w:p w14:paraId="2E8D103C" w14:textId="77777777" w:rsidR="006E1140" w:rsidRPr="006E7D34" w:rsidRDefault="006E1140" w:rsidP="006E1140">
      <w:pPr>
        <w:ind w:firstLine="425"/>
        <w:jc w:val="center"/>
        <w:outlineLvl w:val="0"/>
        <w:rPr>
          <w:rFonts w:cs="Arial"/>
          <w:b/>
          <w:szCs w:val="22"/>
          <w:lang w:eastAsia="hr-HR"/>
        </w:rPr>
      </w:pPr>
      <w:r w:rsidRPr="006E7D34">
        <w:rPr>
          <w:rFonts w:cs="Arial"/>
          <w:b/>
          <w:szCs w:val="22"/>
          <w:lang w:eastAsia="hr-HR"/>
        </w:rPr>
        <w:t>Članak 110.</w:t>
      </w:r>
    </w:p>
    <w:p w14:paraId="74B4A34A" w14:textId="77777777" w:rsidR="006E1140" w:rsidRPr="006E7D34" w:rsidRDefault="006E1140" w:rsidP="006E1140">
      <w:pPr>
        <w:jc w:val="left"/>
        <w:outlineLvl w:val="0"/>
        <w:rPr>
          <w:rFonts w:cs="Arial"/>
          <w:b/>
          <w:i/>
          <w:szCs w:val="22"/>
          <w:lang w:eastAsia="hr-HR"/>
        </w:rPr>
      </w:pPr>
      <w:r w:rsidRPr="006E7D34">
        <w:rPr>
          <w:rFonts w:cs="Arial"/>
          <w:b/>
          <w:i/>
          <w:szCs w:val="22"/>
          <w:lang w:eastAsia="hr-HR"/>
        </w:rPr>
        <w:t>Smjernice za izradu Urbanističkog plana uređenja izdvojenog građevinskog područja izvan naselja sportsko - rekreacijske namjene – biciklistički park Grožnjan(UPU 13)</w:t>
      </w:r>
    </w:p>
    <w:p w14:paraId="50E93163" w14:textId="77777777" w:rsidR="006E1140" w:rsidRPr="006E7D34" w:rsidRDefault="006E1140" w:rsidP="00FB1C9C">
      <w:pPr>
        <w:rPr>
          <w:rFonts w:cs="Arial"/>
          <w:szCs w:val="22"/>
          <w:lang w:eastAsia="hr-HR"/>
        </w:rPr>
      </w:pPr>
      <w:r w:rsidRPr="006E7D34">
        <w:rPr>
          <w:rFonts w:cs="Arial"/>
          <w:szCs w:val="22"/>
          <w:lang w:eastAsia="hr-HR"/>
        </w:rPr>
        <w:t>(1)</w:t>
      </w:r>
      <w:r w:rsidRPr="006E7D34">
        <w:rPr>
          <w:rFonts w:cs="Arial"/>
          <w:szCs w:val="22"/>
          <w:lang w:eastAsia="hr-HR"/>
        </w:rPr>
        <w:tab/>
        <w:t>Obuhvat obvezne izrade urbanističkog plana uređenja za izdvojeno građevinsko područje izvan naselja sportsko rekreacijske namjene – biciklistički park Grožnjan(R7) prikazan je na kartografskom prikazu 3.3. Uvjeti korištenja i zaštite prostora – Područja primjene posebnih mjera uređenja i zaštite u MJ 1:25000 i na kartografskom prikazu 4. Građevinska područja u MJ 1:5000.</w:t>
      </w:r>
    </w:p>
    <w:p w14:paraId="1D188533" w14:textId="77777777" w:rsidR="006E1140" w:rsidRPr="006E7D34" w:rsidRDefault="006E1140" w:rsidP="005F6BC7">
      <w:pPr>
        <w:numPr>
          <w:ilvl w:val="0"/>
          <w:numId w:val="218"/>
        </w:numPr>
        <w:suppressAutoHyphens w:val="0"/>
        <w:ind w:left="0" w:firstLine="0"/>
        <w:rPr>
          <w:rFonts w:cs="Arial"/>
          <w:szCs w:val="22"/>
          <w:lang w:eastAsia="hr-HR"/>
        </w:rPr>
      </w:pPr>
      <w:r w:rsidRPr="006E7D34">
        <w:rPr>
          <w:rFonts w:cs="Arial"/>
          <w:szCs w:val="22"/>
          <w:lang w:eastAsia="hr-HR"/>
        </w:rPr>
        <w:t xml:space="preserve">Izdvojeno građevinsko područje izvan naselja sportsko rekreacijske namjene – biciklistički park Grožnjan (R7) malim dijelom svoje površine nalazi se u </w:t>
      </w:r>
      <w:r w:rsidRPr="006E7D34">
        <w:rPr>
          <w:rFonts w:cs="Arial"/>
          <w:b/>
          <w:szCs w:val="22"/>
          <w:lang w:eastAsia="hr-HR"/>
        </w:rPr>
        <w:t>području tla oštećenog erozijom</w:t>
      </w:r>
      <w:r w:rsidRPr="006E7D34">
        <w:rPr>
          <w:rFonts w:cs="Arial"/>
          <w:szCs w:val="22"/>
          <w:lang w:eastAsia="hr-HR"/>
        </w:rPr>
        <w:t xml:space="preserve"> prikazanog na kartografskom prikazu </w:t>
      </w:r>
      <w:r w:rsidRPr="006E7D34">
        <w:rPr>
          <w:rFonts w:cs="Arial"/>
          <w:i/>
          <w:szCs w:val="22"/>
          <w:lang w:eastAsia="hr-HR"/>
        </w:rPr>
        <w:t>3.3. Uvjeti korištenja i zaštite prostora – Područja primjene posebnih mjera uređenja u MJ 1:25000</w:t>
      </w:r>
      <w:r w:rsidRPr="006E7D34">
        <w:rPr>
          <w:rFonts w:cs="Arial"/>
          <w:szCs w:val="22"/>
          <w:lang w:eastAsia="hr-HR"/>
        </w:rPr>
        <w:t>. Građevine visokogradnje planiraju se obvezno izvan utvrđenog područja obuhvata tla oštećenog erozijom.</w:t>
      </w:r>
    </w:p>
    <w:p w14:paraId="50BAAE06" w14:textId="77777777" w:rsidR="006E1140" w:rsidRPr="006E7D34" w:rsidRDefault="006E1140" w:rsidP="005F6BC7">
      <w:pPr>
        <w:numPr>
          <w:ilvl w:val="0"/>
          <w:numId w:val="194"/>
        </w:numPr>
        <w:tabs>
          <w:tab w:val="num" w:pos="426"/>
        </w:tabs>
        <w:suppressAutoHyphens w:val="0"/>
        <w:ind w:left="0" w:firstLine="0"/>
        <w:rPr>
          <w:rFonts w:cs="Arial"/>
          <w:szCs w:val="22"/>
          <w:lang w:eastAsia="hr-HR"/>
        </w:rPr>
      </w:pPr>
      <w:r w:rsidRPr="006E7D34">
        <w:rPr>
          <w:rFonts w:cs="Arial"/>
          <w:szCs w:val="22"/>
          <w:lang w:eastAsia="hr-HR"/>
        </w:rPr>
        <w:t>Prilikom planiranja osnovnog sadržaja građevinskog područja tj. biciklističkog parka potrebno je  maksimalno iskoristiti prirodnu morfologiju terena s ciljem što boljeg uklapanja sadržaja u okoliš.</w:t>
      </w:r>
    </w:p>
    <w:p w14:paraId="24B2F45F" w14:textId="77777777" w:rsidR="006E1140" w:rsidRPr="006E7D34" w:rsidRDefault="006E1140" w:rsidP="005F6BC7">
      <w:pPr>
        <w:numPr>
          <w:ilvl w:val="0"/>
          <w:numId w:val="194"/>
        </w:numPr>
        <w:tabs>
          <w:tab w:val="num" w:pos="426"/>
        </w:tabs>
        <w:suppressAutoHyphens w:val="0"/>
        <w:ind w:left="0" w:firstLine="0"/>
        <w:outlineLvl w:val="0"/>
        <w:rPr>
          <w:rFonts w:cs="Arial"/>
          <w:b/>
          <w:i/>
          <w:szCs w:val="22"/>
          <w:lang w:eastAsia="hr-HR"/>
        </w:rPr>
      </w:pPr>
      <w:r w:rsidRPr="006E7D34">
        <w:rPr>
          <w:rFonts w:cs="Arial"/>
          <w:szCs w:val="22"/>
          <w:lang w:eastAsia="hr-HR"/>
        </w:rPr>
        <w:t xml:space="preserve">Osnovni uvjeti gradnje građevina i zahvata unutar </w:t>
      </w:r>
      <w:r w:rsidRPr="006E7D34">
        <w:rPr>
          <w:rFonts w:cs="Arial"/>
          <w:b/>
          <w:szCs w:val="22"/>
          <w:lang w:eastAsia="hr-HR"/>
        </w:rPr>
        <w:t>neizgrađenog i uređenog izdvojenog građevinskog područja</w:t>
      </w:r>
      <w:r w:rsidRPr="006E7D34">
        <w:rPr>
          <w:rFonts w:cs="Arial"/>
          <w:szCs w:val="22"/>
          <w:lang w:eastAsia="hr-HR"/>
        </w:rPr>
        <w:t xml:space="preserve"> izvan naselja sportsko - rekreacijske namjene </w:t>
      </w:r>
      <w:r w:rsidRPr="006E7D34">
        <w:rPr>
          <w:rFonts w:cs="Arial"/>
          <w:b/>
          <w:szCs w:val="22"/>
          <w:lang w:eastAsia="hr-HR"/>
        </w:rPr>
        <w:t>biciklistički park</w:t>
      </w:r>
      <w:r w:rsidRPr="006E7D34">
        <w:rPr>
          <w:rFonts w:cs="Arial"/>
          <w:szCs w:val="22"/>
          <w:lang w:eastAsia="hr-HR"/>
        </w:rPr>
        <w:t xml:space="preserve"> (</w:t>
      </w:r>
      <w:r w:rsidRPr="006E7D34">
        <w:rPr>
          <w:rFonts w:cs="Arial"/>
          <w:b/>
          <w:szCs w:val="22"/>
          <w:lang w:eastAsia="hr-HR"/>
        </w:rPr>
        <w:t>R7</w:t>
      </w:r>
      <w:r w:rsidRPr="006E7D34">
        <w:rPr>
          <w:rFonts w:cs="Arial"/>
          <w:szCs w:val="22"/>
          <w:lang w:eastAsia="hr-HR"/>
        </w:rPr>
        <w:t xml:space="preserve">)utvrđeni su odredbama ovog Plana poglavlja </w:t>
      </w:r>
      <w:r w:rsidRPr="006E7D34">
        <w:rPr>
          <w:rFonts w:cs="Arial"/>
          <w:i/>
          <w:szCs w:val="22"/>
          <w:lang w:eastAsia="hr-HR"/>
        </w:rPr>
        <w:t>1.2. Izdvojeno građevinsko područje izvan naselja</w:t>
      </w:r>
      <w:r w:rsidRPr="006E7D34">
        <w:rPr>
          <w:rFonts w:cs="Arial"/>
          <w:szCs w:val="22"/>
          <w:lang w:eastAsia="hr-HR"/>
        </w:rPr>
        <w:t>,  odredbama članka 29., članka 52.  i članaka 55. – 63. , te članka 99. kojim su utvrđene mjere biološke sanacije tla oštećenog erozijom, te ostalim primjenjivim odredbama ovog Plana.</w:t>
      </w:r>
    </w:p>
    <w:p w14:paraId="0055B256" w14:textId="77777777" w:rsidR="006E1140" w:rsidRPr="006E7D34" w:rsidRDefault="006E1140" w:rsidP="00FB1C9C">
      <w:pPr>
        <w:jc w:val="center"/>
        <w:outlineLvl w:val="0"/>
        <w:rPr>
          <w:rFonts w:cs="Arial"/>
          <w:szCs w:val="22"/>
          <w:lang w:eastAsia="hr-HR"/>
        </w:rPr>
      </w:pPr>
      <w:r w:rsidRPr="006E7D34">
        <w:rPr>
          <w:rFonts w:cs="Arial"/>
          <w:b/>
          <w:szCs w:val="22"/>
          <w:lang w:eastAsia="hr-HR"/>
        </w:rPr>
        <w:t>Članak 111.</w:t>
      </w:r>
    </w:p>
    <w:p w14:paraId="72A74E34" w14:textId="77777777" w:rsidR="006E1140" w:rsidRPr="006E7D34" w:rsidRDefault="00FB1C9C" w:rsidP="00FB1C9C">
      <w:pPr>
        <w:tabs>
          <w:tab w:val="num" w:pos="426"/>
        </w:tabs>
        <w:suppressAutoHyphens w:val="0"/>
        <w:jc w:val="center"/>
        <w:rPr>
          <w:rFonts w:cs="Arial"/>
          <w:szCs w:val="22"/>
          <w:lang w:eastAsia="hr-HR"/>
        </w:rPr>
      </w:pPr>
      <w:r w:rsidRPr="006E7D34">
        <w:rPr>
          <w:rFonts w:eastAsia="Calibri" w:cs="Arial"/>
          <w:i/>
          <w:szCs w:val="22"/>
          <w:lang w:eastAsia="hr-HR"/>
        </w:rPr>
        <w:t>Članak je brisan.</w:t>
      </w:r>
    </w:p>
    <w:p w14:paraId="17700D3E" w14:textId="77777777" w:rsidR="006E1140" w:rsidRPr="006E7D34" w:rsidRDefault="006E1140" w:rsidP="006E1140">
      <w:pPr>
        <w:suppressAutoHyphens w:val="0"/>
        <w:rPr>
          <w:rFonts w:cs="Arial"/>
          <w:strike/>
          <w:szCs w:val="22"/>
          <w:lang w:eastAsia="hr-HR"/>
        </w:rPr>
      </w:pPr>
    </w:p>
    <w:p w14:paraId="40B8B80C" w14:textId="77777777" w:rsidR="006E1140" w:rsidRPr="006E7D34" w:rsidRDefault="00535489" w:rsidP="006E1140">
      <w:pPr>
        <w:keepNext/>
        <w:numPr>
          <w:ilvl w:val="1"/>
          <w:numId w:val="0"/>
        </w:numPr>
        <w:tabs>
          <w:tab w:val="num" w:pos="709"/>
        </w:tabs>
        <w:ind w:left="860" w:hanging="860"/>
        <w:jc w:val="left"/>
        <w:outlineLvl w:val="1"/>
        <w:rPr>
          <w:rFonts w:cs="Arial"/>
          <w:b/>
          <w:caps/>
          <w:szCs w:val="22"/>
          <w:lang w:eastAsia="hr-HR"/>
        </w:rPr>
      </w:pPr>
      <w:bookmarkStart w:id="323" w:name="_Toc506205335"/>
      <w:bookmarkStart w:id="324" w:name="_Toc473896348"/>
      <w:r w:rsidRPr="006E7D34">
        <w:rPr>
          <w:rFonts w:cs="Arial"/>
          <w:b/>
          <w:caps/>
          <w:szCs w:val="22"/>
          <w:lang w:eastAsia="hr-HR"/>
        </w:rPr>
        <w:t>9.3.</w:t>
      </w:r>
      <w:r w:rsidRPr="006E7D34">
        <w:rPr>
          <w:rFonts w:cs="Arial"/>
          <w:b/>
          <w:caps/>
          <w:szCs w:val="22"/>
          <w:lang w:eastAsia="hr-HR"/>
        </w:rPr>
        <w:tab/>
      </w:r>
      <w:r w:rsidR="006E1140" w:rsidRPr="006E7D34">
        <w:rPr>
          <w:rFonts w:cs="Arial"/>
          <w:b/>
          <w:caps/>
          <w:szCs w:val="22"/>
          <w:lang w:eastAsia="hr-HR"/>
        </w:rPr>
        <w:t>Primjena posebnih razvojnih i drugih mjera</w:t>
      </w:r>
      <w:bookmarkStart w:id="325" w:name="_Toc416695641"/>
      <w:bookmarkStart w:id="326" w:name="_Toc416695856"/>
      <w:bookmarkStart w:id="327" w:name="_Toc424633755"/>
      <w:bookmarkStart w:id="328" w:name="_Toc438137748"/>
      <w:bookmarkStart w:id="329" w:name="_Toc468781002"/>
      <w:bookmarkStart w:id="330" w:name="_Toc473896349"/>
      <w:bookmarkStart w:id="331" w:name="_Toc506205336"/>
      <w:bookmarkEnd w:id="323"/>
      <w:bookmarkEnd w:id="324"/>
      <w:bookmarkEnd w:id="325"/>
      <w:bookmarkEnd w:id="326"/>
      <w:bookmarkEnd w:id="327"/>
      <w:bookmarkEnd w:id="328"/>
      <w:bookmarkEnd w:id="329"/>
    </w:p>
    <w:p w14:paraId="09798ADD" w14:textId="77777777" w:rsidR="006E1140" w:rsidRPr="006E7D34" w:rsidRDefault="00535489" w:rsidP="006E1140">
      <w:pPr>
        <w:keepNext/>
        <w:numPr>
          <w:ilvl w:val="2"/>
          <w:numId w:val="0"/>
        </w:numPr>
        <w:tabs>
          <w:tab w:val="num" w:pos="720"/>
          <w:tab w:val="num" w:pos="3544"/>
        </w:tabs>
        <w:ind w:left="4224" w:hanging="4224"/>
        <w:outlineLvl w:val="2"/>
        <w:rPr>
          <w:rFonts w:cs="Arial"/>
          <w:b/>
          <w:szCs w:val="22"/>
          <w:lang w:eastAsia="hr-HR"/>
        </w:rPr>
      </w:pPr>
      <w:bookmarkStart w:id="332" w:name="_Toc475378603"/>
      <w:bookmarkEnd w:id="330"/>
      <w:bookmarkEnd w:id="331"/>
      <w:r w:rsidRPr="006E7D34">
        <w:rPr>
          <w:rFonts w:cs="Arial"/>
          <w:b/>
          <w:szCs w:val="22"/>
          <w:lang w:eastAsia="hr-HR"/>
        </w:rPr>
        <w:t>9.3.1.</w:t>
      </w:r>
      <w:r w:rsidRPr="006E7D34">
        <w:rPr>
          <w:rFonts w:cs="Arial"/>
          <w:b/>
          <w:szCs w:val="22"/>
          <w:lang w:eastAsia="hr-HR"/>
        </w:rPr>
        <w:tab/>
      </w:r>
      <w:r w:rsidR="006E1140" w:rsidRPr="006E7D34">
        <w:rPr>
          <w:rFonts w:cs="Arial"/>
          <w:b/>
          <w:szCs w:val="22"/>
          <w:lang w:eastAsia="hr-HR"/>
        </w:rPr>
        <w:t>Mjere zaštite od prirodnih i drugih nesreća</w:t>
      </w:r>
      <w:bookmarkEnd w:id="332"/>
    </w:p>
    <w:p w14:paraId="16D10659" w14:textId="77777777" w:rsidR="006E1140" w:rsidRPr="006E7D34" w:rsidRDefault="006E1140" w:rsidP="006E1140">
      <w:pPr>
        <w:jc w:val="center"/>
        <w:rPr>
          <w:rFonts w:cs="Arial"/>
          <w:b/>
          <w:szCs w:val="22"/>
          <w:lang w:eastAsia="hr-HR"/>
        </w:rPr>
      </w:pPr>
      <w:r w:rsidRPr="006E7D34">
        <w:rPr>
          <w:rFonts w:cs="Arial"/>
          <w:b/>
          <w:szCs w:val="22"/>
          <w:lang w:eastAsia="hr-HR"/>
        </w:rPr>
        <w:t>Članak 112.</w:t>
      </w:r>
    </w:p>
    <w:p w14:paraId="6BED3170" w14:textId="77777777" w:rsidR="006E1140" w:rsidRPr="006E7D34" w:rsidRDefault="00535489" w:rsidP="006E1140">
      <w:pPr>
        <w:keepNext/>
        <w:numPr>
          <w:ilvl w:val="3"/>
          <w:numId w:val="0"/>
        </w:numPr>
        <w:tabs>
          <w:tab w:val="num" w:pos="864"/>
          <w:tab w:val="num" w:pos="964"/>
        </w:tabs>
        <w:ind w:left="964" w:hanging="964"/>
        <w:outlineLvl w:val="3"/>
        <w:rPr>
          <w:rFonts w:cs="Arial"/>
          <w:i/>
          <w:szCs w:val="22"/>
          <w:u w:val="single"/>
          <w:lang w:eastAsia="hr-HR"/>
        </w:rPr>
      </w:pPr>
      <w:r w:rsidRPr="006E7D34">
        <w:rPr>
          <w:rFonts w:cs="Arial"/>
          <w:i/>
          <w:szCs w:val="22"/>
          <w:lang w:eastAsia="hr-HR"/>
        </w:rPr>
        <w:t>9.3.1.1.</w:t>
      </w:r>
      <w:r w:rsidRPr="006E7D34">
        <w:rPr>
          <w:rFonts w:cs="Arial"/>
          <w:i/>
          <w:szCs w:val="22"/>
          <w:u w:val="single"/>
          <w:lang w:eastAsia="hr-HR"/>
        </w:rPr>
        <w:t xml:space="preserve"> </w:t>
      </w:r>
      <w:r w:rsidR="006E1140" w:rsidRPr="006E7D34">
        <w:rPr>
          <w:rFonts w:cs="Arial"/>
          <w:i/>
          <w:szCs w:val="22"/>
          <w:u w:val="single"/>
          <w:lang w:eastAsia="hr-HR"/>
        </w:rPr>
        <w:t>Sklanjanje ljudi</w:t>
      </w:r>
    </w:p>
    <w:p w14:paraId="058E7CDE" w14:textId="77777777" w:rsidR="006E1140" w:rsidRPr="006E7D34" w:rsidRDefault="006E1140" w:rsidP="006E1140">
      <w:pPr>
        <w:suppressAutoHyphens w:val="0"/>
        <w:rPr>
          <w:rFonts w:cs="Arial"/>
          <w:szCs w:val="22"/>
          <w:lang w:eastAsia="hr-HR"/>
        </w:rPr>
      </w:pPr>
      <w:r w:rsidRPr="006E7D34">
        <w:rPr>
          <w:rFonts w:cs="Arial"/>
          <w:szCs w:val="22"/>
          <w:lang w:eastAsia="hr-HR"/>
        </w:rPr>
        <w:t>Sklanjanje stanovništva u slučaju potrebe osigurati izgradnjom zaklona te prilagođavanjem podrumskih, prirodnih i drugih pogodnih građevina za funkciju sklanjanja ljudi.</w:t>
      </w:r>
    </w:p>
    <w:p w14:paraId="465908C5" w14:textId="77777777" w:rsidR="006E1140" w:rsidRPr="006E7D34" w:rsidRDefault="006E1140" w:rsidP="006E1140">
      <w:pPr>
        <w:suppressAutoHyphens w:val="0"/>
        <w:spacing w:after="0"/>
        <w:jc w:val="left"/>
        <w:rPr>
          <w:rFonts w:cs="Arial"/>
          <w:i/>
          <w:szCs w:val="22"/>
          <w:u w:val="single"/>
          <w:lang w:eastAsia="hr-HR"/>
        </w:rPr>
      </w:pPr>
    </w:p>
    <w:p w14:paraId="60B24947" w14:textId="77777777" w:rsidR="006E1140" w:rsidRPr="006E7D34" w:rsidRDefault="00535489" w:rsidP="006E1140">
      <w:pPr>
        <w:keepNext/>
        <w:numPr>
          <w:ilvl w:val="3"/>
          <w:numId w:val="0"/>
        </w:numPr>
        <w:tabs>
          <w:tab w:val="num" w:pos="864"/>
          <w:tab w:val="num" w:pos="964"/>
        </w:tabs>
        <w:ind w:left="964" w:hanging="864"/>
        <w:outlineLvl w:val="3"/>
        <w:rPr>
          <w:rFonts w:cs="Arial"/>
          <w:i/>
          <w:szCs w:val="22"/>
          <w:u w:val="single"/>
          <w:lang w:eastAsia="hr-HR"/>
        </w:rPr>
      </w:pPr>
      <w:r w:rsidRPr="006E7D34">
        <w:rPr>
          <w:rFonts w:cs="Arial"/>
          <w:i/>
          <w:szCs w:val="22"/>
          <w:lang w:eastAsia="hr-HR"/>
        </w:rPr>
        <w:t>9.3.1.2.</w:t>
      </w:r>
      <w:r w:rsidRPr="006E7D34">
        <w:rPr>
          <w:rFonts w:cs="Arial"/>
          <w:i/>
          <w:szCs w:val="22"/>
          <w:u w:val="single"/>
          <w:lang w:eastAsia="hr-HR"/>
        </w:rPr>
        <w:t xml:space="preserve"> </w:t>
      </w:r>
      <w:r w:rsidR="006E1140" w:rsidRPr="006E7D34">
        <w:rPr>
          <w:rFonts w:cs="Arial"/>
          <w:i/>
          <w:szCs w:val="22"/>
          <w:u w:val="single"/>
          <w:lang w:eastAsia="hr-HR"/>
        </w:rPr>
        <w:t>Zaštita od potresa</w:t>
      </w:r>
    </w:p>
    <w:p w14:paraId="32B20F39" w14:textId="77777777" w:rsidR="006E1140" w:rsidRPr="006E7D34" w:rsidRDefault="006E1140" w:rsidP="006E1140">
      <w:pPr>
        <w:jc w:val="center"/>
        <w:rPr>
          <w:rFonts w:cs="Arial"/>
          <w:b/>
          <w:szCs w:val="22"/>
          <w:lang w:eastAsia="hr-HR"/>
        </w:rPr>
      </w:pPr>
      <w:r w:rsidRPr="006E7D34">
        <w:rPr>
          <w:rFonts w:cs="Arial"/>
          <w:b/>
          <w:szCs w:val="22"/>
          <w:lang w:eastAsia="hr-HR"/>
        </w:rPr>
        <w:t>Članak 113.</w:t>
      </w:r>
    </w:p>
    <w:p w14:paraId="73FEBCCB" w14:textId="77777777" w:rsidR="006E1140" w:rsidRPr="006E7D34" w:rsidRDefault="006E1140" w:rsidP="005F6BC7">
      <w:pPr>
        <w:numPr>
          <w:ilvl w:val="0"/>
          <w:numId w:val="219"/>
        </w:numPr>
        <w:suppressAutoHyphens w:val="0"/>
        <w:ind w:left="0" w:firstLine="0"/>
        <w:rPr>
          <w:rFonts w:cs="Arial"/>
          <w:szCs w:val="22"/>
          <w:lang w:eastAsia="hr-HR"/>
        </w:rPr>
      </w:pPr>
      <w:r w:rsidRPr="006E7D34">
        <w:rPr>
          <w:rFonts w:cs="Arial"/>
          <w:szCs w:val="22"/>
          <w:lang w:eastAsia="hr-HR"/>
        </w:rPr>
        <w:t xml:space="preserve">Prostornim planom Istarske županije (SNIŽ 2/02, 1/05, 4/05, 14/05- pročišćeni tekst, 10/08, 7/10, 16/11 – pročišćeni tekst, 13/12, 9/16 i 14/16 - pročišćeni tekst) </w:t>
      </w:r>
      <w:proofErr w:type="spellStart"/>
      <w:r w:rsidRPr="006E7D34">
        <w:rPr>
          <w:rFonts w:cs="Arial"/>
          <w:szCs w:val="22"/>
          <w:lang w:eastAsia="hr-HR"/>
        </w:rPr>
        <w:t>učlanku</w:t>
      </w:r>
      <w:proofErr w:type="spellEnd"/>
      <w:r w:rsidRPr="006E7D34">
        <w:rPr>
          <w:rFonts w:cs="Arial"/>
          <w:szCs w:val="22"/>
          <w:lang w:eastAsia="hr-HR"/>
        </w:rPr>
        <w:t xml:space="preserve"> 149. utvrđena je obaveza izrade “Studije </w:t>
      </w:r>
      <w:proofErr w:type="spellStart"/>
      <w:r w:rsidRPr="006E7D34">
        <w:rPr>
          <w:rFonts w:cs="Arial"/>
          <w:szCs w:val="22"/>
          <w:lang w:eastAsia="hr-HR"/>
        </w:rPr>
        <w:t>seizmotektonskog</w:t>
      </w:r>
      <w:proofErr w:type="spellEnd"/>
      <w:r w:rsidRPr="006E7D34">
        <w:rPr>
          <w:rFonts w:cs="Arial"/>
          <w:szCs w:val="22"/>
          <w:lang w:eastAsia="hr-HR"/>
        </w:rPr>
        <w:t xml:space="preserve"> zoniranja Županije”. Do izrade nove seizmičke karte Županije,  protupotresno projektiranje i građenje treba provoditi u skladu s postojećim seizmičkim kartama, Zakonu o građenju i postojećim tehničkim propisima, te osobito uvažavati da se prostor Općine ubraja u </w:t>
      </w:r>
      <w:proofErr w:type="spellStart"/>
      <w:r w:rsidRPr="006E7D34">
        <w:rPr>
          <w:rFonts w:cs="Arial"/>
          <w:szCs w:val="22"/>
          <w:lang w:eastAsia="hr-HR"/>
        </w:rPr>
        <w:t>VII</w:t>
      </w:r>
      <w:r w:rsidRPr="006E7D34">
        <w:rPr>
          <w:rFonts w:cs="Arial"/>
          <w:szCs w:val="22"/>
          <w:vertAlign w:val="superscript"/>
          <w:lang w:eastAsia="hr-HR"/>
        </w:rPr>
        <w:t>o</w:t>
      </w:r>
      <w:proofErr w:type="spellEnd"/>
      <w:r w:rsidRPr="006E7D34">
        <w:rPr>
          <w:rFonts w:cs="Arial"/>
          <w:szCs w:val="22"/>
          <w:lang w:eastAsia="hr-HR"/>
        </w:rPr>
        <w:t xml:space="preserve"> seizmičnosti po MCS.</w:t>
      </w:r>
    </w:p>
    <w:p w14:paraId="0E9DB5B4" w14:textId="77777777" w:rsidR="006E1140" w:rsidRPr="006E7D34" w:rsidRDefault="006E1140" w:rsidP="005F6BC7">
      <w:pPr>
        <w:numPr>
          <w:ilvl w:val="0"/>
          <w:numId w:val="220"/>
        </w:numPr>
        <w:suppressAutoHyphens w:val="0"/>
        <w:ind w:left="0" w:firstLine="0"/>
        <w:rPr>
          <w:rFonts w:cs="Arial"/>
          <w:i/>
          <w:szCs w:val="22"/>
          <w:lang w:eastAsia="hr-HR"/>
        </w:rPr>
      </w:pPr>
      <w:r w:rsidRPr="006E7D34">
        <w:rPr>
          <w:rFonts w:cs="Arial"/>
          <w:szCs w:val="22"/>
          <w:lang w:eastAsia="hr-HR"/>
        </w:rPr>
        <w:t xml:space="preserve">Projektiranje, građenje i rekonstrukcija važnih građevina mora se provesti tako da građevine budu otporne na potres, te će se za njih, tj. za konkretnu lokaciju obaviti detaljna seizmička, geomehanička i geofizička istraživanja. </w:t>
      </w:r>
    </w:p>
    <w:p w14:paraId="53507AE7" w14:textId="77777777" w:rsidR="006E1140" w:rsidRPr="006E7D34" w:rsidRDefault="006E1140" w:rsidP="005F6BC7">
      <w:pPr>
        <w:numPr>
          <w:ilvl w:val="0"/>
          <w:numId w:val="220"/>
        </w:numPr>
        <w:suppressAutoHyphens w:val="0"/>
        <w:ind w:left="0" w:firstLine="0"/>
        <w:rPr>
          <w:rFonts w:cs="Arial"/>
          <w:i/>
          <w:szCs w:val="22"/>
          <w:lang w:eastAsia="hr-HR"/>
        </w:rPr>
      </w:pPr>
      <w:r w:rsidRPr="006E7D34">
        <w:rPr>
          <w:rFonts w:cs="Arial"/>
          <w:szCs w:val="22"/>
          <w:lang w:eastAsia="hr-HR"/>
        </w:rPr>
        <w:t>Građevine I-III kategorije, prema posebnom propisu o tehničkim normativima za izgradnju objekata visokogradnje u seizmičkim područjima, grade se u skladu s odredbama tog propisa za VII stupanj seizmičnosti po MCS ljestvici.</w:t>
      </w:r>
    </w:p>
    <w:p w14:paraId="5187D8D1" w14:textId="77777777" w:rsidR="006E1140" w:rsidRPr="006E7D34" w:rsidRDefault="006E1140" w:rsidP="005F6BC7">
      <w:pPr>
        <w:numPr>
          <w:ilvl w:val="0"/>
          <w:numId w:val="221"/>
        </w:numPr>
        <w:suppressAutoHyphens w:val="0"/>
        <w:ind w:left="0" w:firstLine="0"/>
        <w:rPr>
          <w:rFonts w:cs="Arial"/>
          <w:szCs w:val="22"/>
          <w:lang w:eastAsia="hr-HR"/>
        </w:rPr>
      </w:pPr>
      <w:r w:rsidRPr="006E7D34">
        <w:rPr>
          <w:rFonts w:cs="Arial"/>
          <w:szCs w:val="22"/>
          <w:lang w:eastAsia="hr-HR"/>
        </w:rPr>
        <w:t>Važne građevine su sve veće građevine društvene i ugostiteljsko-turističke namjene, energetske građevine, mostovi, vijadukti,  tuneli i sl.</w:t>
      </w:r>
    </w:p>
    <w:p w14:paraId="6395AF27" w14:textId="77777777" w:rsidR="006E1140" w:rsidRPr="006E7D34" w:rsidRDefault="006E1140" w:rsidP="005F6BC7">
      <w:pPr>
        <w:numPr>
          <w:ilvl w:val="0"/>
          <w:numId w:val="221"/>
        </w:numPr>
        <w:suppressAutoHyphens w:val="0"/>
        <w:ind w:left="0" w:firstLine="0"/>
        <w:rPr>
          <w:rFonts w:cs="Arial"/>
          <w:szCs w:val="22"/>
          <w:lang w:eastAsia="hr-HR"/>
        </w:rPr>
      </w:pPr>
      <w:r w:rsidRPr="006E7D34">
        <w:rPr>
          <w:rFonts w:cs="Arial"/>
          <w:szCs w:val="22"/>
          <w:lang w:eastAsia="hr-HR"/>
        </w:rPr>
        <w:t xml:space="preserve">Prilikom izdavanja odgovarajućeg akta za provedbu Plana za rekonstrukcije starijih građevina koje nisu projektirane u skladu s propisima za </w:t>
      </w:r>
      <w:proofErr w:type="spellStart"/>
      <w:r w:rsidRPr="006E7D34">
        <w:rPr>
          <w:rFonts w:cs="Arial"/>
          <w:szCs w:val="22"/>
          <w:lang w:eastAsia="hr-HR"/>
        </w:rPr>
        <w:t>protivpotresno</w:t>
      </w:r>
      <w:proofErr w:type="spellEnd"/>
      <w:r w:rsidRPr="006E7D34">
        <w:rPr>
          <w:rFonts w:cs="Arial"/>
          <w:szCs w:val="22"/>
          <w:lang w:eastAsia="hr-HR"/>
        </w:rPr>
        <w:t xml:space="preserve"> projektiranje i građenje, potrebno je uvjetovati analizu otpornosti na rušilačko djelovanje potresa, a izdavanje građevne dozvole treba uvjetovati ojačavanjem konstruktivnih elemenata na djelovanje potresa.</w:t>
      </w:r>
    </w:p>
    <w:p w14:paraId="006D5439" w14:textId="77777777" w:rsidR="006E1140" w:rsidRPr="006E7D34" w:rsidRDefault="00535489" w:rsidP="006E1140">
      <w:pPr>
        <w:keepNext/>
        <w:numPr>
          <w:ilvl w:val="3"/>
          <w:numId w:val="0"/>
        </w:numPr>
        <w:tabs>
          <w:tab w:val="num" w:pos="864"/>
          <w:tab w:val="num" w:pos="964"/>
        </w:tabs>
        <w:ind w:left="964" w:hanging="864"/>
        <w:outlineLvl w:val="3"/>
        <w:rPr>
          <w:rFonts w:cs="Arial"/>
          <w:i/>
          <w:szCs w:val="22"/>
          <w:u w:val="single"/>
          <w:lang w:eastAsia="hr-HR"/>
        </w:rPr>
      </w:pPr>
      <w:r w:rsidRPr="006E7D34">
        <w:rPr>
          <w:rFonts w:cs="Arial"/>
          <w:i/>
          <w:szCs w:val="22"/>
          <w:lang w:eastAsia="hr-HR"/>
        </w:rPr>
        <w:t>9.3.1.3.</w:t>
      </w:r>
      <w:r w:rsidRPr="006E7D34">
        <w:rPr>
          <w:rFonts w:cs="Arial"/>
          <w:i/>
          <w:szCs w:val="22"/>
          <w:u w:val="single"/>
          <w:lang w:eastAsia="hr-HR"/>
        </w:rPr>
        <w:t xml:space="preserve"> </w:t>
      </w:r>
      <w:r w:rsidR="006E1140" w:rsidRPr="006E7D34">
        <w:rPr>
          <w:rFonts w:cs="Arial"/>
          <w:i/>
          <w:szCs w:val="22"/>
          <w:u w:val="single"/>
          <w:lang w:eastAsia="hr-HR"/>
        </w:rPr>
        <w:t>Zaštita od rušenja</w:t>
      </w:r>
    </w:p>
    <w:p w14:paraId="7D44B524" w14:textId="77777777" w:rsidR="006E1140" w:rsidRPr="006E7D34" w:rsidRDefault="006E1140" w:rsidP="006E1140">
      <w:pPr>
        <w:jc w:val="center"/>
        <w:rPr>
          <w:rFonts w:cs="Arial"/>
          <w:b/>
          <w:szCs w:val="22"/>
          <w:lang w:eastAsia="hr-HR"/>
        </w:rPr>
      </w:pPr>
      <w:r w:rsidRPr="006E7D34">
        <w:rPr>
          <w:rFonts w:cs="Arial"/>
          <w:b/>
          <w:szCs w:val="22"/>
          <w:lang w:eastAsia="hr-HR"/>
        </w:rPr>
        <w:t>Članak 114.</w:t>
      </w:r>
    </w:p>
    <w:p w14:paraId="4FE62D40" w14:textId="77777777" w:rsidR="006E1140" w:rsidRPr="006E7D34" w:rsidRDefault="006E1140" w:rsidP="005F6BC7">
      <w:pPr>
        <w:numPr>
          <w:ilvl w:val="0"/>
          <w:numId w:val="222"/>
        </w:numPr>
        <w:suppressAutoHyphens w:val="0"/>
        <w:ind w:left="0" w:firstLine="0"/>
        <w:rPr>
          <w:rFonts w:cs="Arial"/>
          <w:szCs w:val="22"/>
          <w:lang w:eastAsia="hr-HR"/>
        </w:rPr>
      </w:pPr>
      <w:r w:rsidRPr="006E7D34">
        <w:rPr>
          <w:rFonts w:cs="Arial"/>
          <w:szCs w:val="22"/>
          <w:lang w:eastAsia="hr-HR"/>
        </w:rPr>
        <w:t xml:space="preserve">Prometnice unutar neizgrađenih  dijelova građevinskih područja  moraju se projektirati na  način da razmak građevina od prometnice omogućuje da eventualne ruševine građevina ne </w:t>
      </w:r>
      <w:proofErr w:type="spellStart"/>
      <w:r w:rsidRPr="006E7D34">
        <w:rPr>
          <w:rFonts w:cs="Arial"/>
          <w:szCs w:val="22"/>
          <w:lang w:eastAsia="hr-HR"/>
        </w:rPr>
        <w:t>zaprječavaju</w:t>
      </w:r>
      <w:proofErr w:type="spellEnd"/>
      <w:r w:rsidRPr="006E7D34">
        <w:rPr>
          <w:rFonts w:cs="Arial"/>
          <w:szCs w:val="22"/>
          <w:lang w:eastAsia="hr-HR"/>
        </w:rPr>
        <w:t xml:space="preserve"> prometnicu radi omogućavanja evakuacije ljudi i pristupa interventnim vozilima. </w:t>
      </w:r>
    </w:p>
    <w:p w14:paraId="4C62C957" w14:textId="77777777" w:rsidR="006E1140" w:rsidRPr="006E7D34" w:rsidRDefault="006E1140" w:rsidP="005F6BC7">
      <w:pPr>
        <w:numPr>
          <w:ilvl w:val="0"/>
          <w:numId w:val="222"/>
        </w:numPr>
        <w:suppressAutoHyphens w:val="0"/>
        <w:ind w:left="0" w:firstLine="0"/>
        <w:rPr>
          <w:rFonts w:cs="Arial"/>
          <w:szCs w:val="22"/>
          <w:lang w:eastAsia="hr-HR"/>
        </w:rPr>
      </w:pPr>
      <w:r w:rsidRPr="006E7D34">
        <w:rPr>
          <w:rFonts w:cs="Arial"/>
          <w:szCs w:val="22"/>
          <w:lang w:eastAsia="hr-HR"/>
        </w:rPr>
        <w:t>Kod projektiranja većih raskršća i čvorišta s prometnicama projektiranim u dvije ili više razina mora se osigurati cijeli lokalitet čvorišta na način da se isti režim prometa može, unaprijed projektiranim načinom, odvijati na jednoj (prizemnoj) razini.</w:t>
      </w:r>
    </w:p>
    <w:p w14:paraId="04D2E753" w14:textId="77777777" w:rsidR="006E1140" w:rsidRPr="006E7D34" w:rsidRDefault="006E1140" w:rsidP="005F6BC7">
      <w:pPr>
        <w:numPr>
          <w:ilvl w:val="0"/>
          <w:numId w:val="222"/>
        </w:numPr>
        <w:suppressAutoHyphens w:val="0"/>
        <w:ind w:left="0" w:firstLine="0"/>
        <w:rPr>
          <w:rFonts w:cs="Arial"/>
          <w:szCs w:val="22"/>
          <w:lang w:eastAsia="hr-HR"/>
        </w:rPr>
      </w:pPr>
      <w:r w:rsidRPr="006E7D34">
        <w:rPr>
          <w:rFonts w:cs="Arial"/>
          <w:szCs w:val="22"/>
          <w:lang w:eastAsia="hr-HR"/>
        </w:rPr>
        <w:t xml:space="preserve">Kod projektiranja građevina mora se koristiti tzv. projektna seizmičnost sukladno utvrđenom stupnju eventualnih potresa po MSC ljestvici njihove jačine prema </w:t>
      </w:r>
      <w:proofErr w:type="spellStart"/>
      <w:r w:rsidRPr="006E7D34">
        <w:rPr>
          <w:rFonts w:cs="Arial"/>
          <w:szCs w:val="22"/>
          <w:lang w:eastAsia="hr-HR"/>
        </w:rPr>
        <w:t>mikroseizmičkoj</w:t>
      </w:r>
      <w:proofErr w:type="spellEnd"/>
      <w:r w:rsidRPr="006E7D34">
        <w:rPr>
          <w:rFonts w:cs="Arial"/>
          <w:szCs w:val="22"/>
          <w:lang w:eastAsia="hr-HR"/>
        </w:rPr>
        <w:t xml:space="preserve"> rajonizaciji Istarske županije, odnosno seizmološkoj karti Hrvatske za povratni period za 500 godina.</w:t>
      </w:r>
    </w:p>
    <w:p w14:paraId="2A011107" w14:textId="77777777" w:rsidR="006E1140" w:rsidRPr="006E7D34" w:rsidRDefault="006E1140" w:rsidP="005F6BC7">
      <w:pPr>
        <w:numPr>
          <w:ilvl w:val="0"/>
          <w:numId w:val="222"/>
        </w:numPr>
        <w:suppressAutoHyphens w:val="0"/>
        <w:ind w:left="0" w:firstLine="0"/>
        <w:rPr>
          <w:rFonts w:cs="Arial"/>
          <w:szCs w:val="22"/>
          <w:lang w:eastAsia="hr-HR"/>
        </w:rPr>
      </w:pPr>
      <w:r w:rsidRPr="006E7D34">
        <w:rPr>
          <w:rFonts w:cs="Arial"/>
          <w:szCs w:val="22"/>
          <w:lang w:eastAsia="hr-HR"/>
        </w:rPr>
        <w:t xml:space="preserve">Prostornim planovima užih područja za pojedina područja Općine Grožnjan-Grisignana, a posebno za izgrađene jezgre naselja koje nisu izgrađene po </w:t>
      </w:r>
      <w:proofErr w:type="spellStart"/>
      <w:r w:rsidRPr="006E7D34">
        <w:rPr>
          <w:rFonts w:cs="Arial"/>
          <w:szCs w:val="22"/>
          <w:lang w:eastAsia="hr-HR"/>
        </w:rPr>
        <w:t>protivpotresnim</w:t>
      </w:r>
      <w:proofErr w:type="spellEnd"/>
      <w:r w:rsidRPr="006E7D34">
        <w:rPr>
          <w:rFonts w:cs="Arial"/>
          <w:szCs w:val="22"/>
          <w:lang w:eastAsia="hr-HR"/>
        </w:rPr>
        <w:t xml:space="preserve"> propisima gradnje, mora se analizirati otpornost tih dijelova na rušenje uslijed potresa i predvidjeti detaljnije mjere zaštite ljudi od rušenja.</w:t>
      </w:r>
    </w:p>
    <w:p w14:paraId="05F70407" w14:textId="77777777" w:rsidR="006E1140" w:rsidRPr="006E7D34" w:rsidRDefault="00535489" w:rsidP="006E1140">
      <w:pPr>
        <w:keepNext/>
        <w:numPr>
          <w:ilvl w:val="3"/>
          <w:numId w:val="0"/>
        </w:numPr>
        <w:tabs>
          <w:tab w:val="num" w:pos="864"/>
          <w:tab w:val="num" w:pos="964"/>
        </w:tabs>
        <w:ind w:left="964" w:hanging="864"/>
        <w:outlineLvl w:val="3"/>
        <w:rPr>
          <w:rFonts w:cs="Arial"/>
          <w:i/>
          <w:szCs w:val="22"/>
          <w:u w:val="single"/>
          <w:lang w:eastAsia="hr-HR"/>
        </w:rPr>
      </w:pPr>
      <w:r w:rsidRPr="006E7D34">
        <w:rPr>
          <w:rFonts w:cs="Arial"/>
          <w:i/>
          <w:szCs w:val="22"/>
          <w:lang w:eastAsia="hr-HR"/>
        </w:rPr>
        <w:t>9.3.1.4.</w:t>
      </w:r>
      <w:r w:rsidR="006E1140" w:rsidRPr="006E7D34">
        <w:rPr>
          <w:rFonts w:cs="Arial"/>
          <w:i/>
          <w:szCs w:val="22"/>
          <w:lang w:eastAsia="hr-HR"/>
        </w:rPr>
        <w:t>a.</w:t>
      </w:r>
      <w:r w:rsidRPr="006E7D34">
        <w:rPr>
          <w:rFonts w:cs="Arial"/>
          <w:i/>
          <w:szCs w:val="22"/>
          <w:lang w:eastAsia="hr-HR"/>
        </w:rPr>
        <w:t xml:space="preserve"> </w:t>
      </w:r>
      <w:r w:rsidR="006E1140" w:rsidRPr="006E7D34">
        <w:rPr>
          <w:rFonts w:cs="Arial"/>
          <w:i/>
          <w:szCs w:val="22"/>
          <w:u w:val="single"/>
          <w:lang w:eastAsia="hr-HR"/>
        </w:rPr>
        <w:t xml:space="preserve"> Zaštita od poplava uslijed nedovoljnog kapaciteta korita</w:t>
      </w:r>
    </w:p>
    <w:p w14:paraId="706222C8" w14:textId="77777777" w:rsidR="006E1140" w:rsidRPr="006E7D34" w:rsidRDefault="006E1140" w:rsidP="006E1140">
      <w:pPr>
        <w:jc w:val="center"/>
        <w:rPr>
          <w:rFonts w:cs="Arial"/>
          <w:b/>
          <w:szCs w:val="22"/>
          <w:lang w:eastAsia="hr-HR"/>
        </w:rPr>
      </w:pPr>
      <w:r w:rsidRPr="006E7D34">
        <w:rPr>
          <w:rFonts w:cs="Arial"/>
          <w:b/>
          <w:szCs w:val="22"/>
          <w:lang w:eastAsia="hr-HR"/>
        </w:rPr>
        <w:t>Članak 115.</w:t>
      </w:r>
    </w:p>
    <w:p w14:paraId="7FDD533B" w14:textId="77777777" w:rsidR="006E1140" w:rsidRPr="006E7D34" w:rsidRDefault="006E1140" w:rsidP="005F6BC7">
      <w:pPr>
        <w:numPr>
          <w:ilvl w:val="0"/>
          <w:numId w:val="223"/>
        </w:numPr>
        <w:suppressAutoHyphens w:val="0"/>
        <w:ind w:left="0" w:firstLine="0"/>
        <w:rPr>
          <w:rFonts w:cs="Arial"/>
          <w:szCs w:val="22"/>
          <w:lang w:eastAsia="hr-HR"/>
        </w:rPr>
      </w:pPr>
      <w:r w:rsidRPr="006E7D34">
        <w:rPr>
          <w:rFonts w:cs="Arial"/>
          <w:szCs w:val="22"/>
          <w:lang w:eastAsia="hr-HR"/>
        </w:rPr>
        <w:t xml:space="preserve">Obrana od poplava provodi se sukladno važećem Zakonu o </w:t>
      </w:r>
      <w:proofErr w:type="spellStart"/>
      <w:r w:rsidRPr="006E7D34">
        <w:rPr>
          <w:rFonts w:cs="Arial"/>
          <w:szCs w:val="22"/>
          <w:lang w:eastAsia="hr-HR"/>
        </w:rPr>
        <w:t>vodamai</w:t>
      </w:r>
      <w:proofErr w:type="spellEnd"/>
      <w:r w:rsidRPr="006E7D34">
        <w:rPr>
          <w:rFonts w:cs="Arial"/>
          <w:szCs w:val="22"/>
          <w:lang w:eastAsia="hr-HR"/>
        </w:rPr>
        <w:t xml:space="preserve"> Državnom planu obrane od poplava. Područje Općine Grožnjan-Grisignana pripada sektoru E – sjeverni Jadran – branjenom području 22 – području malih slivova "Mirna – Dragonja" i "Raša – </w:t>
      </w:r>
      <w:proofErr w:type="spellStart"/>
      <w:r w:rsidRPr="006E7D34">
        <w:rPr>
          <w:rFonts w:cs="Arial"/>
          <w:szCs w:val="22"/>
          <w:lang w:eastAsia="hr-HR"/>
        </w:rPr>
        <w:t>Boljunčica</w:t>
      </w:r>
      <w:proofErr w:type="spellEnd"/>
      <w:r w:rsidRPr="006E7D34">
        <w:rPr>
          <w:rFonts w:cs="Arial"/>
          <w:szCs w:val="22"/>
          <w:lang w:eastAsia="hr-HR"/>
        </w:rPr>
        <w:t>", dok su elementi za upravljanje obranom od poplava sadržani u Provedbenom planu obrane od poplava na vodama I. reda.</w:t>
      </w:r>
    </w:p>
    <w:p w14:paraId="68CEF2F2" w14:textId="77777777" w:rsidR="006E1140" w:rsidRPr="006E7D34" w:rsidRDefault="006E1140" w:rsidP="005F6BC7">
      <w:pPr>
        <w:numPr>
          <w:ilvl w:val="0"/>
          <w:numId w:val="223"/>
        </w:numPr>
        <w:suppressAutoHyphens w:val="0"/>
        <w:ind w:left="0" w:firstLine="0"/>
        <w:rPr>
          <w:rFonts w:cs="Arial"/>
          <w:szCs w:val="22"/>
          <w:lang w:eastAsia="hr-HR"/>
        </w:rPr>
      </w:pPr>
      <w:r w:rsidRPr="006E7D34">
        <w:rPr>
          <w:rFonts w:cs="Arial"/>
          <w:szCs w:val="22"/>
          <w:lang w:eastAsia="hr-HR"/>
        </w:rPr>
        <w:t>Na prostoru ugroženom  poplavom Planom nisu predviđena građevinska područja, već se zadržava zatečeno prirodno okruženje s poljoprivrednim i šumskim zemljištem.</w:t>
      </w:r>
    </w:p>
    <w:p w14:paraId="664B1922" w14:textId="77777777" w:rsidR="006E1140" w:rsidRPr="006E7D34" w:rsidRDefault="006E1140" w:rsidP="005F6BC7">
      <w:pPr>
        <w:numPr>
          <w:ilvl w:val="0"/>
          <w:numId w:val="223"/>
        </w:numPr>
        <w:tabs>
          <w:tab w:val="left" w:pos="426"/>
        </w:tabs>
        <w:suppressAutoHyphens w:val="0"/>
        <w:ind w:left="0" w:firstLine="0"/>
        <w:rPr>
          <w:rFonts w:cs="Arial"/>
          <w:szCs w:val="22"/>
          <w:lang w:eastAsia="hr-HR"/>
        </w:rPr>
      </w:pPr>
      <w:r w:rsidRPr="006E7D34">
        <w:rPr>
          <w:rFonts w:cs="Arial"/>
          <w:szCs w:val="22"/>
          <w:lang w:eastAsia="hr-HR"/>
        </w:rPr>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14:paraId="6A102AC7" w14:textId="77777777" w:rsidR="006E1140" w:rsidRPr="006E7D34" w:rsidRDefault="006E1140" w:rsidP="005F6BC7">
      <w:pPr>
        <w:numPr>
          <w:ilvl w:val="0"/>
          <w:numId w:val="223"/>
        </w:numPr>
        <w:suppressAutoHyphens w:val="0"/>
        <w:ind w:left="0" w:firstLine="0"/>
        <w:rPr>
          <w:rFonts w:cs="Arial"/>
          <w:i/>
          <w:szCs w:val="22"/>
          <w:lang w:eastAsia="hr-HR"/>
        </w:rPr>
      </w:pPr>
      <w:r w:rsidRPr="006E7D34">
        <w:rPr>
          <w:rFonts w:cs="Arial"/>
          <w:szCs w:val="22"/>
          <w:lang w:eastAsia="hr-HR"/>
        </w:rPr>
        <w:t xml:space="preserve">U poplavnom području  je zahvat u prostoru moguć jedino ako se njime ne otežava obrana od poplava niti njegovim građenjem odnosno korištenjem ugrožava sigurnost ljudi te nije dozvoljena gradnja stambenih zgrada. </w:t>
      </w:r>
    </w:p>
    <w:p w14:paraId="0946170C" w14:textId="77777777" w:rsidR="006E1140" w:rsidRPr="006E7D34" w:rsidRDefault="006E1140" w:rsidP="001613A0">
      <w:pPr>
        <w:rPr>
          <w:rFonts w:cs="Arial"/>
          <w:i/>
          <w:szCs w:val="22"/>
          <w:lang w:eastAsia="hr-HR"/>
        </w:rPr>
      </w:pPr>
      <w:r w:rsidRPr="006E7D34">
        <w:rPr>
          <w:rFonts w:cs="Arial"/>
          <w:szCs w:val="22"/>
          <w:lang w:eastAsia="hr-HR"/>
        </w:rPr>
        <w:t>(5)</w:t>
      </w:r>
      <w:r w:rsidRPr="006E7D34">
        <w:rPr>
          <w:rFonts w:cs="Arial"/>
          <w:szCs w:val="22"/>
          <w:lang w:eastAsia="hr-HR"/>
        </w:rPr>
        <w:tab/>
        <w:t xml:space="preserve">Okoliš vodotoka nizvodno od brane </w:t>
      </w:r>
      <w:proofErr w:type="spellStart"/>
      <w:r w:rsidRPr="006E7D34">
        <w:rPr>
          <w:rFonts w:cs="Arial"/>
          <w:szCs w:val="22"/>
          <w:lang w:eastAsia="hr-HR"/>
        </w:rPr>
        <w:t>Butoniga</w:t>
      </w:r>
      <w:proofErr w:type="spellEnd"/>
      <w:r w:rsidRPr="006E7D34">
        <w:rPr>
          <w:rFonts w:cs="Arial"/>
          <w:szCs w:val="22"/>
          <w:lang w:eastAsia="hr-HR"/>
        </w:rPr>
        <w:t xml:space="preserve"> treba održavati ekološkom melioracijom, odnosno sadnjom drvoreda.</w:t>
      </w:r>
    </w:p>
    <w:p w14:paraId="60EED969" w14:textId="77777777" w:rsidR="001613A0" w:rsidRPr="006E7D34" w:rsidRDefault="001613A0" w:rsidP="006E1140">
      <w:pPr>
        <w:keepNext/>
        <w:tabs>
          <w:tab w:val="num" w:pos="964"/>
        </w:tabs>
        <w:ind w:left="864" w:hanging="864"/>
        <w:outlineLvl w:val="3"/>
        <w:rPr>
          <w:rFonts w:cs="Arial"/>
          <w:i/>
          <w:szCs w:val="22"/>
          <w:lang w:eastAsia="hr-HR"/>
        </w:rPr>
      </w:pPr>
    </w:p>
    <w:p w14:paraId="461777DF" w14:textId="77777777" w:rsidR="006E1140" w:rsidRPr="006E7D34" w:rsidRDefault="006E1140" w:rsidP="006E1140">
      <w:pPr>
        <w:keepNext/>
        <w:tabs>
          <w:tab w:val="num" w:pos="964"/>
        </w:tabs>
        <w:ind w:left="864" w:hanging="864"/>
        <w:outlineLvl w:val="3"/>
        <w:rPr>
          <w:rFonts w:cs="Arial"/>
          <w:i/>
          <w:szCs w:val="22"/>
          <w:u w:val="single"/>
          <w:lang w:eastAsia="hr-HR"/>
        </w:rPr>
      </w:pPr>
      <w:r w:rsidRPr="006E7D34">
        <w:rPr>
          <w:rFonts w:cs="Arial"/>
          <w:i/>
          <w:szCs w:val="22"/>
          <w:lang w:eastAsia="hr-HR"/>
        </w:rPr>
        <w:t>9.3.1.4.b.</w:t>
      </w:r>
      <w:r w:rsidRPr="006E7D34">
        <w:rPr>
          <w:rFonts w:cs="Arial"/>
          <w:i/>
          <w:szCs w:val="22"/>
          <w:u w:val="single"/>
          <w:lang w:eastAsia="hr-HR"/>
        </w:rPr>
        <w:t xml:space="preserve"> Zaštita od poplava uslijed rušenja visokih brana</w:t>
      </w:r>
    </w:p>
    <w:p w14:paraId="0D5E80FA" w14:textId="77777777" w:rsidR="006E1140" w:rsidRPr="006E7D34" w:rsidRDefault="006E1140" w:rsidP="006E1140">
      <w:pPr>
        <w:jc w:val="center"/>
        <w:rPr>
          <w:rFonts w:cs="Arial"/>
          <w:b/>
          <w:szCs w:val="22"/>
          <w:lang w:eastAsia="hr-HR"/>
        </w:rPr>
      </w:pPr>
      <w:r w:rsidRPr="006E7D34">
        <w:rPr>
          <w:rFonts w:cs="Arial"/>
          <w:b/>
          <w:szCs w:val="22"/>
          <w:lang w:eastAsia="hr-HR"/>
        </w:rPr>
        <w:t>Članak 115.a</w:t>
      </w:r>
    </w:p>
    <w:p w14:paraId="7D86BDED" w14:textId="77777777" w:rsidR="006E1140" w:rsidRPr="006E7D34" w:rsidRDefault="006E1140" w:rsidP="006E1140">
      <w:pPr>
        <w:suppressAutoHyphens w:val="0"/>
        <w:rPr>
          <w:rFonts w:cs="Arial"/>
          <w:szCs w:val="22"/>
          <w:lang w:eastAsia="hr-HR"/>
        </w:rPr>
      </w:pPr>
      <w:r w:rsidRPr="006E7D34">
        <w:rPr>
          <w:rFonts w:cs="Arial"/>
          <w:szCs w:val="22"/>
          <w:lang w:eastAsia="hr-HR"/>
        </w:rPr>
        <w:t>Planom se utvrđuje prostorni obuhvat poplavnog područja uslijed pucanja visokih brana unutar kojeg nije dozvoljena gradnja novih zgrada.</w:t>
      </w:r>
    </w:p>
    <w:p w14:paraId="35311566" w14:textId="77777777" w:rsidR="006E1140" w:rsidRPr="006E7D34" w:rsidRDefault="00535489" w:rsidP="006E7D34">
      <w:pPr>
        <w:keepNext/>
        <w:numPr>
          <w:ilvl w:val="3"/>
          <w:numId w:val="0"/>
        </w:numPr>
        <w:tabs>
          <w:tab w:val="num" w:pos="864"/>
          <w:tab w:val="num" w:pos="964"/>
        </w:tabs>
        <w:ind w:left="964" w:hanging="964"/>
        <w:outlineLvl w:val="3"/>
        <w:rPr>
          <w:rFonts w:cs="Arial"/>
          <w:i/>
          <w:szCs w:val="22"/>
          <w:u w:val="single"/>
          <w:lang w:eastAsia="hr-HR"/>
        </w:rPr>
      </w:pPr>
      <w:r w:rsidRPr="006E7D34">
        <w:rPr>
          <w:rFonts w:cs="Arial"/>
          <w:i/>
          <w:szCs w:val="22"/>
          <w:lang w:eastAsia="hr-HR"/>
        </w:rPr>
        <w:t xml:space="preserve">9.3.1.5. </w:t>
      </w:r>
      <w:r w:rsidRPr="006E7D34">
        <w:rPr>
          <w:rFonts w:cs="Arial"/>
          <w:i/>
          <w:szCs w:val="22"/>
          <w:u w:val="single"/>
          <w:lang w:eastAsia="hr-HR"/>
        </w:rPr>
        <w:t xml:space="preserve"> </w:t>
      </w:r>
      <w:r w:rsidR="006E1140" w:rsidRPr="006E7D34">
        <w:rPr>
          <w:rFonts w:cs="Arial"/>
          <w:i/>
          <w:szCs w:val="22"/>
          <w:u w:val="single"/>
          <w:lang w:eastAsia="hr-HR"/>
        </w:rPr>
        <w:t>Zaštita od požara</w:t>
      </w:r>
    </w:p>
    <w:p w14:paraId="370EBDE6" w14:textId="77777777" w:rsidR="006E1140" w:rsidRPr="006E7D34" w:rsidRDefault="006E1140" w:rsidP="006E1140">
      <w:pPr>
        <w:jc w:val="center"/>
        <w:rPr>
          <w:rFonts w:cs="Arial"/>
          <w:b/>
          <w:szCs w:val="22"/>
          <w:lang w:eastAsia="hr-HR"/>
        </w:rPr>
      </w:pPr>
      <w:r w:rsidRPr="006E7D34">
        <w:rPr>
          <w:rFonts w:cs="Arial"/>
          <w:b/>
          <w:szCs w:val="22"/>
          <w:lang w:eastAsia="hr-HR"/>
        </w:rPr>
        <w:t>Članak 116.</w:t>
      </w:r>
    </w:p>
    <w:p w14:paraId="4B980435"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Dosljedno se pridržavati važeće zakonske regulative i pravila tehničke prakse iz područja zaštite od požara i prijedloga tehničkih i organizacijskih mjera iz Procjene ugroženosti od požara Općine Grožnjan-Grisignana.</w:t>
      </w:r>
    </w:p>
    <w:p w14:paraId="21E6556C"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Radi veće kvalitativne unificiranosti u odabiru mjere zaštite od požara, prilikom procjene ugroženosti građevine od požara, u prikazu mjera zaštite od požara kao sastavnom dijelu izvedbene projektne dokumentacije, potrebno je primjenjivati sljedeće proračunske metode, odnosno norme:</w:t>
      </w:r>
    </w:p>
    <w:p w14:paraId="1C67E6DB" w14:textId="77777777" w:rsidR="006E1140" w:rsidRPr="006E7D34" w:rsidRDefault="006E1140" w:rsidP="001613A0">
      <w:pPr>
        <w:ind w:left="993" w:hanging="284"/>
        <w:rPr>
          <w:rFonts w:cs="Arial"/>
          <w:szCs w:val="22"/>
          <w:lang w:eastAsia="hr-HR"/>
        </w:rPr>
      </w:pPr>
      <w:r w:rsidRPr="006E7D34">
        <w:rPr>
          <w:rFonts w:cs="Arial"/>
          <w:szCs w:val="22"/>
          <w:lang w:eastAsia="hr-HR"/>
        </w:rPr>
        <w:t>-</w:t>
      </w:r>
      <w:r w:rsidRPr="006E7D34">
        <w:rPr>
          <w:rFonts w:cs="Arial"/>
          <w:szCs w:val="22"/>
          <w:lang w:eastAsia="hr-HR"/>
        </w:rPr>
        <w:tab/>
        <w:t>TRVB – za stambene građevine i pretežito stambene građevine s poslovnim prostorima i manjim radionicama (bez etaža ispod zemlje, ako one nisu odvojene vatrootpornom konstrukcijom),</w:t>
      </w:r>
    </w:p>
    <w:p w14:paraId="59101222" w14:textId="77777777" w:rsidR="006E1140" w:rsidRPr="006E7D34" w:rsidRDefault="006E1140" w:rsidP="001613A0">
      <w:pPr>
        <w:ind w:left="993" w:hanging="284"/>
        <w:rPr>
          <w:rFonts w:cs="Arial"/>
          <w:szCs w:val="22"/>
          <w:lang w:eastAsia="hr-HR"/>
        </w:rPr>
      </w:pPr>
      <w:r w:rsidRPr="006E7D34">
        <w:rPr>
          <w:rFonts w:cs="Arial"/>
          <w:szCs w:val="22"/>
          <w:lang w:eastAsia="hr-HR"/>
        </w:rPr>
        <w:t>-</w:t>
      </w:r>
      <w:r w:rsidRPr="006E7D34">
        <w:rPr>
          <w:rFonts w:cs="Arial"/>
          <w:szCs w:val="22"/>
          <w:lang w:eastAsia="hr-HR"/>
        </w:rPr>
        <w:tab/>
        <w:t>TRVB ili GRETENER ili DIN 18230 ili EUROALARM – za poslovne i pretežito poslovne građevine razne namjene i veličine, ustanove i druge javne građevine u kojima se okuplja ili boravi veći broj ljudi,</w:t>
      </w:r>
    </w:p>
    <w:p w14:paraId="5894937E" w14:textId="77777777" w:rsidR="006E1140" w:rsidRPr="006E7D34" w:rsidRDefault="006E1140" w:rsidP="001613A0">
      <w:pPr>
        <w:ind w:left="993" w:hanging="284"/>
        <w:rPr>
          <w:rFonts w:cs="Arial"/>
          <w:szCs w:val="22"/>
          <w:lang w:eastAsia="hr-HR"/>
        </w:rPr>
      </w:pPr>
      <w:r w:rsidRPr="006E7D34">
        <w:rPr>
          <w:rFonts w:cs="Arial"/>
          <w:szCs w:val="22"/>
          <w:lang w:eastAsia="hr-HR"/>
        </w:rPr>
        <w:t>-</w:t>
      </w:r>
      <w:r w:rsidRPr="006E7D34">
        <w:rPr>
          <w:rFonts w:cs="Arial"/>
          <w:szCs w:val="22"/>
          <w:lang w:eastAsia="hr-HR"/>
        </w:rPr>
        <w:tab/>
        <w:t>DIN 18230 ili TRVB ili GRETENER ili EUROALARM – za industrijske građevine, razna skladišta i ostale gospodarske građevine.</w:t>
      </w:r>
    </w:p>
    <w:p w14:paraId="56EB2D40"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Kod projektiranja nove vodovodne mreže ili rekonstrukcije postojeće mreže u naselju, obvezno je planiranje vanjske hidrantske mreže (</w:t>
      </w:r>
      <w:proofErr w:type="spellStart"/>
      <w:r w:rsidRPr="006E7D34">
        <w:rPr>
          <w:rFonts w:cs="Arial"/>
          <w:szCs w:val="22"/>
          <w:lang w:eastAsia="hr-HR"/>
        </w:rPr>
        <w:t>hidranskog</w:t>
      </w:r>
      <w:proofErr w:type="spellEnd"/>
      <w:r w:rsidRPr="006E7D34">
        <w:rPr>
          <w:rFonts w:cs="Arial"/>
          <w:szCs w:val="22"/>
          <w:lang w:eastAsia="hr-HR"/>
        </w:rPr>
        <w:t xml:space="preserve"> razvoda i postave nadzemnih hidranata), a sve u skladu s Pravilnikom o hidrantskoj mreži za gašenje požara.</w:t>
      </w:r>
    </w:p>
    <w:p w14:paraId="1733E058"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Kod projektiranja novih prometnica (razvrstanih i nerazvrstanih) ili rekonstrukcija postojećih obavezno je planiranje vatrogasnih pristupa koji imaju propisanu širinu, nagibe, okretišta, nosivost i radijuse zaokretanja, a sve u skladu s Pravilnikom o uvjetima za vatrogasne pristupe (NN broj 35/94).</w:t>
      </w:r>
    </w:p>
    <w:p w14:paraId="3C325F9E"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Za projektiranje i gradnju podzemnih garaža, zbog nedostatka domaćih propisa, primjenjivati američke smjernice NFPA 88A ili austrijske smjernice TVRB N 106.</w:t>
      </w:r>
    </w:p>
    <w:p w14:paraId="738B0D75"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 xml:space="preserve">Za gradnju građevina i postrojenja za skladištenje i promet zapaljivih tekućina i/ili plinova, moraju se poštivati odredbe čl. 11. Zakona o zapaljivim tekućinama i plinovima (NN broj 108/95) i propisa </w:t>
      </w:r>
      <w:proofErr w:type="spellStart"/>
      <w:r w:rsidRPr="006E7D34">
        <w:rPr>
          <w:rFonts w:cs="Arial"/>
          <w:szCs w:val="22"/>
          <w:lang w:eastAsia="hr-HR"/>
        </w:rPr>
        <w:t>donijetih</w:t>
      </w:r>
      <w:proofErr w:type="spellEnd"/>
      <w:r w:rsidRPr="006E7D34">
        <w:rPr>
          <w:rFonts w:cs="Arial"/>
          <w:szCs w:val="22"/>
          <w:lang w:eastAsia="hr-HR"/>
        </w:rPr>
        <w:t xml:space="preserve"> na temelju njega.</w:t>
      </w:r>
    </w:p>
    <w:p w14:paraId="38903246"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Za izvedbenu projektnu dokumentaciju za izgradnju građevina za koje su posebnim propisima predviđene mjere zaštite od požara ili posebnim uvjetima građenja zatražen prikaz primijenjenih mjera zaštite od požara, obveza je investitora ishoditi suglasnost od nadležnih državnih upravnih tijela.</w:t>
      </w:r>
    </w:p>
    <w:p w14:paraId="0EE56925"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Vezano na zaštitu šuma od požara, područna šumarija donosi godišnje planove zaštite od požara sa požarnim kartama i požarnim putevima, te je dužna po njima i postupati.</w:t>
      </w:r>
    </w:p>
    <w:p w14:paraId="11FF6F62"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Planom se propisuju sljedeće mjere zaštite od požara:</w:t>
      </w:r>
    </w:p>
    <w:p w14:paraId="0F60CC42"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Kod određivanja međusobne udaljenosti građevina voditi računa o požarnom opterećenju građevina, intenzitetu toplinskog zračenja kroz otvore građevina, vatrootpornosti građevina i fasadnih zidova, meteorološkim uvjetima i dr. Ako se izvode slobodnostojeće niske stambene građevine, njihova međusobna udaljenost trebala bi biti jednaka visini više građevine, odnosno minimalno 6 m. Međusobni razmak kod stambeno-poslovnih građevina ne može biti manji od visine sljemena krovišta više građevine. Ukoliko se ne može postići minimalna propisana udaljenost među građevinama potrebno je predvidjeti dodatne, pojačanje mjere zaštite od požara.</w:t>
      </w:r>
    </w:p>
    <w:p w14:paraId="0F88C8A9"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Kod projektiranja novih prometnica i mjesnih ulica ili rekonstrukcije postojećih obavezno je planiranje vatrogasnih pristupa koji imaju propisanu širinu, nagibe, okretišta, nosivost i radijuse zaokretanja, a sve u skladu sa zakonskom regulativom. Sve pristupne ceste u dijelovima naselja koje se planiraju izgraditi sa slijepim završetkom, moraju se projektirati s okretištem na njihovom kraju za vatrogasna i druga interventna vozila.</w:t>
      </w:r>
    </w:p>
    <w:p w14:paraId="0D86B637"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 xml:space="preserve">Kod projektiranja nove vodovodne mreže obvezno je planiranje izgradnje hidrantskog razvoda i postave nadzemnih hidranata najmanje Ø100 na </w:t>
      </w:r>
      <w:proofErr w:type="spellStart"/>
      <w:r w:rsidRPr="006E7D34">
        <w:rPr>
          <w:rFonts w:cs="Arial"/>
          <w:szCs w:val="22"/>
          <w:lang w:eastAsia="hr-HR"/>
        </w:rPr>
        <w:t>međurazmaku</w:t>
      </w:r>
      <w:proofErr w:type="spellEnd"/>
      <w:r w:rsidRPr="006E7D34">
        <w:rPr>
          <w:rFonts w:cs="Arial"/>
          <w:szCs w:val="22"/>
          <w:lang w:eastAsia="hr-HR"/>
        </w:rPr>
        <w:t xml:space="preserve"> od 150 m sukladno zakonskoj regulativi.</w:t>
      </w:r>
    </w:p>
    <w:p w14:paraId="04092603"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Za gradnju građevina i postrojenja za skladištenje i promet zapaljivih tekućina i/ili plinova mora se poštivati zakonska regulativa.</w:t>
      </w:r>
    </w:p>
    <w:p w14:paraId="6E04063F"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Prilikom projektiranja i gradnje garaža, zbog nedostatka domaćih propisa, primijeniti austrijske smjernice TVRB N106.</w:t>
      </w:r>
    </w:p>
    <w:p w14:paraId="2B7091D4" w14:textId="77777777" w:rsidR="006E1140" w:rsidRPr="006E7D34" w:rsidRDefault="006E1140" w:rsidP="005F6BC7">
      <w:pPr>
        <w:numPr>
          <w:ilvl w:val="0"/>
          <w:numId w:val="225"/>
        </w:numPr>
        <w:tabs>
          <w:tab w:val="left" w:pos="284"/>
        </w:tabs>
        <w:suppressAutoHyphens w:val="0"/>
        <w:ind w:left="709" w:hanging="284"/>
        <w:rPr>
          <w:rFonts w:cs="Arial"/>
          <w:szCs w:val="22"/>
          <w:lang w:eastAsia="hr-HR"/>
        </w:rPr>
      </w:pPr>
      <w:r w:rsidRPr="006E7D34">
        <w:rPr>
          <w:rFonts w:cs="Arial"/>
          <w:szCs w:val="22"/>
          <w:lang w:eastAsia="hr-HR"/>
        </w:rPr>
        <w:t>Temeljem važeće zakonske regulative o zaštiti od požara potrebno je izraditi elaborat zaštite od požara za složenije građevine (građevine skupine 2).</w:t>
      </w:r>
    </w:p>
    <w:p w14:paraId="18973E12" w14:textId="77777777" w:rsidR="006E1140" w:rsidRPr="006E7D34" w:rsidRDefault="006E1140" w:rsidP="005F6BC7">
      <w:pPr>
        <w:numPr>
          <w:ilvl w:val="0"/>
          <w:numId w:val="224"/>
        </w:numPr>
        <w:suppressAutoHyphens w:val="0"/>
        <w:ind w:left="0" w:firstLine="0"/>
        <w:rPr>
          <w:rFonts w:cs="Arial"/>
          <w:szCs w:val="22"/>
          <w:lang w:eastAsia="hr-HR"/>
        </w:rPr>
      </w:pPr>
      <w:r w:rsidRPr="006E7D34">
        <w:rPr>
          <w:rFonts w:cs="Arial"/>
          <w:szCs w:val="22"/>
          <w:lang w:eastAsia="hr-HR"/>
        </w:rPr>
        <w:t>Planom se propisuje obveza pridržavanja odgovarajućih posebnih propisa iz područja zaštite od požara (važećih u trenutku donošenja Plana):</w:t>
      </w:r>
    </w:p>
    <w:p w14:paraId="7D34FA06"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Zakon o zaštiti od požara (NN 92/10),</w:t>
      </w:r>
    </w:p>
    <w:p w14:paraId="7468AEF0"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Zakon o zapaljivim plinovima i tekućinama (NN 108/95 i 56/10),</w:t>
      </w:r>
    </w:p>
    <w:p w14:paraId="6F0C29A4"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Zakon o eksplozivnim tvarima (NN 178/04, 109/07, 67/08 i 144/10),</w:t>
      </w:r>
    </w:p>
    <w:p w14:paraId="40A66D8B"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Zakon o prijevozu opasnih tvari (NN 79/07),</w:t>
      </w:r>
    </w:p>
    <w:p w14:paraId="4BC535CD"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otpornosti na požar i drugim zahtjevima koje građevine moraju zadovoljiti u slučaju požara (NN 29/13 i 87/15),</w:t>
      </w:r>
    </w:p>
    <w:p w14:paraId="67ADDE2D"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uvjetima za vatrogasne pristupe (NN 35/94, 55/94 i 142/03),</w:t>
      </w:r>
    </w:p>
    <w:p w14:paraId="143142FC"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zapaljivim tekućinama (NN 54/99),</w:t>
      </w:r>
    </w:p>
    <w:p w14:paraId="40E380D5"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 xml:space="preserve">Pravilnik o </w:t>
      </w:r>
      <w:proofErr w:type="spellStart"/>
      <w:r w:rsidRPr="006E7D34">
        <w:rPr>
          <w:rFonts w:cs="Arial"/>
          <w:szCs w:val="22"/>
          <w:lang w:eastAsia="hr-HR"/>
        </w:rPr>
        <w:t>ukapnjenomnafnom</w:t>
      </w:r>
      <w:proofErr w:type="spellEnd"/>
      <w:r w:rsidRPr="006E7D34">
        <w:rPr>
          <w:rFonts w:cs="Arial"/>
          <w:szCs w:val="22"/>
          <w:lang w:eastAsia="hr-HR"/>
        </w:rPr>
        <w:t xml:space="preserve"> plinu (NN 111/07),</w:t>
      </w:r>
    </w:p>
    <w:p w14:paraId="72D24990"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hidrantskoj mreži za gašenje požara (NN 8/06) – predvidjeti vanjsku hidrantsku mrežu,</w:t>
      </w:r>
    </w:p>
    <w:p w14:paraId="085CFF85"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postajama za opskrbu prijevoznih sredstava gorivom (NN 93/98 i 116/07),</w:t>
      </w:r>
    </w:p>
    <w:p w14:paraId="72C33B80"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zaštiti od požara ugostiteljskih objekata (NN 100/99),</w:t>
      </w:r>
    </w:p>
    <w:p w14:paraId="46CE8174"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zaštiti požara u skladištima (NN 93/08),</w:t>
      </w:r>
    </w:p>
    <w:p w14:paraId="7B4924F7"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uvjetima i načinu provedbe sigurnosnih mjera kod skladištenja eksplozivnih tvari (NN 26/09, 41/09 i 66/10),</w:t>
      </w:r>
    </w:p>
    <w:p w14:paraId="401C122A"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temeljnim zahtjevima za zaštitu od požara elektroenergetskih postrojenja i uređaja (NN 146/05),</w:t>
      </w:r>
    </w:p>
    <w:p w14:paraId="0FF1A79B"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zaštiti šuma od požara (NN 33/14),</w:t>
      </w:r>
    </w:p>
    <w:p w14:paraId="44B7B0B0"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Pravilnik o zahvatima u prostorima u kojima tijelo nadležno za zaštitu od požara ne sudjeluje u postupku izdavanja rješenja o uvjetima građenja odnosno lokacijske dozvole (NN 115/11),</w:t>
      </w:r>
    </w:p>
    <w:p w14:paraId="56021F6F"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ostali Pravilnici i usvojena pravila tehničke prakse kojima su propisane mjere zaštite od požara,</w:t>
      </w:r>
    </w:p>
    <w:p w14:paraId="2A7CDAD0" w14:textId="77777777" w:rsidR="006E1140" w:rsidRPr="006E7D34" w:rsidRDefault="006E1140" w:rsidP="005F6BC7">
      <w:pPr>
        <w:numPr>
          <w:ilvl w:val="0"/>
          <w:numId w:val="226"/>
        </w:numPr>
        <w:tabs>
          <w:tab w:val="num" w:pos="709"/>
        </w:tabs>
        <w:suppressAutoHyphens w:val="0"/>
        <w:ind w:left="709" w:hanging="283"/>
        <w:rPr>
          <w:rFonts w:cs="Arial"/>
          <w:szCs w:val="22"/>
          <w:lang w:eastAsia="hr-HR"/>
        </w:rPr>
      </w:pPr>
      <w:r w:rsidRPr="006E7D34">
        <w:rPr>
          <w:rFonts w:cs="Arial"/>
          <w:szCs w:val="22"/>
          <w:lang w:eastAsia="hr-HR"/>
        </w:rPr>
        <w:t>procjena ugroženosti od požara i plan zaštite od požara za Općinu Grožnjan-Grisignana.</w:t>
      </w:r>
    </w:p>
    <w:p w14:paraId="12E33036" w14:textId="77777777" w:rsidR="006E1140" w:rsidRPr="006E7D34" w:rsidRDefault="006E1140" w:rsidP="006E1140">
      <w:pPr>
        <w:suppressAutoHyphens w:val="0"/>
        <w:spacing w:after="0"/>
        <w:jc w:val="left"/>
        <w:rPr>
          <w:rFonts w:cs="Arial"/>
          <w:szCs w:val="22"/>
          <w:lang w:eastAsia="hr-HR"/>
        </w:rPr>
      </w:pPr>
    </w:p>
    <w:p w14:paraId="30BD4882" w14:textId="77777777" w:rsidR="006E1140" w:rsidRPr="006E7D34" w:rsidRDefault="00535489" w:rsidP="006E1140">
      <w:pPr>
        <w:keepNext/>
        <w:numPr>
          <w:ilvl w:val="3"/>
          <w:numId w:val="0"/>
        </w:numPr>
        <w:tabs>
          <w:tab w:val="num" w:pos="864"/>
          <w:tab w:val="num" w:pos="964"/>
        </w:tabs>
        <w:ind w:left="964" w:hanging="864"/>
        <w:outlineLvl w:val="3"/>
        <w:rPr>
          <w:rFonts w:cs="Arial"/>
          <w:i/>
          <w:szCs w:val="22"/>
          <w:u w:val="single"/>
          <w:lang w:eastAsia="hr-HR"/>
        </w:rPr>
      </w:pPr>
      <w:r w:rsidRPr="006E7D34">
        <w:rPr>
          <w:rFonts w:cs="Arial"/>
          <w:i/>
          <w:szCs w:val="22"/>
          <w:lang w:eastAsia="hr-HR"/>
        </w:rPr>
        <w:t xml:space="preserve">9.3.1.6. </w:t>
      </w:r>
      <w:r w:rsidRPr="006E7D34">
        <w:rPr>
          <w:rFonts w:cs="Arial"/>
          <w:i/>
          <w:szCs w:val="22"/>
          <w:u w:val="single"/>
          <w:lang w:eastAsia="hr-HR"/>
        </w:rPr>
        <w:t xml:space="preserve"> </w:t>
      </w:r>
      <w:r w:rsidR="006E1140" w:rsidRPr="006E7D34">
        <w:rPr>
          <w:rFonts w:cs="Arial"/>
          <w:i/>
          <w:szCs w:val="22"/>
          <w:u w:val="single"/>
          <w:lang w:eastAsia="hr-HR"/>
        </w:rPr>
        <w:t>Zaštita od prirodnih nesreća</w:t>
      </w:r>
    </w:p>
    <w:p w14:paraId="6893623D" w14:textId="77777777" w:rsidR="006E1140" w:rsidRPr="006E7D34" w:rsidRDefault="006E1140" w:rsidP="006E1140">
      <w:pPr>
        <w:jc w:val="center"/>
        <w:rPr>
          <w:rFonts w:cs="Arial"/>
          <w:b/>
          <w:szCs w:val="22"/>
          <w:lang w:eastAsia="hr-HR"/>
        </w:rPr>
      </w:pPr>
      <w:r w:rsidRPr="006E7D34">
        <w:rPr>
          <w:rFonts w:cs="Arial"/>
          <w:b/>
          <w:szCs w:val="22"/>
          <w:lang w:eastAsia="hr-HR"/>
        </w:rPr>
        <w:t>Članak 117.</w:t>
      </w:r>
    </w:p>
    <w:p w14:paraId="792CB525" w14:textId="77777777" w:rsidR="006E1140" w:rsidRPr="006E7D34" w:rsidRDefault="006E1140" w:rsidP="006E1140">
      <w:pPr>
        <w:rPr>
          <w:rFonts w:cs="Arial"/>
          <w:b/>
          <w:szCs w:val="22"/>
          <w:lang w:eastAsia="hr-HR"/>
        </w:rPr>
      </w:pPr>
      <w:r w:rsidRPr="006E7D34">
        <w:rPr>
          <w:rFonts w:cs="Arial"/>
          <w:b/>
          <w:szCs w:val="22"/>
          <w:lang w:eastAsia="hr-HR"/>
        </w:rPr>
        <w:tab/>
        <w:t>Suša i toplinski val</w:t>
      </w:r>
    </w:p>
    <w:p w14:paraId="432E375D" w14:textId="77777777" w:rsidR="006E1140" w:rsidRPr="006E7D34" w:rsidRDefault="006E1140" w:rsidP="005F6BC7">
      <w:pPr>
        <w:numPr>
          <w:ilvl w:val="0"/>
          <w:numId w:val="227"/>
        </w:numPr>
        <w:suppressAutoHyphens w:val="0"/>
        <w:ind w:left="426" w:hanging="426"/>
        <w:rPr>
          <w:rFonts w:cs="Arial"/>
          <w:szCs w:val="22"/>
          <w:lang w:eastAsia="hr-HR"/>
        </w:rPr>
      </w:pPr>
      <w:r w:rsidRPr="006E7D34">
        <w:rPr>
          <w:rFonts w:cs="Arial"/>
          <w:szCs w:val="22"/>
          <w:lang w:eastAsia="hr-HR"/>
        </w:rPr>
        <w:t>Ovim Planom propisuju se mjere zaštite i smanjenja šteta od suše:</w:t>
      </w:r>
    </w:p>
    <w:p w14:paraId="5F0ECC6A" w14:textId="77777777" w:rsidR="006E1140" w:rsidRPr="006E7D34" w:rsidRDefault="006E1140" w:rsidP="005F6BC7">
      <w:pPr>
        <w:numPr>
          <w:ilvl w:val="0"/>
          <w:numId w:val="228"/>
        </w:numPr>
        <w:suppressAutoHyphens w:val="0"/>
        <w:ind w:left="709" w:hanging="283"/>
        <w:rPr>
          <w:rFonts w:cs="Arial"/>
          <w:szCs w:val="22"/>
          <w:lang w:eastAsia="hr-HR"/>
        </w:rPr>
      </w:pPr>
      <w:r w:rsidRPr="006E7D34">
        <w:rPr>
          <w:rFonts w:cs="Arial"/>
          <w:szCs w:val="22"/>
          <w:lang w:eastAsia="hr-HR"/>
        </w:rPr>
        <w:t>kod razvoja javne vodovodne mreže (vodovodnih ogranaka) u ruralnim sredinama osigurati izgradnju hidrantske mreže,</w:t>
      </w:r>
    </w:p>
    <w:p w14:paraId="55C4F259" w14:textId="77777777" w:rsidR="006E1140" w:rsidRPr="006E7D34" w:rsidRDefault="006E1140" w:rsidP="005F6BC7">
      <w:pPr>
        <w:numPr>
          <w:ilvl w:val="0"/>
          <w:numId w:val="228"/>
        </w:numPr>
        <w:suppressAutoHyphens w:val="0"/>
        <w:ind w:left="709" w:hanging="283"/>
        <w:rPr>
          <w:rFonts w:cs="Arial"/>
          <w:szCs w:val="22"/>
          <w:lang w:eastAsia="hr-HR"/>
        </w:rPr>
      </w:pPr>
      <w:r w:rsidRPr="006E7D34">
        <w:rPr>
          <w:rFonts w:cs="Arial"/>
          <w:szCs w:val="22"/>
          <w:lang w:eastAsia="hr-HR"/>
        </w:rPr>
        <w:t>uključiti se u izgradnju sustava navodnjavanja dijela poljoprivrednih površina kroz nadležna tijela Istarske županije,</w:t>
      </w:r>
    </w:p>
    <w:p w14:paraId="7F921320" w14:textId="77777777" w:rsidR="006E1140" w:rsidRPr="006E7D34" w:rsidRDefault="006E1140" w:rsidP="005F6BC7">
      <w:pPr>
        <w:numPr>
          <w:ilvl w:val="0"/>
          <w:numId w:val="228"/>
        </w:numPr>
        <w:suppressAutoHyphens w:val="0"/>
        <w:ind w:left="709" w:hanging="283"/>
        <w:rPr>
          <w:rFonts w:cs="Arial"/>
          <w:szCs w:val="22"/>
          <w:lang w:eastAsia="hr-HR"/>
        </w:rPr>
      </w:pPr>
      <w:r w:rsidRPr="006E7D34">
        <w:rPr>
          <w:rFonts w:cs="Arial"/>
          <w:szCs w:val="22"/>
          <w:lang w:eastAsia="hr-HR"/>
        </w:rPr>
        <w:t>obvezati sve investitore na priključenje na sustav javne vodovodne mreže,</w:t>
      </w:r>
    </w:p>
    <w:p w14:paraId="21F4A7D1" w14:textId="77777777" w:rsidR="006E1140" w:rsidRPr="006E7D34" w:rsidRDefault="006E1140" w:rsidP="005F6BC7">
      <w:pPr>
        <w:numPr>
          <w:ilvl w:val="0"/>
          <w:numId w:val="228"/>
        </w:numPr>
        <w:suppressAutoHyphens w:val="0"/>
        <w:ind w:left="709" w:hanging="284"/>
        <w:rPr>
          <w:rFonts w:cs="Arial"/>
          <w:szCs w:val="22"/>
          <w:lang w:eastAsia="hr-HR"/>
        </w:rPr>
      </w:pPr>
      <w:r w:rsidRPr="006E7D34">
        <w:rPr>
          <w:rFonts w:cs="Arial"/>
          <w:szCs w:val="22"/>
          <w:lang w:eastAsia="hr-HR"/>
        </w:rPr>
        <w:t>zabranjuje se zatrpavanje postojećih izvorišta vode, bara, lokava i pojilišta te rušenje i devastacija javnih i privatnih cisterni za vodu i kaptaža,</w:t>
      </w:r>
    </w:p>
    <w:p w14:paraId="41D6B3B3" w14:textId="77777777" w:rsidR="006E1140" w:rsidRPr="006E7D34" w:rsidRDefault="006E1140" w:rsidP="005F6BC7">
      <w:pPr>
        <w:numPr>
          <w:ilvl w:val="0"/>
          <w:numId w:val="228"/>
        </w:numPr>
        <w:suppressAutoHyphens w:val="0"/>
        <w:ind w:left="709" w:hanging="283"/>
        <w:rPr>
          <w:rFonts w:cs="Arial"/>
          <w:szCs w:val="22"/>
          <w:lang w:eastAsia="hr-HR"/>
        </w:rPr>
      </w:pPr>
      <w:r w:rsidRPr="006E7D34">
        <w:rPr>
          <w:rFonts w:cs="Arial"/>
          <w:szCs w:val="22"/>
          <w:lang w:eastAsia="hr-HR"/>
        </w:rPr>
        <w:t>na području Općine Grožnjan-Grisignana obavezno izgraditi pojilišta za divljač.</w:t>
      </w:r>
    </w:p>
    <w:p w14:paraId="64B8AB66" w14:textId="77777777" w:rsidR="006E1140" w:rsidRPr="006E7D34" w:rsidRDefault="006E1140" w:rsidP="006E7D34">
      <w:pPr>
        <w:rPr>
          <w:rFonts w:cs="Arial"/>
          <w:b/>
          <w:szCs w:val="22"/>
          <w:lang w:eastAsia="hr-HR"/>
        </w:rPr>
      </w:pPr>
      <w:r w:rsidRPr="006E7D34">
        <w:rPr>
          <w:rFonts w:cs="Arial"/>
          <w:b/>
          <w:szCs w:val="22"/>
          <w:lang w:eastAsia="hr-HR"/>
        </w:rPr>
        <w:tab/>
        <w:t>Olujno nevrijeme i orkanski vjetar</w:t>
      </w:r>
    </w:p>
    <w:p w14:paraId="1B944BF0" w14:textId="77777777" w:rsidR="006E1140" w:rsidRPr="006E7D34" w:rsidRDefault="006E1140" w:rsidP="005F6BC7">
      <w:pPr>
        <w:numPr>
          <w:ilvl w:val="0"/>
          <w:numId w:val="227"/>
        </w:numPr>
        <w:suppressAutoHyphens w:val="0"/>
        <w:ind w:left="0" w:firstLine="0"/>
        <w:rPr>
          <w:rFonts w:cs="Arial"/>
          <w:szCs w:val="22"/>
          <w:lang w:eastAsia="hr-HR"/>
        </w:rPr>
      </w:pPr>
      <w:r w:rsidRPr="006E7D34">
        <w:rPr>
          <w:rFonts w:cs="Arial"/>
          <w:szCs w:val="22"/>
          <w:lang w:eastAsia="hr-HR"/>
        </w:rPr>
        <w:t>Izbor građevnog materijala, a posebno za izgradnju krovišta, potrebno je  prilagoditi jačini vjetra, poštujući statičke proračune ali i povijesna iskustva tradicijskog graditeljstva na ovim prostorima.</w:t>
      </w:r>
    </w:p>
    <w:p w14:paraId="2331EE89" w14:textId="77777777" w:rsidR="006E1140" w:rsidRPr="006E7D34" w:rsidRDefault="006E1140" w:rsidP="005F6BC7">
      <w:pPr>
        <w:numPr>
          <w:ilvl w:val="0"/>
          <w:numId w:val="227"/>
        </w:numPr>
        <w:suppressAutoHyphens w:val="0"/>
        <w:ind w:left="0" w:firstLine="0"/>
        <w:rPr>
          <w:rFonts w:cs="Arial"/>
          <w:szCs w:val="22"/>
          <w:lang w:eastAsia="hr-HR"/>
        </w:rPr>
      </w:pPr>
      <w:r w:rsidRPr="006E7D34">
        <w:rPr>
          <w:rFonts w:cs="Arial"/>
          <w:szCs w:val="22"/>
          <w:lang w:eastAsia="hr-HR"/>
        </w:rPr>
        <w:t>Kod hortikulturnog uređenja prostora i građevina birati autohtono bilje dubljeg korijena i otpornog na vjetar.</w:t>
      </w:r>
    </w:p>
    <w:p w14:paraId="4D98C806" w14:textId="77777777" w:rsidR="006E1140" w:rsidRPr="006E7D34" w:rsidRDefault="006E1140" w:rsidP="006E1140">
      <w:pPr>
        <w:rPr>
          <w:rFonts w:cs="Arial"/>
          <w:b/>
          <w:szCs w:val="22"/>
          <w:lang w:eastAsia="hr-HR"/>
        </w:rPr>
      </w:pPr>
      <w:r w:rsidRPr="006E7D34">
        <w:rPr>
          <w:rFonts w:cs="Arial"/>
          <w:b/>
          <w:szCs w:val="22"/>
          <w:lang w:eastAsia="hr-HR"/>
        </w:rPr>
        <w:tab/>
        <w:t>Tuča, snježne oborine i poledica</w:t>
      </w:r>
    </w:p>
    <w:p w14:paraId="793E683E" w14:textId="77777777" w:rsidR="006E1140" w:rsidRPr="006E7D34" w:rsidRDefault="006E1140" w:rsidP="005F6BC7">
      <w:pPr>
        <w:numPr>
          <w:ilvl w:val="0"/>
          <w:numId w:val="227"/>
        </w:numPr>
        <w:suppressAutoHyphens w:val="0"/>
        <w:ind w:left="0" w:firstLine="0"/>
        <w:rPr>
          <w:rFonts w:cs="Arial"/>
          <w:szCs w:val="22"/>
          <w:lang w:eastAsia="hr-HR"/>
        </w:rPr>
      </w:pPr>
      <w:r w:rsidRPr="006E7D34">
        <w:rPr>
          <w:rFonts w:cs="Arial"/>
          <w:szCs w:val="22"/>
          <w:lang w:eastAsia="hr-HR"/>
        </w:rPr>
        <w:t xml:space="preserve">Ne propisuju se posebne mjere zaštite, ali bi se kod gradnje nezaštićenih vanjskih površina, naročito šetnica i trgova, trebalo voditi računa o izboru </w:t>
      </w:r>
      <w:proofErr w:type="spellStart"/>
      <w:r w:rsidRPr="006E7D34">
        <w:rPr>
          <w:rFonts w:cs="Arial"/>
          <w:szCs w:val="22"/>
          <w:lang w:eastAsia="hr-HR"/>
        </w:rPr>
        <w:t>protukliznih</w:t>
      </w:r>
      <w:proofErr w:type="spellEnd"/>
      <w:r w:rsidRPr="006E7D34">
        <w:rPr>
          <w:rFonts w:cs="Arial"/>
          <w:szCs w:val="22"/>
          <w:lang w:eastAsia="hr-HR"/>
        </w:rPr>
        <w:t xml:space="preserve"> materijala (razni </w:t>
      </w:r>
      <w:proofErr w:type="spellStart"/>
      <w:r w:rsidRPr="006E7D34">
        <w:rPr>
          <w:rFonts w:cs="Arial"/>
          <w:szCs w:val="22"/>
          <w:lang w:eastAsia="hr-HR"/>
        </w:rPr>
        <w:t>tlakovci</w:t>
      </w:r>
      <w:proofErr w:type="spellEnd"/>
      <w:r w:rsidRPr="006E7D34">
        <w:rPr>
          <w:rFonts w:cs="Arial"/>
          <w:szCs w:val="22"/>
          <w:lang w:eastAsia="hr-HR"/>
        </w:rPr>
        <w:t xml:space="preserve">, </w:t>
      </w:r>
      <w:proofErr w:type="spellStart"/>
      <w:r w:rsidRPr="006E7D34">
        <w:rPr>
          <w:rFonts w:cs="Arial"/>
          <w:szCs w:val="22"/>
          <w:lang w:eastAsia="hr-HR"/>
        </w:rPr>
        <w:t>kubete</w:t>
      </w:r>
      <w:proofErr w:type="spellEnd"/>
      <w:r w:rsidRPr="006E7D34">
        <w:rPr>
          <w:rFonts w:cs="Arial"/>
          <w:szCs w:val="22"/>
          <w:lang w:eastAsia="hr-HR"/>
        </w:rPr>
        <w:t>, grubo klesani kamen) kako bi se spriječilo klizanje.</w:t>
      </w:r>
    </w:p>
    <w:p w14:paraId="6A31F919" w14:textId="77777777" w:rsidR="006E1140" w:rsidRPr="006E7D34" w:rsidRDefault="006E1140" w:rsidP="005F6BC7">
      <w:pPr>
        <w:numPr>
          <w:ilvl w:val="0"/>
          <w:numId w:val="227"/>
        </w:numPr>
        <w:suppressAutoHyphens w:val="0"/>
        <w:ind w:left="0" w:firstLine="0"/>
        <w:rPr>
          <w:rFonts w:cs="Arial"/>
          <w:szCs w:val="22"/>
          <w:lang w:eastAsia="hr-HR"/>
        </w:rPr>
      </w:pPr>
      <w:r w:rsidRPr="006E7D34">
        <w:rPr>
          <w:rFonts w:cs="Arial"/>
          <w:szCs w:val="22"/>
          <w:lang w:eastAsia="hr-HR"/>
        </w:rPr>
        <w:t>Kod sanacije starih i gradnje novih prometnica svih razina treba voditi računa o njihovom nagibu i zaštitnim ogradama.</w:t>
      </w:r>
    </w:p>
    <w:p w14:paraId="1A2E278D" w14:textId="77777777" w:rsidR="006E1140" w:rsidRPr="006E7D34" w:rsidRDefault="006E1140" w:rsidP="006E1140">
      <w:pPr>
        <w:ind w:left="425"/>
        <w:rPr>
          <w:rFonts w:cs="Arial"/>
          <w:b/>
          <w:szCs w:val="22"/>
          <w:lang w:eastAsia="hr-HR"/>
        </w:rPr>
      </w:pPr>
      <w:r w:rsidRPr="006E7D34">
        <w:rPr>
          <w:rFonts w:cs="Arial"/>
          <w:b/>
          <w:szCs w:val="22"/>
          <w:lang w:eastAsia="hr-HR"/>
        </w:rPr>
        <w:tab/>
        <w:t>Klizišta i područja pojačane erozije</w:t>
      </w:r>
    </w:p>
    <w:p w14:paraId="77AFFC2C" w14:textId="77777777" w:rsidR="006E1140" w:rsidRPr="006E7D34" w:rsidRDefault="006E1140" w:rsidP="005F6BC7">
      <w:pPr>
        <w:numPr>
          <w:ilvl w:val="0"/>
          <w:numId w:val="229"/>
        </w:numPr>
        <w:suppressAutoHyphens w:val="0"/>
        <w:ind w:left="0" w:firstLine="0"/>
        <w:rPr>
          <w:rFonts w:cs="Arial"/>
          <w:i/>
          <w:szCs w:val="22"/>
          <w:lang w:eastAsia="hr-HR"/>
        </w:rPr>
      </w:pPr>
      <w:r w:rsidRPr="006E7D34">
        <w:rPr>
          <w:rFonts w:cs="Arial"/>
          <w:szCs w:val="22"/>
          <w:lang w:eastAsia="hr-HR"/>
        </w:rPr>
        <w:t xml:space="preserve">Nije dozvoljena gradnja novih građevina na potencijalnim klizištima, utvrđenima geotehničkim zoniranjem terena, koje je potrebno provesti na tlima podložnim pojačanom utjecaju erozije te u područjima </w:t>
      </w:r>
      <w:proofErr w:type="spellStart"/>
      <w:r w:rsidRPr="006E7D34">
        <w:rPr>
          <w:rFonts w:cs="Arial"/>
          <w:szCs w:val="22"/>
          <w:lang w:eastAsia="hr-HR"/>
        </w:rPr>
        <w:t>fliša</w:t>
      </w:r>
      <w:proofErr w:type="spellEnd"/>
      <w:r w:rsidRPr="006E7D34">
        <w:rPr>
          <w:rFonts w:cs="Arial"/>
          <w:szCs w:val="22"/>
          <w:lang w:eastAsia="hr-HR"/>
        </w:rPr>
        <w:t xml:space="preserve"> i karbonatnih stijena, kao i u područjima nepovoljnog djelovanja površinskih i podzemnih voda, a provodi se sa ili bez terenskog istraživanja (uz pomoć postojećih podataka – </w:t>
      </w:r>
      <w:proofErr w:type="spellStart"/>
      <w:r w:rsidRPr="006E7D34">
        <w:rPr>
          <w:rFonts w:cs="Arial"/>
          <w:szCs w:val="22"/>
          <w:lang w:eastAsia="hr-HR"/>
        </w:rPr>
        <w:t>litogenska</w:t>
      </w:r>
      <w:proofErr w:type="spellEnd"/>
      <w:r w:rsidRPr="006E7D34">
        <w:rPr>
          <w:rFonts w:cs="Arial"/>
          <w:szCs w:val="22"/>
          <w:lang w:eastAsia="hr-HR"/>
        </w:rPr>
        <w:t>, geološka, karta potresnih područja), osim prometnica i drugih građevina infrastrukture, pri čemu su obavezni zaštitni i potporni zidovi te kvalitetno rješenje oborinske odvodnje, drenaže i procjeđivanja tla.</w:t>
      </w:r>
    </w:p>
    <w:p w14:paraId="356A2DC7" w14:textId="77777777" w:rsidR="006E1140" w:rsidRPr="006E7D34" w:rsidRDefault="00535489" w:rsidP="006E1140">
      <w:pPr>
        <w:keepNext/>
        <w:numPr>
          <w:ilvl w:val="3"/>
          <w:numId w:val="0"/>
        </w:numPr>
        <w:tabs>
          <w:tab w:val="num" w:pos="864"/>
          <w:tab w:val="num" w:pos="964"/>
        </w:tabs>
        <w:ind w:left="964" w:hanging="964"/>
        <w:outlineLvl w:val="3"/>
        <w:rPr>
          <w:rFonts w:cs="Arial"/>
          <w:i/>
          <w:szCs w:val="22"/>
          <w:u w:val="single"/>
          <w:lang w:eastAsia="hr-HR"/>
        </w:rPr>
      </w:pPr>
      <w:r w:rsidRPr="006E7D34">
        <w:rPr>
          <w:rFonts w:cs="Arial"/>
          <w:i/>
          <w:szCs w:val="22"/>
          <w:lang w:eastAsia="hr-HR"/>
        </w:rPr>
        <w:t xml:space="preserve">9.3.1.7. </w:t>
      </w:r>
      <w:r w:rsidRPr="006E7D34">
        <w:rPr>
          <w:rFonts w:cs="Arial"/>
          <w:i/>
          <w:szCs w:val="22"/>
          <w:u w:val="single"/>
          <w:lang w:eastAsia="hr-HR"/>
        </w:rPr>
        <w:t xml:space="preserve"> </w:t>
      </w:r>
      <w:r w:rsidR="006E1140" w:rsidRPr="006E7D34">
        <w:rPr>
          <w:rFonts w:cs="Arial"/>
          <w:i/>
          <w:szCs w:val="22"/>
          <w:u w:val="single"/>
          <w:lang w:eastAsia="hr-HR"/>
        </w:rPr>
        <w:t>Tehničko-tehnološke katastrofe izazvane nesrećama u građevinama gospodarske i druge namjene i drugim građevinama</w:t>
      </w:r>
    </w:p>
    <w:p w14:paraId="456B06A1" w14:textId="77777777" w:rsidR="006E1140" w:rsidRPr="006E7D34" w:rsidRDefault="006E1140" w:rsidP="006E1140">
      <w:pPr>
        <w:jc w:val="center"/>
        <w:rPr>
          <w:rFonts w:cs="Arial"/>
          <w:b/>
          <w:szCs w:val="22"/>
          <w:lang w:eastAsia="hr-HR"/>
        </w:rPr>
      </w:pPr>
      <w:r w:rsidRPr="006E7D34">
        <w:rPr>
          <w:rFonts w:cs="Arial"/>
          <w:b/>
          <w:szCs w:val="22"/>
          <w:lang w:eastAsia="hr-HR"/>
        </w:rPr>
        <w:t>Članak 118.</w:t>
      </w:r>
    </w:p>
    <w:p w14:paraId="35EA3870"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Na području Općine Grožnjan-Grisignana postoji mogućnost nastajanja tehničko-tehnološke nesreće (katastrofe) u građevinama</w:t>
      </w:r>
      <w:r w:rsidRPr="006E7D34">
        <w:rPr>
          <w:rFonts w:cs="Arial"/>
          <w:bCs/>
          <w:szCs w:val="22"/>
          <w:lang w:eastAsia="hr-HR"/>
        </w:rPr>
        <w:t xml:space="preserve"> gospodarske namjene</w:t>
      </w:r>
      <w:r w:rsidRPr="006E7D34">
        <w:rPr>
          <w:rFonts w:cs="Arial"/>
          <w:szCs w:val="22"/>
          <w:lang w:eastAsia="hr-HR"/>
        </w:rPr>
        <w:t>.</w:t>
      </w:r>
    </w:p>
    <w:p w14:paraId="7583F461"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U području II., III. i IV. zone sanitarne zaštite izvorišta ovim se Planom zabranjuje građenje građevina koje u procesu proizvodnje koriste odnosno u kojima se proizvode ili skladište opasne tvari, sukladno Odluci o zonama sanitarne zaštite u Istarskoj županiji (SNIŽ 12/05 i 02/11). U ostalim područjima u kojima je gradnja dopuštena sukladno odredbama ovoga Plana treba voditi računa da se načinom gradnje i izborom građevnog materijala onemogući nastajanje tehničko-tehnološke katastrofe.</w:t>
      </w:r>
    </w:p>
    <w:p w14:paraId="62432951"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Sve građevine koje u procesu proizvodnje koriste odnosno u kojima se proizvode ili skladište opasne tvari moraju biti priključene na sustav odvodnje fekalne i oborinske kanalizacije, a kod buduće gradnje potrebno je planirati instalaciju sustava za javno uzbunjivanje.</w:t>
      </w:r>
    </w:p>
    <w:p w14:paraId="459500D6"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Kod svih rezervoara ili mjesta za manipulaciju opasnim tvarima treba osigurati prihvatilišta za slučaj ispuštanja ili akcidenta (tankvane).</w:t>
      </w:r>
    </w:p>
    <w:p w14:paraId="004DE79D"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Projektnom dokumentacijom treba osigurati propisani razmak između građevina te osigurati prohodnost svih žurnih službi, sukladno odredbama ovoga Plana i posebnim propisima.</w:t>
      </w:r>
    </w:p>
    <w:p w14:paraId="47BB2BA8"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 xml:space="preserve">Kod </w:t>
      </w:r>
      <w:proofErr w:type="spellStart"/>
      <w:r w:rsidRPr="006E7D34">
        <w:rPr>
          <w:rFonts w:cs="Arial"/>
          <w:szCs w:val="22"/>
          <w:lang w:eastAsia="hr-HR"/>
        </w:rPr>
        <w:t>mikrolociranja</w:t>
      </w:r>
      <w:proofErr w:type="spellEnd"/>
      <w:r w:rsidRPr="006E7D34">
        <w:rPr>
          <w:rFonts w:cs="Arial"/>
          <w:szCs w:val="22"/>
          <w:lang w:eastAsia="hr-HR"/>
        </w:rPr>
        <w:t xml:space="preserve"> građevina treba voditi računa o utjecaju vjetra na moguću disperziju opasnih tvari u obliku aerosola (plinovi, štetni dim i sl.).</w:t>
      </w:r>
    </w:p>
    <w:p w14:paraId="728699A8"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 xml:space="preserve">Na prometnicama koje prolaze kroz </w:t>
      </w:r>
      <w:proofErr w:type="spellStart"/>
      <w:r w:rsidRPr="006E7D34">
        <w:rPr>
          <w:rFonts w:cs="Arial"/>
          <w:szCs w:val="22"/>
          <w:lang w:eastAsia="hr-HR"/>
        </w:rPr>
        <w:t>vodozaštitna</w:t>
      </w:r>
      <w:proofErr w:type="spellEnd"/>
      <w:r w:rsidRPr="006E7D34">
        <w:rPr>
          <w:rFonts w:cs="Arial"/>
          <w:szCs w:val="22"/>
          <w:lang w:eastAsia="hr-HR"/>
        </w:rPr>
        <w:t xml:space="preserve"> područja II., III. i IV. kategorije treba </w:t>
      </w:r>
      <w:proofErr w:type="spellStart"/>
      <w:r w:rsidRPr="006E7D34">
        <w:rPr>
          <w:rFonts w:cs="Arial"/>
          <w:szCs w:val="22"/>
          <w:lang w:eastAsia="hr-HR"/>
        </w:rPr>
        <w:t>sprječiti</w:t>
      </w:r>
      <w:proofErr w:type="spellEnd"/>
      <w:r w:rsidRPr="006E7D34">
        <w:rPr>
          <w:rFonts w:cs="Arial"/>
          <w:szCs w:val="22"/>
          <w:lang w:eastAsia="hr-HR"/>
        </w:rPr>
        <w:t xml:space="preserve"> mogućnost nastanka tehničko-tehnološke katastrofe kao posljedica prometnih nezgoda i njihovog utjecaja na podzemne vode te provesti adekvatne mjere zaštite (zatvoreni-kontrolirani sustavi odvodnje oborinskih voda s prometnica i dr.).</w:t>
      </w:r>
    </w:p>
    <w:p w14:paraId="30C1B127" w14:textId="77777777" w:rsidR="006E1140" w:rsidRPr="006E7D34" w:rsidRDefault="006E1140" w:rsidP="005F6BC7">
      <w:pPr>
        <w:numPr>
          <w:ilvl w:val="0"/>
          <w:numId w:val="230"/>
        </w:numPr>
        <w:suppressAutoHyphens w:val="0"/>
        <w:ind w:left="0" w:firstLine="0"/>
        <w:rPr>
          <w:rFonts w:cs="Arial"/>
          <w:szCs w:val="22"/>
          <w:lang w:eastAsia="hr-HR"/>
        </w:rPr>
      </w:pPr>
      <w:r w:rsidRPr="006E7D34">
        <w:rPr>
          <w:rFonts w:cs="Arial"/>
          <w:szCs w:val="22"/>
          <w:lang w:eastAsia="hr-HR"/>
        </w:rPr>
        <w:t>Pri gradnji nije dozvoljeno rušenje, odnosno onesposobljavanje javnih i privatnih cisterni za vodu i kaptaža, ako se ne sagrade zamjenske, niti zatrpavanje postojećih izvorišta, bara, lokava ni pojilišta.</w:t>
      </w:r>
    </w:p>
    <w:p w14:paraId="11B5E708" w14:textId="77777777" w:rsidR="006E1140" w:rsidRPr="006E7D34" w:rsidRDefault="00535489" w:rsidP="006E1140">
      <w:pPr>
        <w:keepNext/>
        <w:numPr>
          <w:ilvl w:val="3"/>
          <w:numId w:val="0"/>
        </w:numPr>
        <w:tabs>
          <w:tab w:val="num" w:pos="864"/>
          <w:tab w:val="num" w:pos="964"/>
        </w:tabs>
        <w:ind w:left="964" w:hanging="964"/>
        <w:outlineLvl w:val="3"/>
        <w:rPr>
          <w:rFonts w:cs="Arial"/>
          <w:i/>
          <w:szCs w:val="22"/>
          <w:u w:val="single"/>
          <w:lang w:eastAsia="hr-HR"/>
        </w:rPr>
      </w:pPr>
      <w:r w:rsidRPr="006E7D34">
        <w:rPr>
          <w:rFonts w:cs="Arial"/>
          <w:i/>
          <w:szCs w:val="22"/>
          <w:lang w:eastAsia="hr-HR"/>
        </w:rPr>
        <w:t xml:space="preserve">9.3.1.8. </w:t>
      </w:r>
      <w:r w:rsidRPr="006E7D34">
        <w:rPr>
          <w:rFonts w:cs="Arial"/>
          <w:i/>
          <w:szCs w:val="22"/>
          <w:u w:val="single"/>
          <w:lang w:eastAsia="hr-HR"/>
        </w:rPr>
        <w:t xml:space="preserve"> </w:t>
      </w:r>
      <w:r w:rsidR="006E1140" w:rsidRPr="006E7D34">
        <w:rPr>
          <w:rFonts w:cs="Arial"/>
          <w:i/>
          <w:szCs w:val="22"/>
          <w:u w:val="single"/>
          <w:lang w:eastAsia="hr-HR"/>
        </w:rPr>
        <w:t>Uzbunjivanje i evakuacija stanovništva</w:t>
      </w:r>
    </w:p>
    <w:p w14:paraId="0A6CEAC9" w14:textId="77777777" w:rsidR="006E1140" w:rsidRPr="006E7D34" w:rsidRDefault="006E1140" w:rsidP="006E1140">
      <w:pPr>
        <w:jc w:val="center"/>
        <w:rPr>
          <w:rFonts w:cs="Arial"/>
          <w:b/>
          <w:szCs w:val="22"/>
          <w:lang w:eastAsia="hr-HR"/>
        </w:rPr>
      </w:pPr>
      <w:r w:rsidRPr="006E7D34">
        <w:rPr>
          <w:rFonts w:cs="Arial"/>
          <w:b/>
          <w:szCs w:val="22"/>
          <w:lang w:eastAsia="hr-HR"/>
        </w:rPr>
        <w:t>Članak 119.</w:t>
      </w:r>
    </w:p>
    <w:p w14:paraId="0F77E26F" w14:textId="77777777" w:rsidR="006E1140" w:rsidRPr="006E7D34" w:rsidRDefault="006E1140" w:rsidP="006E1140">
      <w:pPr>
        <w:keepNext/>
        <w:tabs>
          <w:tab w:val="left" w:pos="708"/>
        </w:tabs>
        <w:ind w:left="964" w:hanging="964"/>
        <w:outlineLvl w:val="3"/>
        <w:rPr>
          <w:rFonts w:cs="Arial"/>
          <w:szCs w:val="22"/>
          <w:u w:val="single"/>
          <w:lang w:eastAsia="hr-HR"/>
        </w:rPr>
      </w:pPr>
      <w:r w:rsidRPr="006E7D34">
        <w:rPr>
          <w:rFonts w:cs="Arial"/>
          <w:szCs w:val="22"/>
          <w:u w:val="single"/>
          <w:lang w:eastAsia="hr-HR"/>
        </w:rPr>
        <w:t>Uzbunjivanje stanovništva</w:t>
      </w:r>
    </w:p>
    <w:p w14:paraId="053685C2" w14:textId="77777777" w:rsidR="006E1140" w:rsidRPr="006E7D34" w:rsidRDefault="006E1140" w:rsidP="005F6BC7">
      <w:pPr>
        <w:numPr>
          <w:ilvl w:val="0"/>
          <w:numId w:val="231"/>
        </w:numPr>
        <w:suppressAutoHyphens w:val="0"/>
        <w:ind w:left="0" w:firstLine="0"/>
        <w:rPr>
          <w:rFonts w:cs="Arial"/>
          <w:szCs w:val="22"/>
          <w:lang w:eastAsia="hr-HR"/>
        </w:rPr>
      </w:pPr>
      <w:r w:rsidRPr="006E7D34">
        <w:rPr>
          <w:rFonts w:cs="Arial"/>
          <w:szCs w:val="22"/>
          <w:lang w:eastAsia="hr-HR"/>
        </w:rPr>
        <w:t>Uzbunjivanje stanovništva u naseljima na području Općine Grožnjan-Grisignana provodi se putem jedne ili više sirena postavljenih na građevine veće visine u središnjem dijelu naselja s radijusom čujnosti od najmanje 1,5 km. Iste se postavljaju po potrebi.</w:t>
      </w:r>
    </w:p>
    <w:p w14:paraId="17B61741" w14:textId="77777777" w:rsidR="006E1140" w:rsidRPr="006E7D34" w:rsidRDefault="006E1140" w:rsidP="005F6BC7">
      <w:pPr>
        <w:numPr>
          <w:ilvl w:val="0"/>
          <w:numId w:val="231"/>
        </w:numPr>
        <w:suppressAutoHyphens w:val="0"/>
        <w:ind w:left="0" w:firstLine="0"/>
        <w:rPr>
          <w:rFonts w:cs="Arial"/>
          <w:szCs w:val="22"/>
          <w:lang w:eastAsia="hr-HR"/>
        </w:rPr>
      </w:pPr>
      <w:r w:rsidRPr="006E7D34">
        <w:rPr>
          <w:rFonts w:cs="Arial"/>
          <w:szCs w:val="22"/>
          <w:lang w:eastAsia="hr-HR"/>
        </w:rPr>
        <w:t>U gospodarskim zonama u kojima posluju ili će poslovati gospodarski subjekti sa opasnim tvarima i gdje postoji mogućnost nastanka domino efekta, predvidjeti će se mogućnost uspostave sustava za javno uzbunjivanje (sirena za javno uzbunjivanje) i njezino uvezivanje u jedinstveni sustav putem Županijskog centra 112 Pazin.</w:t>
      </w:r>
    </w:p>
    <w:p w14:paraId="3FA6DFCC" w14:textId="77777777" w:rsidR="006E1140" w:rsidRPr="006E7D34" w:rsidRDefault="006E1140" w:rsidP="001613A0">
      <w:pPr>
        <w:suppressAutoHyphens w:val="0"/>
        <w:rPr>
          <w:rFonts w:cs="Arial"/>
          <w:szCs w:val="22"/>
          <w:lang w:eastAsia="hr-HR"/>
        </w:rPr>
      </w:pPr>
      <w:r w:rsidRPr="006E7D34">
        <w:rPr>
          <w:rFonts w:cs="Arial"/>
          <w:szCs w:val="22"/>
          <w:lang w:eastAsia="hr-HR"/>
        </w:rPr>
        <w:t>(3)</w:t>
      </w:r>
      <w:r w:rsidRPr="006E7D34">
        <w:rPr>
          <w:rFonts w:cs="Arial"/>
          <w:szCs w:val="22"/>
          <w:lang w:eastAsia="hr-HR"/>
        </w:rPr>
        <w:tab/>
        <w:t>Temeljem odredbi važećeg Zakona o sustavu civilne zaštite, obvezuju se vlasnici i korisnici objekata u kojima se okuplja ili istovremeno boravi više od 250 ljudi te odgojne, obrazovne, zdravstvene i druge ustanove, sportske dvorane, hoteli, autokampovi, proizvodni prostori i slično, u kojima se zbog buke ili akustičke izolacije ne može osigurati dovoljna čujnost sustava za javno uzbunjivanje, da uspostave i održavaju odgovarajući interni sustav za uzbunjivanje i obavješćivanje te da preko istog osiguraju provedbu javnog uzbunjivanja i prijem priopćenja nadležnog centra 112 o vrsti opasnosti i mjerama za zaštitu koje je potrebno poduzeti.</w:t>
      </w:r>
    </w:p>
    <w:p w14:paraId="7FE45E03" w14:textId="77777777" w:rsidR="006E1140" w:rsidRPr="006E7D34" w:rsidRDefault="006E1140" w:rsidP="006E1140">
      <w:pPr>
        <w:keepNext/>
        <w:tabs>
          <w:tab w:val="left" w:pos="708"/>
        </w:tabs>
        <w:ind w:left="964" w:hanging="964"/>
        <w:outlineLvl w:val="3"/>
        <w:rPr>
          <w:rFonts w:cs="Arial"/>
          <w:szCs w:val="22"/>
          <w:u w:val="single"/>
          <w:lang w:eastAsia="hr-HR"/>
        </w:rPr>
      </w:pPr>
      <w:r w:rsidRPr="006E7D34">
        <w:rPr>
          <w:rFonts w:cs="Arial"/>
          <w:szCs w:val="22"/>
          <w:u w:val="single"/>
          <w:lang w:eastAsia="hr-HR"/>
        </w:rPr>
        <w:t>Evakuacija stanovništva</w:t>
      </w:r>
    </w:p>
    <w:p w14:paraId="76F78F2C" w14:textId="77777777" w:rsidR="006E1140" w:rsidRPr="006E7D34" w:rsidRDefault="006E1140" w:rsidP="005F6BC7">
      <w:pPr>
        <w:numPr>
          <w:ilvl w:val="0"/>
          <w:numId w:val="250"/>
        </w:numPr>
        <w:suppressAutoHyphens w:val="0"/>
        <w:ind w:left="0" w:firstLine="0"/>
        <w:rPr>
          <w:rFonts w:cs="Arial"/>
          <w:szCs w:val="22"/>
          <w:lang w:eastAsia="hr-HR"/>
        </w:rPr>
      </w:pPr>
      <w:r w:rsidRPr="006E7D34">
        <w:rPr>
          <w:rFonts w:cs="Arial"/>
          <w:szCs w:val="22"/>
          <w:lang w:eastAsia="hr-HR"/>
        </w:rPr>
        <w:t>Postojeće prometnice na području Općine Grožnjan-Grisignana dostatne su za evakuaciju stanovništva odnosno dopremu pomoći, pa se dodatne mjere ne propisuju.</w:t>
      </w:r>
    </w:p>
    <w:p w14:paraId="123C9561" w14:textId="77777777" w:rsidR="001018D7" w:rsidRPr="006E7D34" w:rsidRDefault="001018D7" w:rsidP="005B6599">
      <w:pPr>
        <w:overflowPunct w:val="0"/>
        <w:autoSpaceDE w:val="0"/>
        <w:autoSpaceDN w:val="0"/>
        <w:adjustRightInd w:val="0"/>
        <w:jc w:val="left"/>
        <w:textAlignment w:val="baseline"/>
        <w:rPr>
          <w:rFonts w:cs="Arial"/>
          <w:b/>
          <w:iCs/>
          <w:szCs w:val="22"/>
          <w:highlight w:val="yellow"/>
        </w:rPr>
      </w:pPr>
    </w:p>
    <w:p w14:paraId="393B7099" w14:textId="77777777" w:rsidR="001018D7" w:rsidRPr="006E7D34" w:rsidRDefault="001018D7" w:rsidP="005B6599">
      <w:pPr>
        <w:overflowPunct w:val="0"/>
        <w:autoSpaceDE w:val="0"/>
        <w:autoSpaceDN w:val="0"/>
        <w:adjustRightInd w:val="0"/>
        <w:jc w:val="left"/>
        <w:textAlignment w:val="baseline"/>
        <w:rPr>
          <w:rFonts w:cs="Arial"/>
          <w:b/>
          <w:iCs/>
          <w:szCs w:val="22"/>
          <w:highlight w:val="yellow"/>
        </w:rPr>
      </w:pPr>
    </w:p>
    <w:p w14:paraId="385B6690" w14:textId="77777777" w:rsidR="00E8313A" w:rsidRPr="006E7D34" w:rsidRDefault="00E8313A" w:rsidP="00E8313A">
      <w:pPr>
        <w:rPr>
          <w:rFonts w:cs="Arial"/>
          <w:b/>
          <w:bCs/>
          <w:szCs w:val="22"/>
        </w:rPr>
      </w:pPr>
      <w:r w:rsidRPr="006E7D34">
        <w:rPr>
          <w:rFonts w:cs="Arial"/>
          <w:b/>
          <w:bCs/>
          <w:szCs w:val="22"/>
        </w:rPr>
        <w:t>PRIJELAZNE I ZAVRŠNE ODREDBE</w:t>
      </w:r>
    </w:p>
    <w:p w14:paraId="257A7902" w14:textId="77777777" w:rsidR="00E8313A" w:rsidRPr="006E7D34" w:rsidRDefault="00E8313A" w:rsidP="00C614FA">
      <w:pPr>
        <w:pStyle w:val="naslov10"/>
        <w:pBdr>
          <w:bottom w:val="single" w:sz="4" w:space="1" w:color="auto"/>
        </w:pBdr>
        <w:tabs>
          <w:tab w:val="left" w:pos="567"/>
        </w:tabs>
        <w:spacing w:before="0"/>
        <w:rPr>
          <w:rFonts w:cs="Arial"/>
          <w:b w:val="0"/>
          <w:i/>
          <w:caps w:val="0"/>
          <w:sz w:val="22"/>
        </w:rPr>
      </w:pPr>
      <w:r w:rsidRPr="006E7D34">
        <w:rPr>
          <w:rFonts w:cs="Arial"/>
          <w:b w:val="0"/>
          <w:i/>
          <w:caps w:val="0"/>
          <w:sz w:val="22"/>
        </w:rPr>
        <w:t>Završne odredbe</w:t>
      </w:r>
      <w:r w:rsidRPr="006E7D34">
        <w:rPr>
          <w:b w:val="0"/>
          <w:caps w:val="0"/>
          <w:sz w:val="22"/>
        </w:rPr>
        <w:t xml:space="preserve"> </w:t>
      </w:r>
      <w:r w:rsidRPr="006E7D34">
        <w:rPr>
          <w:rFonts w:cs="Arial"/>
          <w:b w:val="0"/>
          <w:i/>
          <w:caps w:val="0"/>
          <w:sz w:val="22"/>
        </w:rPr>
        <w:t xml:space="preserve">Odluke o donošenju Prostornog plana uređenja Općine </w:t>
      </w:r>
      <w:r w:rsidR="00A83DD2" w:rsidRPr="006E7D34">
        <w:rPr>
          <w:rFonts w:cs="Arial"/>
          <w:b w:val="0"/>
          <w:i/>
          <w:caps w:val="0"/>
          <w:sz w:val="22"/>
        </w:rPr>
        <w:t>Grožnjan - Grisignana</w:t>
      </w:r>
      <w:r w:rsidRPr="006E7D34">
        <w:rPr>
          <w:rFonts w:cs="Arial"/>
          <w:b w:val="0"/>
          <w:i/>
          <w:caps w:val="0"/>
          <w:sz w:val="22"/>
        </w:rPr>
        <w:t xml:space="preserve"> („Službene novine </w:t>
      </w:r>
      <w:r w:rsidR="00174A15" w:rsidRPr="006E7D34">
        <w:rPr>
          <w:rFonts w:cs="Arial"/>
          <w:b w:val="0"/>
          <w:i/>
          <w:caps w:val="0"/>
          <w:sz w:val="22"/>
        </w:rPr>
        <w:t>Općine Grožnjan</w:t>
      </w:r>
      <w:r w:rsidRPr="006E7D34">
        <w:rPr>
          <w:rFonts w:cs="Arial"/>
          <w:b w:val="0"/>
          <w:i/>
          <w:caps w:val="0"/>
          <w:sz w:val="22"/>
        </w:rPr>
        <w:t xml:space="preserve">“ </w:t>
      </w:r>
      <w:r w:rsidR="00153C9D" w:rsidRPr="006E7D34">
        <w:rPr>
          <w:rFonts w:cs="Arial"/>
          <w:b w:val="0"/>
          <w:i/>
          <w:caps w:val="0"/>
          <w:sz w:val="22"/>
        </w:rPr>
        <w:t xml:space="preserve"> 5/08</w:t>
      </w:r>
      <w:r w:rsidRPr="006E7D34">
        <w:rPr>
          <w:rFonts w:cs="Arial"/>
          <w:b w:val="0"/>
          <w:i/>
          <w:caps w:val="0"/>
          <w:sz w:val="22"/>
        </w:rPr>
        <w:t xml:space="preserve">.) koja je stupila na snagu </w:t>
      </w:r>
      <w:r w:rsidR="00153C9D" w:rsidRPr="006E7D34">
        <w:rPr>
          <w:rFonts w:cs="Arial"/>
          <w:b w:val="0"/>
          <w:i/>
          <w:caps w:val="0"/>
          <w:sz w:val="22"/>
        </w:rPr>
        <w:t>1</w:t>
      </w:r>
      <w:r w:rsidR="00C614FA" w:rsidRPr="006E7D34">
        <w:rPr>
          <w:rFonts w:cs="Arial"/>
          <w:b w:val="0"/>
          <w:i/>
          <w:caps w:val="0"/>
          <w:sz w:val="22"/>
        </w:rPr>
        <w:t>9</w:t>
      </w:r>
      <w:r w:rsidRPr="006E7D34">
        <w:rPr>
          <w:rFonts w:cs="Arial"/>
          <w:b w:val="0"/>
          <w:i/>
          <w:caps w:val="0"/>
          <w:sz w:val="22"/>
        </w:rPr>
        <w:t xml:space="preserve">. </w:t>
      </w:r>
      <w:r w:rsidR="00153C9D" w:rsidRPr="006E7D34">
        <w:rPr>
          <w:rFonts w:cs="Arial"/>
          <w:b w:val="0"/>
          <w:i/>
          <w:caps w:val="0"/>
          <w:sz w:val="22"/>
        </w:rPr>
        <w:t>studenog</w:t>
      </w:r>
      <w:r w:rsidRPr="006E7D34">
        <w:rPr>
          <w:rFonts w:cs="Arial"/>
          <w:b w:val="0"/>
          <w:i/>
          <w:caps w:val="0"/>
          <w:sz w:val="22"/>
        </w:rPr>
        <w:t xml:space="preserve"> 200</w:t>
      </w:r>
      <w:r w:rsidR="00153C9D" w:rsidRPr="006E7D34">
        <w:rPr>
          <w:rFonts w:cs="Arial"/>
          <w:b w:val="0"/>
          <w:i/>
          <w:caps w:val="0"/>
          <w:sz w:val="22"/>
        </w:rPr>
        <w:t>8</w:t>
      </w:r>
      <w:r w:rsidRPr="006E7D34">
        <w:rPr>
          <w:rFonts w:cs="Arial"/>
          <w:b w:val="0"/>
          <w:i/>
          <w:caps w:val="0"/>
          <w:sz w:val="22"/>
        </w:rPr>
        <w:t>.</w:t>
      </w:r>
    </w:p>
    <w:p w14:paraId="6680FB45" w14:textId="77777777" w:rsidR="00C614FA" w:rsidRPr="006E7D34" w:rsidRDefault="00C614FA" w:rsidP="00C614FA">
      <w:pPr>
        <w:jc w:val="center"/>
        <w:rPr>
          <w:b/>
        </w:rPr>
      </w:pPr>
      <w:r w:rsidRPr="006E7D34">
        <w:rPr>
          <w:b/>
        </w:rPr>
        <w:t xml:space="preserve">Članak 186. </w:t>
      </w:r>
    </w:p>
    <w:p w14:paraId="7D347315" w14:textId="77777777" w:rsidR="00C614FA" w:rsidRPr="006E7D34" w:rsidRDefault="00C614FA" w:rsidP="00C614FA">
      <w:r w:rsidRPr="006E7D34">
        <w:t xml:space="preserve">(1) Kod prijenosa granica iz kartografskih prikaza Prostornog plana u mj. 1:25000 na podloge u drugim mjerilima, dozvoljena je prilagodba granica odgovarajućem mjerilu podloge, osim onih elemenata plana koji se prikazuju u mjerilu 1:5000. </w:t>
      </w:r>
    </w:p>
    <w:p w14:paraId="602FF7D8" w14:textId="77777777" w:rsidR="00C614FA" w:rsidRPr="006E7D34" w:rsidRDefault="00C614FA" w:rsidP="00C614FA">
      <w:r w:rsidRPr="006E7D34">
        <w:t>(2) Detaljno određivanje položaja prometnica, komunalne i energetske infrastrukture unutar koridora određenih ovim Prostornim planom, odrediti će se detaljnijim planovima.</w:t>
      </w:r>
    </w:p>
    <w:p w14:paraId="2B440631" w14:textId="77777777" w:rsidR="00C614FA" w:rsidRPr="006E7D34" w:rsidRDefault="00C614FA" w:rsidP="00C614FA">
      <w:pPr>
        <w:jc w:val="center"/>
        <w:rPr>
          <w:b/>
        </w:rPr>
      </w:pPr>
      <w:r w:rsidRPr="006E7D34">
        <w:rPr>
          <w:b/>
        </w:rPr>
        <w:t xml:space="preserve">Članak 187. </w:t>
      </w:r>
    </w:p>
    <w:p w14:paraId="6BAE4EC7" w14:textId="77777777" w:rsidR="00C614FA" w:rsidRPr="006E7D34" w:rsidRDefault="00C614FA" w:rsidP="00C614FA">
      <w:r w:rsidRPr="006E7D34">
        <w:t xml:space="preserve">(1) Izvodi iz prostorno-planske dokumentacije koji su izdani prije stupanja na snagu ovog Prostornog plana vrijede ukoliko nisu u suprotnosti sa ovim Prostornim planom i ukoliko je </w:t>
      </w:r>
      <w:proofErr w:type="spellStart"/>
      <w:r w:rsidRPr="006E7D34">
        <w:t>podnešen</w:t>
      </w:r>
      <w:proofErr w:type="spellEnd"/>
      <w:r w:rsidRPr="006E7D34">
        <w:t xml:space="preserve"> zahtjev za građevnu dozvolu. </w:t>
      </w:r>
    </w:p>
    <w:p w14:paraId="1911255A" w14:textId="77777777" w:rsidR="00C614FA" w:rsidRPr="006E7D34" w:rsidRDefault="00C614FA" w:rsidP="00C614FA">
      <w:pPr>
        <w:jc w:val="center"/>
        <w:rPr>
          <w:b/>
        </w:rPr>
      </w:pPr>
      <w:r w:rsidRPr="006E7D34">
        <w:rPr>
          <w:b/>
        </w:rPr>
        <w:t xml:space="preserve">Članak 188. </w:t>
      </w:r>
    </w:p>
    <w:p w14:paraId="41D2A751" w14:textId="77777777" w:rsidR="00C614FA" w:rsidRPr="006E7D34" w:rsidRDefault="00C614FA" w:rsidP="00C614FA">
      <w:r w:rsidRPr="006E7D34">
        <w:t xml:space="preserve">(1) Pripremne radove, potrebne za operacionalizaciju ovog Prostornog plana, kao i programski dio potrebnih studijskih istraživanja za potrebe izrade urbanističkih i detaljnih planova obavljati će Jedinstveni upravni odjel Općine, u okviru svojih nadležnosti ili u suradnji sa drugim institucijama. </w:t>
      </w:r>
    </w:p>
    <w:p w14:paraId="49699C0D" w14:textId="77777777" w:rsidR="00C614FA" w:rsidRPr="006E7D34" w:rsidRDefault="00C614FA" w:rsidP="00C614FA">
      <w:pPr>
        <w:jc w:val="center"/>
        <w:rPr>
          <w:b/>
        </w:rPr>
      </w:pPr>
      <w:r w:rsidRPr="006E7D34">
        <w:rPr>
          <w:b/>
        </w:rPr>
        <w:t xml:space="preserve">Članak 189. </w:t>
      </w:r>
    </w:p>
    <w:p w14:paraId="73947F74" w14:textId="77777777" w:rsidR="00C614FA" w:rsidRPr="006E7D34" w:rsidRDefault="00C614FA" w:rsidP="00C614FA">
      <w:r w:rsidRPr="006E7D34">
        <w:t xml:space="preserve">(1) Za tumačenje odredbi ove Odluke i elaborata iz članka 1. ove Odluke nadležno je Općinsko vijeće Općine Grožnjan. </w:t>
      </w:r>
    </w:p>
    <w:p w14:paraId="22EA7217" w14:textId="77777777" w:rsidR="00E8313A" w:rsidRPr="006E7D34" w:rsidRDefault="00C614FA" w:rsidP="00C614FA">
      <w:r w:rsidRPr="006E7D34">
        <w:t>(2) Za tumačenje mogućih odstupanja granica nadležno je tijelo Državne geodetske uprave.</w:t>
      </w:r>
    </w:p>
    <w:p w14:paraId="17279408" w14:textId="77777777" w:rsidR="00C614FA" w:rsidRPr="006E7D34" w:rsidRDefault="00C614FA" w:rsidP="00C614FA">
      <w:pPr>
        <w:jc w:val="center"/>
        <w:rPr>
          <w:b/>
        </w:rPr>
      </w:pPr>
      <w:r w:rsidRPr="006E7D34">
        <w:rPr>
          <w:b/>
        </w:rPr>
        <w:t xml:space="preserve">Članak 190. </w:t>
      </w:r>
    </w:p>
    <w:p w14:paraId="6466A8CE" w14:textId="77777777" w:rsidR="00C614FA" w:rsidRPr="006E7D34" w:rsidRDefault="00C614FA" w:rsidP="00C614FA">
      <w:r w:rsidRPr="006E7D34">
        <w:t xml:space="preserve">(1) Praćenje provođenja ovog Prostornog plana obavljat će Općinsko vijeće Općine Grožnjan, preko dokumenata praćenja stanja u prostoru u skladu sa Zakonom o prostornom planiranju. </w:t>
      </w:r>
    </w:p>
    <w:p w14:paraId="5166E5FD" w14:textId="77777777" w:rsidR="00C614FA" w:rsidRPr="006E7D34" w:rsidRDefault="00C614FA" w:rsidP="00C614FA">
      <w:pPr>
        <w:jc w:val="center"/>
        <w:rPr>
          <w:b/>
        </w:rPr>
      </w:pPr>
      <w:r w:rsidRPr="006E7D34">
        <w:rPr>
          <w:b/>
        </w:rPr>
        <w:t xml:space="preserve">Članak 191. </w:t>
      </w:r>
    </w:p>
    <w:p w14:paraId="7391FE1D" w14:textId="77777777" w:rsidR="00C614FA" w:rsidRPr="006E7D34" w:rsidRDefault="00C614FA" w:rsidP="00C614FA">
      <w:r w:rsidRPr="006E7D34">
        <w:t xml:space="preserve">(1) Ovaj Prostorni plan izrađen je u četiri izvornika koji su ovjereni pečatom Općinskog vijeća Općine Grožnjan i potpisom predsjednika Općinskog vijeća Općine Grožnjan i koji se čuvaju u skladu sa zakonom. </w:t>
      </w:r>
    </w:p>
    <w:p w14:paraId="42CE8B42" w14:textId="77777777" w:rsidR="00C614FA" w:rsidRPr="006E7D34" w:rsidRDefault="00C614FA" w:rsidP="00C614FA">
      <w:pPr>
        <w:jc w:val="center"/>
        <w:rPr>
          <w:b/>
        </w:rPr>
      </w:pPr>
      <w:r w:rsidRPr="006E7D34">
        <w:rPr>
          <w:b/>
        </w:rPr>
        <w:t xml:space="preserve">Članak 192. </w:t>
      </w:r>
    </w:p>
    <w:p w14:paraId="08C12C09" w14:textId="77777777" w:rsidR="00C614FA" w:rsidRPr="006E7D34" w:rsidRDefault="00C614FA" w:rsidP="00C614FA">
      <w:r w:rsidRPr="006E7D34">
        <w:t xml:space="preserve">(1) Tekstualni dio (Glava I. Obrazloženje) i grafički dio (kartografski prikazi u mj. 1:25000 i 1:5000) sastavni su dijelovi Prostornog plana, ali nisu predmet objave. </w:t>
      </w:r>
    </w:p>
    <w:p w14:paraId="75C30C90" w14:textId="77777777" w:rsidR="00C614FA" w:rsidRPr="006E7D34" w:rsidRDefault="00C614FA" w:rsidP="00C614FA">
      <w:pPr>
        <w:jc w:val="center"/>
        <w:rPr>
          <w:b/>
        </w:rPr>
      </w:pPr>
      <w:r w:rsidRPr="006E7D34">
        <w:rPr>
          <w:b/>
        </w:rPr>
        <w:t xml:space="preserve">Članak 193. </w:t>
      </w:r>
    </w:p>
    <w:p w14:paraId="56C5F276" w14:textId="77777777" w:rsidR="00C614FA" w:rsidRPr="006E7D34" w:rsidRDefault="00C614FA" w:rsidP="00C614FA">
      <w:r w:rsidRPr="006E7D34">
        <w:t xml:space="preserve">(1) Stupanjem na snagu ove Odluke prestaje važiti Odluka o izmjenama i dopunama Prostornog plana bivše Općine Buje («Službene novine Istarske županije» broj 03/00), te Odluke o izmjenama odredbi za </w:t>
      </w:r>
      <w:proofErr w:type="spellStart"/>
      <w:r w:rsidRPr="006E7D34">
        <w:t>provoñenje</w:t>
      </w:r>
      <w:proofErr w:type="spellEnd"/>
      <w:r w:rsidRPr="006E7D34">
        <w:t xml:space="preserve"> Prostornog plana bivše Općine Buje («Službene novine Općine Pazin» broj 2/93, «Službene novine Istarske županije» broj 3/97) u dijelu koji se odnosi na područje Općine Grožnjan. </w:t>
      </w:r>
    </w:p>
    <w:p w14:paraId="02F38657" w14:textId="77777777" w:rsidR="00C614FA" w:rsidRPr="006E7D34" w:rsidRDefault="006E7D34" w:rsidP="00C614FA">
      <w:pPr>
        <w:jc w:val="center"/>
        <w:rPr>
          <w:b/>
        </w:rPr>
      </w:pPr>
      <w:r>
        <w:rPr>
          <w:b/>
        </w:rPr>
        <w:br w:type="page"/>
      </w:r>
      <w:r w:rsidR="00C614FA" w:rsidRPr="006E7D34">
        <w:rPr>
          <w:b/>
        </w:rPr>
        <w:t xml:space="preserve">Članak 194. </w:t>
      </w:r>
    </w:p>
    <w:p w14:paraId="5375798B" w14:textId="77777777" w:rsidR="00C614FA" w:rsidRPr="006E7D34" w:rsidRDefault="00C614FA" w:rsidP="00C614FA">
      <w:r w:rsidRPr="006E7D34">
        <w:t>(1) Ova Odluka stupa na snagu osmog dana od dana objave u „Službenim novinama“ Općine Grožnjan.</w:t>
      </w:r>
    </w:p>
    <w:p w14:paraId="5CC49D57" w14:textId="77777777" w:rsidR="00C614FA" w:rsidRDefault="00C614FA" w:rsidP="00C614FA">
      <w:pPr>
        <w:pStyle w:val="naslov10"/>
        <w:tabs>
          <w:tab w:val="left" w:pos="567"/>
        </w:tabs>
        <w:spacing w:before="0"/>
        <w:rPr>
          <w:rFonts w:cs="Arial"/>
          <w:b w:val="0"/>
          <w:i/>
          <w:caps w:val="0"/>
          <w:sz w:val="22"/>
        </w:rPr>
      </w:pPr>
    </w:p>
    <w:p w14:paraId="7DD50D42" w14:textId="77777777" w:rsidR="006E7D34" w:rsidRPr="006E7D34" w:rsidRDefault="006E7D34" w:rsidP="00C614FA">
      <w:pPr>
        <w:pStyle w:val="naslov10"/>
        <w:tabs>
          <w:tab w:val="left" w:pos="567"/>
        </w:tabs>
        <w:spacing w:before="0"/>
        <w:rPr>
          <w:rFonts w:cs="Arial"/>
          <w:b w:val="0"/>
          <w:i/>
          <w:caps w:val="0"/>
          <w:sz w:val="22"/>
        </w:rPr>
      </w:pPr>
    </w:p>
    <w:p w14:paraId="716AAA70" w14:textId="77777777" w:rsidR="00E8313A" w:rsidRPr="006E7D34" w:rsidRDefault="00E8313A" w:rsidP="00C614FA">
      <w:pPr>
        <w:pStyle w:val="naslov10"/>
        <w:pBdr>
          <w:bottom w:val="single" w:sz="4" w:space="1" w:color="auto"/>
        </w:pBdr>
        <w:tabs>
          <w:tab w:val="left" w:pos="567"/>
        </w:tabs>
        <w:spacing w:before="0"/>
        <w:rPr>
          <w:rFonts w:cs="Arial"/>
          <w:b w:val="0"/>
          <w:i/>
          <w:caps w:val="0"/>
          <w:sz w:val="22"/>
        </w:rPr>
      </w:pPr>
      <w:r w:rsidRPr="006E7D34">
        <w:rPr>
          <w:rFonts w:cs="Arial"/>
          <w:b w:val="0"/>
          <w:i/>
          <w:caps w:val="0"/>
          <w:sz w:val="22"/>
        </w:rPr>
        <w:t>Završne odredbe</w:t>
      </w:r>
      <w:r w:rsidRPr="006E7D34">
        <w:rPr>
          <w:b w:val="0"/>
          <w:caps w:val="0"/>
          <w:sz w:val="22"/>
        </w:rPr>
        <w:t xml:space="preserve"> </w:t>
      </w:r>
      <w:r w:rsidRPr="006E7D34">
        <w:rPr>
          <w:rFonts w:cs="Arial"/>
          <w:b w:val="0"/>
          <w:i/>
          <w:caps w:val="0"/>
          <w:sz w:val="22"/>
        </w:rPr>
        <w:t xml:space="preserve">Odluke o donošenju izmjena i dopuna Prostornog plana uređenja Općine </w:t>
      </w:r>
      <w:r w:rsidR="00A83DD2" w:rsidRPr="006E7D34">
        <w:rPr>
          <w:rFonts w:cs="Arial"/>
          <w:b w:val="0"/>
          <w:i/>
          <w:caps w:val="0"/>
          <w:sz w:val="22"/>
        </w:rPr>
        <w:t>Grožnjan - Grisignana</w:t>
      </w:r>
      <w:r w:rsidRPr="006E7D34">
        <w:rPr>
          <w:rFonts w:cs="Arial"/>
          <w:b w:val="0"/>
          <w:i/>
          <w:caps w:val="0"/>
          <w:sz w:val="22"/>
        </w:rPr>
        <w:t xml:space="preserve"> </w:t>
      </w:r>
      <w:r w:rsidRPr="006E7D34">
        <w:rPr>
          <w:b w:val="0"/>
          <w:i/>
          <w:caps w:val="0"/>
          <w:sz w:val="22"/>
        </w:rPr>
        <w:t xml:space="preserve">(„Službene novine </w:t>
      </w:r>
      <w:r w:rsidR="00174A15" w:rsidRPr="006E7D34">
        <w:rPr>
          <w:b w:val="0"/>
          <w:i/>
          <w:caps w:val="0"/>
          <w:sz w:val="22"/>
        </w:rPr>
        <w:t>Općine Grožnjan</w:t>
      </w:r>
      <w:r w:rsidRPr="006E7D34">
        <w:rPr>
          <w:b w:val="0"/>
          <w:i/>
          <w:caps w:val="0"/>
          <w:sz w:val="22"/>
        </w:rPr>
        <w:t xml:space="preserve">“ </w:t>
      </w:r>
      <w:r w:rsidR="00153C9D" w:rsidRPr="006E7D34">
        <w:rPr>
          <w:b w:val="0"/>
          <w:i/>
          <w:caps w:val="0"/>
          <w:sz w:val="22"/>
        </w:rPr>
        <w:t>11</w:t>
      </w:r>
      <w:r w:rsidRPr="006E7D34">
        <w:rPr>
          <w:b w:val="0"/>
          <w:i/>
          <w:caps w:val="0"/>
          <w:sz w:val="22"/>
        </w:rPr>
        <w:t>/1</w:t>
      </w:r>
      <w:r w:rsidR="00153C9D" w:rsidRPr="006E7D34">
        <w:rPr>
          <w:b w:val="0"/>
          <w:i/>
          <w:caps w:val="0"/>
          <w:sz w:val="22"/>
        </w:rPr>
        <w:t>9</w:t>
      </w:r>
      <w:r w:rsidRPr="006E7D34">
        <w:rPr>
          <w:b w:val="0"/>
          <w:i/>
          <w:caps w:val="0"/>
          <w:sz w:val="22"/>
        </w:rPr>
        <w:t>.)</w:t>
      </w:r>
      <w:r w:rsidRPr="006E7D34">
        <w:rPr>
          <w:rFonts w:cs="Arial"/>
          <w:b w:val="0"/>
          <w:i/>
          <w:caps w:val="0"/>
          <w:sz w:val="22"/>
        </w:rPr>
        <w:t xml:space="preserve"> koja je stupila na snagu </w:t>
      </w:r>
      <w:r w:rsidR="0062436C" w:rsidRPr="006E7D34">
        <w:rPr>
          <w:rFonts w:cs="Arial"/>
          <w:b w:val="0"/>
          <w:i/>
          <w:caps w:val="0"/>
          <w:sz w:val="22"/>
        </w:rPr>
        <w:t>20</w:t>
      </w:r>
      <w:r w:rsidRPr="006E7D34">
        <w:rPr>
          <w:rFonts w:cs="Arial"/>
          <w:b w:val="0"/>
          <w:i/>
          <w:caps w:val="0"/>
          <w:sz w:val="22"/>
        </w:rPr>
        <w:t xml:space="preserve">. </w:t>
      </w:r>
      <w:r w:rsidR="0062436C" w:rsidRPr="006E7D34">
        <w:rPr>
          <w:rFonts w:cs="Arial"/>
          <w:b w:val="0"/>
          <w:i/>
          <w:caps w:val="0"/>
          <w:sz w:val="22"/>
        </w:rPr>
        <w:t>listopada</w:t>
      </w:r>
      <w:r w:rsidRPr="006E7D34">
        <w:rPr>
          <w:rFonts w:cs="Arial"/>
          <w:b w:val="0"/>
          <w:i/>
          <w:caps w:val="0"/>
          <w:sz w:val="22"/>
        </w:rPr>
        <w:t xml:space="preserve"> 201</w:t>
      </w:r>
      <w:r w:rsidR="0062436C" w:rsidRPr="006E7D34">
        <w:rPr>
          <w:rFonts w:cs="Arial"/>
          <w:b w:val="0"/>
          <w:i/>
          <w:caps w:val="0"/>
          <w:sz w:val="22"/>
        </w:rPr>
        <w:t>9</w:t>
      </w:r>
      <w:r w:rsidRPr="006E7D34">
        <w:rPr>
          <w:rFonts w:cs="Arial"/>
          <w:b w:val="0"/>
          <w:i/>
          <w:caps w:val="0"/>
          <w:sz w:val="22"/>
        </w:rPr>
        <w:t>.</w:t>
      </w:r>
    </w:p>
    <w:p w14:paraId="2419887E" w14:textId="77777777" w:rsidR="00153C9D" w:rsidRPr="006E7D34" w:rsidRDefault="00153C9D" w:rsidP="00153C9D">
      <w:pPr>
        <w:jc w:val="center"/>
        <w:rPr>
          <w:b/>
        </w:rPr>
      </w:pPr>
      <w:r w:rsidRPr="006E7D34">
        <w:rPr>
          <w:b/>
        </w:rPr>
        <w:t xml:space="preserve">Članak 120. </w:t>
      </w:r>
    </w:p>
    <w:p w14:paraId="029622B8" w14:textId="77777777" w:rsidR="0062436C" w:rsidRPr="006E7D34" w:rsidRDefault="00153C9D" w:rsidP="0062436C">
      <w:r w:rsidRPr="006E7D34">
        <w:t xml:space="preserve">Izrađivač Plana je </w:t>
      </w:r>
      <w:proofErr w:type="spellStart"/>
      <w:r w:rsidRPr="006E7D34">
        <w:t>Geoprojekt</w:t>
      </w:r>
      <w:proofErr w:type="spellEnd"/>
      <w:r w:rsidRPr="006E7D34">
        <w:t xml:space="preserve"> d.d. iz Opatije. </w:t>
      </w:r>
    </w:p>
    <w:p w14:paraId="54BE9142" w14:textId="77777777" w:rsidR="0062436C" w:rsidRPr="006E7D34" w:rsidRDefault="00153C9D" w:rsidP="00153C9D">
      <w:pPr>
        <w:jc w:val="center"/>
        <w:rPr>
          <w:b/>
        </w:rPr>
      </w:pPr>
      <w:r w:rsidRPr="006E7D34">
        <w:rPr>
          <w:b/>
        </w:rPr>
        <w:t xml:space="preserve">Članak 121. </w:t>
      </w:r>
    </w:p>
    <w:p w14:paraId="2DD77576" w14:textId="77777777" w:rsidR="0062436C" w:rsidRPr="006E7D34" w:rsidRDefault="00153C9D" w:rsidP="0062436C">
      <w:r w:rsidRPr="006E7D34">
        <w:t xml:space="preserve">1. Elaborat Izmjena i dopuna Prostornog Plana uređenja Općine Grožnjan, izradit će se u 6 (šest) istovjetnih primjeraka – izvornika s potpisom predsjednika općinskog vijeća i pečatom općinskog vijeća, od kojih se tri (3) čuvaju u Općini Grožnjan, a tri se dostavljaju kako slijedi: -Ministarstvu graditeljstva i prostornog uređenja (1 primjerak) -Zavodu za prostorno uređenje Istarske županije (1 primjerak) -Upravnom odjelu za decentralizaciju, lokalnu i područnu (regionalnu) samoupravu, prostorno uređenje i gradnju – Odsjek za prostorno uređenje i gradnju Buje – </w:t>
      </w:r>
      <w:proofErr w:type="spellStart"/>
      <w:r w:rsidRPr="006E7D34">
        <w:t>Buie</w:t>
      </w:r>
      <w:proofErr w:type="spellEnd"/>
      <w:r w:rsidRPr="006E7D34">
        <w:t xml:space="preserve"> (1 primjerak) </w:t>
      </w:r>
    </w:p>
    <w:p w14:paraId="3DC1EA3D" w14:textId="77777777" w:rsidR="0062436C" w:rsidRPr="006E7D34" w:rsidRDefault="00153C9D" w:rsidP="0062436C">
      <w:r w:rsidRPr="006E7D34">
        <w:t xml:space="preserve">2. Elaborat Plana s ovom Odlukom o donošenju dostavlja se Županijskom zavodu za prostorno uređenje Istarske županije i Ministarstvu graditeljstva i prostornog uređenja najkasnije u roku 15 dana od dana objave ove odluke u Službenim novinama Općine Grožnjan Grisignana. </w:t>
      </w:r>
    </w:p>
    <w:p w14:paraId="5343ECBE" w14:textId="77777777" w:rsidR="00A83DD2" w:rsidRPr="006E7D34" w:rsidRDefault="00153C9D" w:rsidP="0062436C">
      <w:r w:rsidRPr="006E7D34">
        <w:t>3. Tijelima iz stavka 2 ovog članka Elaborat Plana dostavlja se u analognom (tiskanom) obliku i u elektroničkom obliku u standardu i na mediju propisanom Uredbom o informacijskom sustavu.</w:t>
      </w:r>
    </w:p>
    <w:p w14:paraId="6FDE12E8" w14:textId="77777777" w:rsidR="0062436C" w:rsidRPr="006E7D34" w:rsidRDefault="0062436C" w:rsidP="0062436C">
      <w:pPr>
        <w:jc w:val="center"/>
        <w:rPr>
          <w:b/>
        </w:rPr>
      </w:pPr>
      <w:r w:rsidRPr="006E7D34">
        <w:rPr>
          <w:b/>
        </w:rPr>
        <w:t xml:space="preserve">Članak 122. </w:t>
      </w:r>
    </w:p>
    <w:p w14:paraId="35883EF9" w14:textId="77777777" w:rsidR="0062436C" w:rsidRPr="006E7D34" w:rsidRDefault="0062436C" w:rsidP="00E8313A">
      <w:r w:rsidRPr="006E7D34">
        <w:t xml:space="preserve">Danom stupanja na snagu ove Odluke ne primjenjuju se Odredbe za provođenje (tekstualni dio plana) objavljene u Službenim novinama Općine Grožnjan br. 5/08 i 1/13, niti Grafički dio PPUOG usvojen 10.11.2008.g., koje su u suprotnosti s ovom odlukom. </w:t>
      </w:r>
    </w:p>
    <w:p w14:paraId="46E4B77D" w14:textId="77777777" w:rsidR="0062436C" w:rsidRPr="006E7D34" w:rsidRDefault="0062436C" w:rsidP="0062436C">
      <w:pPr>
        <w:jc w:val="center"/>
        <w:rPr>
          <w:b/>
        </w:rPr>
      </w:pPr>
      <w:r w:rsidRPr="006E7D34">
        <w:rPr>
          <w:b/>
        </w:rPr>
        <w:t xml:space="preserve">Članak 123. </w:t>
      </w:r>
    </w:p>
    <w:p w14:paraId="4F6018DE" w14:textId="77777777" w:rsidR="00153C9D" w:rsidRPr="006E7D34" w:rsidRDefault="0062436C" w:rsidP="00E8313A">
      <w:r w:rsidRPr="006E7D34">
        <w:t>Ova Odluka stupa na snagu osmog dana od dana objave u Službenim novinama Općine Grožnjan Grisignana.</w:t>
      </w:r>
    </w:p>
    <w:p w14:paraId="34A6CA0D" w14:textId="77777777" w:rsidR="0062436C" w:rsidRDefault="0062436C" w:rsidP="00E8313A"/>
    <w:p w14:paraId="7DA2208C" w14:textId="77777777" w:rsidR="006E7D34" w:rsidRPr="006E7D34" w:rsidRDefault="006E7D34" w:rsidP="00E8313A"/>
    <w:p w14:paraId="4FC7942B" w14:textId="77777777" w:rsidR="00A83DD2" w:rsidRPr="006E7D34" w:rsidRDefault="00A83DD2" w:rsidP="00A83DD2">
      <w:pPr>
        <w:pStyle w:val="naslov10"/>
        <w:pBdr>
          <w:bottom w:val="single" w:sz="4" w:space="1" w:color="auto"/>
        </w:pBdr>
        <w:tabs>
          <w:tab w:val="left" w:pos="567"/>
        </w:tabs>
        <w:spacing w:before="0"/>
        <w:rPr>
          <w:rFonts w:cs="Arial"/>
          <w:b w:val="0"/>
          <w:i/>
          <w:caps w:val="0"/>
          <w:sz w:val="22"/>
        </w:rPr>
      </w:pPr>
      <w:r w:rsidRPr="006E7D34">
        <w:rPr>
          <w:rFonts w:cs="Arial"/>
          <w:b w:val="0"/>
          <w:i/>
          <w:caps w:val="0"/>
          <w:sz w:val="22"/>
        </w:rPr>
        <w:t>Završne odredbe</w:t>
      </w:r>
      <w:r w:rsidRPr="006E7D34">
        <w:rPr>
          <w:b w:val="0"/>
          <w:caps w:val="0"/>
          <w:sz w:val="22"/>
        </w:rPr>
        <w:t xml:space="preserve"> </w:t>
      </w:r>
      <w:r w:rsidRPr="006E7D34">
        <w:rPr>
          <w:rFonts w:cs="Arial"/>
          <w:b w:val="0"/>
          <w:i/>
          <w:caps w:val="0"/>
          <w:sz w:val="22"/>
        </w:rPr>
        <w:t xml:space="preserve">Odluke o donošenju izmjena i dopuna Prostornog plana uređenja Općine Grožnjan - Grisignana </w:t>
      </w:r>
      <w:r w:rsidRPr="006E7D34">
        <w:rPr>
          <w:b w:val="0"/>
          <w:i/>
          <w:caps w:val="0"/>
          <w:sz w:val="22"/>
        </w:rPr>
        <w:t xml:space="preserve">(„Službene novine </w:t>
      </w:r>
      <w:r w:rsidR="00174A15" w:rsidRPr="006E7D34">
        <w:rPr>
          <w:b w:val="0"/>
          <w:i/>
          <w:caps w:val="0"/>
          <w:sz w:val="22"/>
        </w:rPr>
        <w:t>Općine Grožnjan</w:t>
      </w:r>
      <w:r w:rsidRPr="006E7D34">
        <w:rPr>
          <w:b w:val="0"/>
          <w:i/>
          <w:caps w:val="0"/>
          <w:sz w:val="22"/>
        </w:rPr>
        <w:t xml:space="preserve">“ </w:t>
      </w:r>
      <w:r w:rsidR="0062436C" w:rsidRPr="006E7D34">
        <w:rPr>
          <w:b w:val="0"/>
          <w:i/>
          <w:caps w:val="0"/>
          <w:sz w:val="22"/>
        </w:rPr>
        <w:t>6</w:t>
      </w:r>
      <w:r w:rsidRPr="006E7D34">
        <w:rPr>
          <w:b w:val="0"/>
          <w:i/>
          <w:caps w:val="0"/>
          <w:sz w:val="22"/>
        </w:rPr>
        <w:t>/2</w:t>
      </w:r>
      <w:r w:rsidR="0062436C" w:rsidRPr="006E7D34">
        <w:rPr>
          <w:b w:val="0"/>
          <w:i/>
          <w:caps w:val="0"/>
          <w:sz w:val="22"/>
        </w:rPr>
        <w:t>1</w:t>
      </w:r>
      <w:r w:rsidRPr="006E7D34">
        <w:rPr>
          <w:b w:val="0"/>
          <w:i/>
          <w:caps w:val="0"/>
          <w:sz w:val="22"/>
        </w:rPr>
        <w:t>.)</w:t>
      </w:r>
      <w:r w:rsidRPr="006E7D34">
        <w:rPr>
          <w:rFonts w:cs="Arial"/>
          <w:b w:val="0"/>
          <w:i/>
          <w:caps w:val="0"/>
          <w:sz w:val="22"/>
        </w:rPr>
        <w:t xml:space="preserve"> koja je stupila na snagu </w:t>
      </w:r>
      <w:r w:rsidR="0062436C" w:rsidRPr="006E7D34">
        <w:rPr>
          <w:rFonts w:cs="Arial"/>
          <w:b w:val="0"/>
          <w:i/>
          <w:caps w:val="0"/>
          <w:sz w:val="22"/>
        </w:rPr>
        <w:t>19</w:t>
      </w:r>
      <w:r w:rsidRPr="006E7D34">
        <w:rPr>
          <w:rFonts w:cs="Arial"/>
          <w:b w:val="0"/>
          <w:i/>
          <w:caps w:val="0"/>
          <w:sz w:val="22"/>
        </w:rPr>
        <w:t xml:space="preserve">. </w:t>
      </w:r>
      <w:r w:rsidR="0062436C" w:rsidRPr="006E7D34">
        <w:rPr>
          <w:rFonts w:cs="Arial"/>
          <w:b w:val="0"/>
          <w:i/>
          <w:caps w:val="0"/>
          <w:sz w:val="22"/>
        </w:rPr>
        <w:t>travnja</w:t>
      </w:r>
      <w:r w:rsidRPr="006E7D34">
        <w:rPr>
          <w:rFonts w:cs="Arial"/>
          <w:b w:val="0"/>
          <w:i/>
          <w:caps w:val="0"/>
          <w:sz w:val="22"/>
        </w:rPr>
        <w:t xml:space="preserve"> 20</w:t>
      </w:r>
      <w:r w:rsidR="0062436C" w:rsidRPr="006E7D34">
        <w:rPr>
          <w:rFonts w:cs="Arial"/>
          <w:b w:val="0"/>
          <w:i/>
          <w:caps w:val="0"/>
          <w:sz w:val="22"/>
        </w:rPr>
        <w:t>21</w:t>
      </w:r>
      <w:r w:rsidRPr="006E7D34">
        <w:rPr>
          <w:rFonts w:cs="Arial"/>
          <w:b w:val="0"/>
          <w:i/>
          <w:caps w:val="0"/>
          <w:sz w:val="22"/>
        </w:rPr>
        <w:t>.</w:t>
      </w:r>
    </w:p>
    <w:p w14:paraId="368C1275" w14:textId="77777777" w:rsidR="00F25E33" w:rsidRPr="006E7D34" w:rsidRDefault="00F25E33" w:rsidP="00F25E33">
      <w:pPr>
        <w:spacing w:before="240"/>
        <w:jc w:val="center"/>
        <w:rPr>
          <w:rFonts w:cs="Arial"/>
          <w:b/>
          <w:szCs w:val="22"/>
        </w:rPr>
      </w:pPr>
      <w:r w:rsidRPr="006E7D34">
        <w:rPr>
          <w:rFonts w:cs="Arial"/>
          <w:b/>
          <w:szCs w:val="22"/>
        </w:rPr>
        <w:t xml:space="preserve">Članak </w:t>
      </w:r>
      <w:r w:rsidR="003D333B" w:rsidRPr="006E7D34">
        <w:rPr>
          <w:rFonts w:cs="Arial"/>
          <w:b/>
          <w:szCs w:val="22"/>
        </w:rPr>
        <w:t>58.</w:t>
      </w:r>
    </w:p>
    <w:p w14:paraId="36ACEE5E" w14:textId="77777777" w:rsidR="00F25E33" w:rsidRPr="006E7D34" w:rsidRDefault="00F25E33" w:rsidP="00F25E33">
      <w:pPr>
        <w:rPr>
          <w:rFonts w:cs="Arial"/>
          <w:szCs w:val="22"/>
        </w:rPr>
      </w:pPr>
      <w:r w:rsidRPr="006E7D34">
        <w:rPr>
          <w:rFonts w:cs="Arial"/>
          <w:szCs w:val="22"/>
        </w:rPr>
        <w:t>Ovom Odlukom utvrđuje se 5 (pet) izvornika Plana, ovjerenih pečatom Općinskog vijeća Općine Grožnjan - Grisignana i potpisom predsjednika Općinskog vijeća Općine Grožnjan - Grisignana i čuvaju se u skladu sa Zakonom.</w:t>
      </w:r>
    </w:p>
    <w:p w14:paraId="23415A27" w14:textId="77777777" w:rsidR="00F25E33" w:rsidRPr="006E7D34" w:rsidRDefault="00F25E33" w:rsidP="00F25E33">
      <w:pPr>
        <w:spacing w:before="240"/>
        <w:jc w:val="center"/>
        <w:rPr>
          <w:rFonts w:cs="Arial"/>
          <w:b/>
          <w:szCs w:val="22"/>
        </w:rPr>
      </w:pPr>
      <w:r w:rsidRPr="006E7D34">
        <w:rPr>
          <w:rFonts w:cs="Arial"/>
          <w:b/>
          <w:szCs w:val="22"/>
        </w:rPr>
        <w:t xml:space="preserve">Članak </w:t>
      </w:r>
      <w:r w:rsidR="003D333B" w:rsidRPr="006E7D34">
        <w:rPr>
          <w:rFonts w:cs="Arial"/>
          <w:b/>
          <w:szCs w:val="22"/>
        </w:rPr>
        <w:t>59.</w:t>
      </w:r>
    </w:p>
    <w:p w14:paraId="1D2C4105" w14:textId="77777777" w:rsidR="00F25E33" w:rsidRPr="006E7D34" w:rsidRDefault="00F25E33" w:rsidP="00F25E33">
      <w:pPr>
        <w:rPr>
          <w:rFonts w:cs="Arial"/>
          <w:szCs w:val="22"/>
        </w:rPr>
      </w:pPr>
      <w:r w:rsidRPr="006E7D34">
        <w:rPr>
          <w:rFonts w:cs="Arial"/>
          <w:szCs w:val="22"/>
        </w:rPr>
        <w:t xml:space="preserve">Danom stupanja na snagu ove Odluke stavljaju se izvan snage odredbe za provedbu koje su predmet ovih Izmjena i dopuna i kartografski prikazi grafičkog dijela Prostornog plana uređenja Općine Grožnjan - Grisignana </w:t>
      </w:r>
      <w:bookmarkStart w:id="333" w:name="_Hlk38368710"/>
      <w:r w:rsidRPr="006E7D34">
        <w:rPr>
          <w:rFonts w:cs="Arial"/>
          <w:szCs w:val="22"/>
        </w:rPr>
        <w:t>(</w:t>
      </w:r>
      <w:r w:rsidRPr="006E7D34">
        <w:rPr>
          <w:rFonts w:cs="Arial"/>
        </w:rPr>
        <w:t>Službene novine Općine Grožnjan-Grisignana</w:t>
      </w:r>
      <w:bookmarkStart w:id="334" w:name="_Hlk38368702"/>
      <w:r w:rsidRPr="006E7D34">
        <w:rPr>
          <w:rFonts w:cs="Arial"/>
        </w:rPr>
        <w:t xml:space="preserve"> br. 5/08, 1/13, 11/19</w:t>
      </w:r>
      <w:bookmarkEnd w:id="333"/>
      <w:bookmarkEnd w:id="334"/>
      <w:r w:rsidRPr="006E7D34">
        <w:rPr>
          <w:rFonts w:cs="Arial"/>
        </w:rPr>
        <w:t>)</w:t>
      </w:r>
      <w:r w:rsidRPr="006E7D34">
        <w:rPr>
          <w:rFonts w:cs="Arial"/>
          <w:szCs w:val="22"/>
        </w:rPr>
        <w:t>.</w:t>
      </w:r>
    </w:p>
    <w:p w14:paraId="45C70ECB" w14:textId="77777777" w:rsidR="00F25E33" w:rsidRPr="006E7D34" w:rsidRDefault="00F25E33" w:rsidP="00F25E33">
      <w:pPr>
        <w:pStyle w:val="WW-BodyText2"/>
        <w:tabs>
          <w:tab w:val="center" w:pos="6000"/>
          <w:tab w:val="right" w:pos="10152"/>
        </w:tabs>
        <w:spacing w:after="120" w:line="240" w:lineRule="auto"/>
        <w:rPr>
          <w:rFonts w:cs="Arial"/>
          <w:szCs w:val="22"/>
        </w:rPr>
      </w:pPr>
      <w:r w:rsidRPr="006E7D34">
        <w:rPr>
          <w:rFonts w:cs="Arial"/>
          <w:szCs w:val="22"/>
        </w:rPr>
        <w:t>Dijelovi Prostornog plana uređenja Općine Grožnjan - Grisignana (tekstualni dio) koji nisu mijenjani ovim Izmjenama i dopunama ostaju na snazi kao sastavni dio Prostornog plana uređenja Općine Grožnjan - Grisignana.</w:t>
      </w:r>
    </w:p>
    <w:p w14:paraId="008F6182" w14:textId="77777777" w:rsidR="00F25E33" w:rsidRPr="006E7D34" w:rsidRDefault="00F25E33" w:rsidP="00F25E33">
      <w:pPr>
        <w:spacing w:before="120"/>
        <w:jc w:val="center"/>
        <w:rPr>
          <w:rFonts w:cs="Arial"/>
          <w:b/>
          <w:iCs/>
          <w:szCs w:val="22"/>
        </w:rPr>
      </w:pPr>
      <w:r w:rsidRPr="006E7D34">
        <w:rPr>
          <w:rFonts w:cs="Arial"/>
          <w:b/>
          <w:iCs/>
          <w:szCs w:val="22"/>
        </w:rPr>
        <w:t xml:space="preserve">Članak </w:t>
      </w:r>
      <w:r w:rsidR="003D333B" w:rsidRPr="006E7D34">
        <w:rPr>
          <w:rFonts w:cs="Arial"/>
          <w:b/>
          <w:iCs/>
          <w:szCs w:val="22"/>
        </w:rPr>
        <w:t>60.</w:t>
      </w:r>
    </w:p>
    <w:p w14:paraId="179C70F3" w14:textId="77777777" w:rsidR="00F25E33" w:rsidRPr="006E7D34" w:rsidRDefault="00F25E33" w:rsidP="00F25E33">
      <w:pPr>
        <w:spacing w:before="120"/>
        <w:rPr>
          <w:rFonts w:cs="Arial"/>
          <w:iCs/>
          <w:szCs w:val="22"/>
        </w:rPr>
      </w:pPr>
      <w:r w:rsidRPr="006E7D34">
        <w:rPr>
          <w:rFonts w:cs="Arial"/>
          <w:iCs/>
          <w:szCs w:val="22"/>
        </w:rPr>
        <w:t xml:space="preserve">Po stupanju na snagu ove Odluke, izradit će se i objaviti pročišćeni tekst odredbi za provedbu sukladno članku 113. Zakona o prostornom uređenju. </w:t>
      </w:r>
    </w:p>
    <w:p w14:paraId="67A5E102" w14:textId="77777777" w:rsidR="00F25E33" w:rsidRPr="006E7D34" w:rsidRDefault="00F25E33" w:rsidP="00F25E33">
      <w:pPr>
        <w:spacing w:before="240"/>
        <w:jc w:val="center"/>
        <w:rPr>
          <w:rFonts w:cs="Arial"/>
          <w:b/>
          <w:szCs w:val="22"/>
        </w:rPr>
      </w:pPr>
      <w:r w:rsidRPr="006E7D34">
        <w:rPr>
          <w:rFonts w:cs="Arial"/>
          <w:b/>
          <w:szCs w:val="22"/>
        </w:rPr>
        <w:t xml:space="preserve">Članak </w:t>
      </w:r>
      <w:r w:rsidR="003D333B" w:rsidRPr="006E7D34">
        <w:rPr>
          <w:rFonts w:cs="Arial"/>
          <w:b/>
          <w:szCs w:val="22"/>
        </w:rPr>
        <w:t>61.</w:t>
      </w:r>
    </w:p>
    <w:p w14:paraId="61B6010C" w14:textId="77777777" w:rsidR="00F25E33" w:rsidRPr="006E7D34" w:rsidRDefault="00F25E33" w:rsidP="00F25E33">
      <w:pPr>
        <w:pStyle w:val="WW-BodyText2"/>
        <w:tabs>
          <w:tab w:val="center" w:pos="6000"/>
          <w:tab w:val="right" w:pos="10152"/>
        </w:tabs>
        <w:spacing w:after="120" w:line="240" w:lineRule="auto"/>
        <w:rPr>
          <w:rFonts w:cs="Arial"/>
          <w:szCs w:val="22"/>
        </w:rPr>
      </w:pPr>
      <w:r w:rsidRPr="006E7D34">
        <w:rPr>
          <w:rFonts w:cs="Arial"/>
          <w:szCs w:val="22"/>
        </w:rPr>
        <w:t>Ova Odluka stupa na snagu osmog dana od dana objave u Službenim novinama Općine Grožnjan-Grisignana.</w:t>
      </w:r>
    </w:p>
    <w:sectPr w:rsidR="00F25E33" w:rsidRPr="006E7D34" w:rsidSect="00DE6067">
      <w:headerReference w:type="default" r:id="rId13"/>
      <w:footerReference w:type="default" r:id="rId14"/>
      <w:footnotePr>
        <w:pos w:val="beneathText"/>
      </w:footnotePr>
      <w:pgSz w:w="11907" w:h="16840" w:code="9"/>
      <w:pgMar w:top="1134" w:right="1134" w:bottom="1134" w:left="1418" w:header="720" w:footer="10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C619D" w14:textId="77777777" w:rsidR="00532836" w:rsidRDefault="00532836">
      <w:r>
        <w:separator/>
      </w:r>
    </w:p>
  </w:endnote>
  <w:endnote w:type="continuationSeparator" w:id="0">
    <w:p w14:paraId="5EB8449E" w14:textId="77777777" w:rsidR="00532836" w:rsidRDefault="00532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eteo">
    <w:charset w:val="EE"/>
    <w:family w:val="auto"/>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entSchbook BT">
    <w:altName w:val="Times New Roman"/>
    <w:charset w:val="00"/>
    <w:family w:val="roman"/>
    <w:pitch w:val="variable"/>
    <w:sig w:usb0="00000087" w:usb1="00000000" w:usb2="00000000" w:usb3="00000000" w:csb0="0000001B"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Aldine401 BT">
    <w:altName w:val="Book Antiqua"/>
    <w:charset w:val="00"/>
    <w:family w:val="roman"/>
    <w:pitch w:val="variable"/>
    <w:sig w:usb0="00000007" w:usb1="00000000" w:usb2="00000000" w:usb3="00000000" w:csb0="0000001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HRHelvetica_Light">
    <w:altName w:val="Times New Roman"/>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Futura Lt BT">
    <w:altName w:val="Century Gothic"/>
    <w:charset w:val="00"/>
    <w:family w:val="swiss"/>
    <w:pitch w:val="variable"/>
    <w:sig w:usb0="00000007" w:usb1="00000000" w:usb2="00000000" w:usb3="00000000" w:csb0="00000011" w:csb1="00000000"/>
  </w:font>
  <w:font w:name="CRO_Swiss-Bold">
    <w:altName w:val="Times New Roman"/>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Swiss">
    <w:altName w:val="Times New Roman"/>
    <w:panose1 w:val="00000000000000000000"/>
    <w:charset w:val="00"/>
    <w:family w:val="auto"/>
    <w:notTrueType/>
    <w:pitch w:val="default"/>
    <w:sig w:usb0="00000003" w:usb1="00000000" w:usb2="00000000" w:usb3="00000000" w:csb0="00000001" w:csb1="00000000"/>
  </w:font>
  <w:font w:name="CRO_Dutch-Normal">
    <w:altName w:val="Times New Roman"/>
    <w:panose1 w:val="00000000000000000000"/>
    <w:charset w:val="EE"/>
    <w:family w:val="auto"/>
    <w:notTrueType/>
    <w:pitch w:val="default"/>
    <w:sig w:usb0="00000005" w:usb1="00000000" w:usb2="00000000" w:usb3="00000000" w:csb0="00000002" w:csb1="00000000"/>
  </w:font>
  <w:font w:name="ITC Garamond Condensed">
    <w:altName w:val="Times New Roman"/>
    <w:panose1 w:val="00000000000000000000"/>
    <w:charset w:val="00"/>
    <w:family w:val="roman"/>
    <w:notTrueType/>
    <w:pitch w:val="default"/>
    <w:sig w:usb0="00000003" w:usb1="00000000" w:usb2="00000000" w:usb3="00000000" w:csb0="00000001" w:csb1="00000000"/>
  </w:font>
  <w:font w:name="Minion Pro Cond">
    <w:charset w:val="00"/>
    <w:family w:val="roman"/>
    <w:notTrueType/>
    <w:pitch w:val="variable"/>
    <w:sig w:usb0="60000287" w:usb1="00000001" w:usb2="00000000" w:usb3="00000000" w:csb0="0000019F" w:csb1="00000000"/>
  </w:font>
  <w:font w:name="Dutch">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RO_Swiss-Normal">
    <w:altName w:val="Times New Roman"/>
    <w:charset w:val="00"/>
    <w:family w:val="auto"/>
    <w:pitch w:val="variable"/>
    <w:sig w:usb0="00000007" w:usb1="00000000" w:usb2="00000000" w:usb3="00000000" w:csb0="00000013" w:csb1="00000000"/>
  </w:font>
  <w:font w:name="Cambria">
    <w:panose1 w:val="02040503050406030204"/>
    <w:charset w:val="EE"/>
    <w:family w:val="roman"/>
    <w:pitch w:val="variable"/>
    <w:sig w:usb0="E00006FF" w:usb1="420024FF" w:usb2="02000000" w:usb3="00000000" w:csb0="0000019F" w:csb1="00000000"/>
  </w:font>
  <w:font w:name="Sans Serif P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F528" w14:textId="77777777" w:rsidR="006E1140" w:rsidRDefault="006E1140">
    <w:pPr>
      <w:pStyle w:val="Podnoje"/>
      <w:tabs>
        <w:tab w:val="clear" w:pos="4536"/>
        <w:tab w:val="left" w:pos="0"/>
        <w:tab w:val="center" w:pos="4920"/>
      </w:tabs>
      <w:spacing w:after="0"/>
      <w:ind w:right="2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3207F" w14:textId="77777777" w:rsidR="00532836" w:rsidRDefault="00532836">
      <w:r>
        <w:separator/>
      </w:r>
    </w:p>
  </w:footnote>
  <w:footnote w:type="continuationSeparator" w:id="0">
    <w:p w14:paraId="3DF7722B" w14:textId="77777777" w:rsidR="00532836" w:rsidRDefault="00532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0CA74" w14:textId="77777777" w:rsidR="006E1140" w:rsidRPr="00706A74" w:rsidRDefault="006E1140" w:rsidP="00706A7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FFE80C34"/>
    <w:lvl w:ilvl="0">
      <w:start w:val="1"/>
      <w:numFmt w:val="decimal"/>
      <w:pStyle w:val="Brojevi5"/>
      <w:lvlText w:val="%1."/>
      <w:lvlJc w:val="left"/>
      <w:pPr>
        <w:tabs>
          <w:tab w:val="num" w:pos="1209"/>
        </w:tabs>
        <w:ind w:left="1209" w:hanging="360"/>
      </w:pPr>
    </w:lvl>
  </w:abstractNum>
  <w:abstractNum w:abstractNumId="1" w15:restartNumberingAfterBreak="0">
    <w:nsid w:val="FFFFFF83"/>
    <w:multiLevelType w:val="singleLevel"/>
    <w:tmpl w:val="9A646242"/>
    <w:lvl w:ilvl="0">
      <w:start w:val="1"/>
      <w:numFmt w:val="bullet"/>
      <w:pStyle w:val="Revizija"/>
      <w:lvlText w:val=""/>
      <w:lvlJc w:val="left"/>
      <w:pPr>
        <w:tabs>
          <w:tab w:val="num" w:pos="851"/>
        </w:tabs>
        <w:ind w:left="851" w:hanging="360"/>
      </w:pPr>
      <w:rPr>
        <w:rFonts w:ascii="Symbol" w:hAnsi="Symbol" w:hint="default"/>
      </w:rPr>
    </w:lvl>
  </w:abstractNum>
  <w:abstractNum w:abstractNumId="2" w15:restartNumberingAfterBreak="0">
    <w:nsid w:val="00000001"/>
    <w:multiLevelType w:val="multilevel"/>
    <w:tmpl w:val="00000001"/>
    <w:name w:val="WW8Num2"/>
    <w:lvl w:ilvl="0">
      <w:start w:val="1"/>
      <w:numFmt w:val="decimal"/>
      <w:suff w:val="nothing"/>
      <w:lvlText w:val="%1."/>
      <w:lvlJc w:val="left"/>
      <w:pPr>
        <w:ind w:left="6960" w:hanging="720"/>
      </w:pPr>
    </w:lvl>
    <w:lvl w:ilvl="1">
      <w:start w:val="1"/>
      <w:numFmt w:val="decimal"/>
      <w:suff w:val="nothing"/>
      <w:lvlText w:val="%1.%2."/>
      <w:lvlJc w:val="left"/>
      <w:pPr>
        <w:ind w:left="1998" w:hanging="720"/>
      </w:pPr>
    </w:lvl>
    <w:lvl w:ilvl="2">
      <w:start w:val="1"/>
      <w:numFmt w:val="decimal"/>
      <w:suff w:val="nothing"/>
      <w:lvlText w:val="%1.%2.%3."/>
      <w:lvlJc w:val="left"/>
      <w:pPr>
        <w:ind w:left="1998" w:hanging="720"/>
      </w:pPr>
    </w:lvl>
    <w:lvl w:ilvl="3">
      <w:start w:val="1"/>
      <w:numFmt w:val="decimal"/>
      <w:suff w:val="nothing"/>
      <w:lvlText w:val="%1.%2.%3.%4."/>
      <w:lvlJc w:val="left"/>
      <w:pPr>
        <w:ind w:left="2358" w:hanging="1080"/>
      </w:pPr>
    </w:lvl>
    <w:lvl w:ilvl="4">
      <w:start w:val="1"/>
      <w:numFmt w:val="decimal"/>
      <w:suff w:val="nothing"/>
      <w:lvlText w:val="%1.%2.%3.%4.%5."/>
      <w:lvlJc w:val="left"/>
      <w:pPr>
        <w:ind w:left="2358" w:hanging="1080"/>
      </w:pPr>
    </w:lvl>
    <w:lvl w:ilvl="5">
      <w:start w:val="1"/>
      <w:numFmt w:val="decimal"/>
      <w:suff w:val="nothing"/>
      <w:lvlText w:val="%1.%2.%3.%4.%5.%6."/>
      <w:lvlJc w:val="left"/>
      <w:pPr>
        <w:ind w:left="2718" w:hanging="1440"/>
      </w:pPr>
    </w:lvl>
    <w:lvl w:ilvl="6">
      <w:start w:val="1"/>
      <w:numFmt w:val="decimal"/>
      <w:suff w:val="nothing"/>
      <w:lvlText w:val="%1.%2.%3.%4.%5.%6.%7."/>
      <w:lvlJc w:val="left"/>
      <w:pPr>
        <w:ind w:left="2718" w:hanging="1440"/>
      </w:pPr>
    </w:lvl>
    <w:lvl w:ilvl="7">
      <w:start w:val="1"/>
      <w:numFmt w:val="decimal"/>
      <w:suff w:val="nothing"/>
      <w:lvlText w:val="%1.%2.%3.%4.%5.%6.%7.%8."/>
      <w:lvlJc w:val="left"/>
      <w:pPr>
        <w:ind w:left="3078" w:hanging="1800"/>
      </w:pPr>
    </w:lvl>
    <w:lvl w:ilvl="8">
      <w:start w:val="1"/>
      <w:numFmt w:val="decimal"/>
      <w:suff w:val="nothing"/>
      <w:lvlText w:val="%1.%2.%3.%4.%5.%6.%7.%8.%9."/>
      <w:lvlJc w:val="left"/>
      <w:pPr>
        <w:ind w:left="3438" w:hanging="2160"/>
      </w:pPr>
    </w:lvl>
  </w:abstractNum>
  <w:abstractNum w:abstractNumId="3" w15:restartNumberingAfterBreak="0">
    <w:nsid w:val="00000002"/>
    <w:multiLevelType w:val="multilevel"/>
    <w:tmpl w:val="00000002"/>
    <w:name w:val="WW8Num5"/>
    <w:lvl w:ilvl="0">
      <w:start w:val="1"/>
      <w:numFmt w:val="bullet"/>
      <w:suff w:val="nothing"/>
      <w:lvlText w:val="–"/>
      <w:lvlJc w:val="left"/>
      <w:pPr>
        <w:ind w:left="283" w:hanging="283"/>
      </w:pPr>
      <w:rPr>
        <w:rFonts w:ascii="StarSymbol" w:hAnsi="StarSymbol"/>
        <w:sz w:val="18"/>
      </w:rPr>
    </w:lvl>
    <w:lvl w:ilvl="1">
      <w:start w:val="1"/>
      <w:numFmt w:val="bullet"/>
      <w:suff w:val="nothing"/>
      <w:lvlText w:val="–"/>
      <w:lvlJc w:val="left"/>
      <w:pPr>
        <w:ind w:left="566" w:hanging="283"/>
      </w:pPr>
      <w:rPr>
        <w:rFonts w:ascii="StarSymbol" w:hAnsi="StarSymbol"/>
        <w:sz w:val="18"/>
      </w:rPr>
    </w:lvl>
    <w:lvl w:ilvl="2">
      <w:start w:val="1"/>
      <w:numFmt w:val="bullet"/>
      <w:suff w:val="nothing"/>
      <w:lvlText w:val="–"/>
      <w:lvlJc w:val="left"/>
      <w:pPr>
        <w:ind w:left="849" w:hanging="283"/>
      </w:pPr>
      <w:rPr>
        <w:rFonts w:ascii="StarSymbol" w:hAnsi="StarSymbol"/>
        <w:sz w:val="18"/>
      </w:rPr>
    </w:lvl>
    <w:lvl w:ilvl="3">
      <w:start w:val="1"/>
      <w:numFmt w:val="bullet"/>
      <w:suff w:val="nothing"/>
      <w:lvlText w:val="–"/>
      <w:lvlJc w:val="left"/>
      <w:pPr>
        <w:ind w:left="1132" w:hanging="283"/>
      </w:pPr>
      <w:rPr>
        <w:rFonts w:ascii="StarSymbol" w:hAnsi="StarSymbol"/>
        <w:sz w:val="18"/>
      </w:rPr>
    </w:lvl>
    <w:lvl w:ilvl="4">
      <w:start w:val="1"/>
      <w:numFmt w:val="bullet"/>
      <w:suff w:val="nothing"/>
      <w:lvlText w:val="–"/>
      <w:lvlJc w:val="left"/>
      <w:pPr>
        <w:ind w:left="1415" w:hanging="283"/>
      </w:pPr>
      <w:rPr>
        <w:rFonts w:ascii="StarSymbol" w:hAnsi="StarSymbol"/>
        <w:sz w:val="18"/>
      </w:rPr>
    </w:lvl>
    <w:lvl w:ilvl="5">
      <w:start w:val="1"/>
      <w:numFmt w:val="bullet"/>
      <w:suff w:val="nothing"/>
      <w:lvlText w:val="–"/>
      <w:lvlJc w:val="left"/>
      <w:pPr>
        <w:ind w:left="1698" w:hanging="283"/>
      </w:pPr>
      <w:rPr>
        <w:rFonts w:ascii="StarSymbol" w:hAnsi="StarSymbol"/>
        <w:sz w:val="18"/>
      </w:rPr>
    </w:lvl>
    <w:lvl w:ilvl="6">
      <w:start w:val="1"/>
      <w:numFmt w:val="bullet"/>
      <w:suff w:val="nothing"/>
      <w:lvlText w:val="–"/>
      <w:lvlJc w:val="left"/>
      <w:pPr>
        <w:ind w:left="1981" w:hanging="283"/>
      </w:pPr>
      <w:rPr>
        <w:rFonts w:ascii="StarSymbol" w:hAnsi="StarSymbol"/>
        <w:sz w:val="18"/>
      </w:rPr>
    </w:lvl>
    <w:lvl w:ilvl="7">
      <w:start w:val="1"/>
      <w:numFmt w:val="bullet"/>
      <w:suff w:val="nothing"/>
      <w:lvlText w:val="–"/>
      <w:lvlJc w:val="left"/>
      <w:pPr>
        <w:ind w:left="2264" w:hanging="283"/>
      </w:pPr>
      <w:rPr>
        <w:rFonts w:ascii="StarSymbol" w:hAnsi="StarSymbol"/>
        <w:sz w:val="18"/>
      </w:rPr>
    </w:lvl>
    <w:lvl w:ilvl="8">
      <w:start w:val="1"/>
      <w:numFmt w:val="bullet"/>
      <w:suff w:val="nothing"/>
      <w:lvlText w:val="–"/>
      <w:lvlJc w:val="left"/>
      <w:pPr>
        <w:ind w:left="2547" w:hanging="283"/>
      </w:pPr>
      <w:rPr>
        <w:rFonts w:ascii="StarSymbol" w:hAnsi="StarSymbol"/>
        <w:sz w:val="18"/>
      </w:rPr>
    </w:lvl>
  </w:abstractNum>
  <w:abstractNum w:abstractNumId="4"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Arial" w:hAnsi="Arial"/>
        <w:sz w:val="20"/>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Arial" w:hAnsi="Arial"/>
        <w:sz w:val="20"/>
      </w:r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00000007"/>
    <w:multiLevelType w:val="singleLevel"/>
    <w:tmpl w:val="00000007"/>
    <w:name w:val="WW8Num7"/>
    <w:lvl w:ilvl="0">
      <w:start w:val="4"/>
      <w:numFmt w:val="bullet"/>
      <w:lvlText w:val="-"/>
      <w:lvlJc w:val="left"/>
      <w:pPr>
        <w:tabs>
          <w:tab w:val="num" w:pos="0"/>
        </w:tabs>
        <w:ind w:left="720" w:hanging="360"/>
      </w:pPr>
      <w:rPr>
        <w:rFonts w:ascii="Tahoma" w:hAnsi="Tahoma"/>
      </w:rPr>
    </w:lvl>
  </w:abstractNum>
  <w:abstractNum w:abstractNumId="8"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Arial" w:hAnsi="Arial"/>
        <w:sz w:val="22"/>
      </w:rPr>
    </w:lvl>
  </w:abstractNum>
  <w:abstractNum w:abstractNumId="9" w15:restartNumberingAfterBreak="0">
    <w:nsid w:val="00000009"/>
    <w:multiLevelType w:val="singleLevel"/>
    <w:tmpl w:val="00000009"/>
    <w:name w:val="WW8Num9"/>
    <w:lvl w:ilvl="0">
      <w:start w:val="1"/>
      <w:numFmt w:val="upperRoman"/>
      <w:lvlText w:val="%1."/>
      <w:lvlJc w:val="left"/>
      <w:pPr>
        <w:tabs>
          <w:tab w:val="num" w:pos="1429"/>
        </w:tabs>
        <w:ind w:left="1429" w:hanging="720"/>
      </w:pPr>
    </w:lvl>
  </w:abstractNum>
  <w:abstractNum w:abstractNumId="10" w15:restartNumberingAfterBreak="0">
    <w:nsid w:val="0000000B"/>
    <w:multiLevelType w:val="singleLevel"/>
    <w:tmpl w:val="0000000B"/>
    <w:name w:val="WW8Num11"/>
    <w:lvl w:ilvl="0">
      <w:numFmt w:val="bullet"/>
      <w:lvlText w:val="-"/>
      <w:lvlJc w:val="left"/>
      <w:pPr>
        <w:tabs>
          <w:tab w:val="num" w:pos="720"/>
        </w:tabs>
        <w:ind w:left="720" w:hanging="360"/>
      </w:pPr>
      <w:rPr>
        <w:rFonts w:ascii="Times New Roman" w:hAnsi="Times New Roman" w:cs="Times New Roman"/>
      </w:rPr>
    </w:lvl>
  </w:abstractNum>
  <w:abstractNum w:abstractNumId="11" w15:restartNumberingAfterBreak="0">
    <w:nsid w:val="0000000C"/>
    <w:multiLevelType w:val="singleLevel"/>
    <w:tmpl w:val="0000000C"/>
    <w:name w:val="WW8Num12"/>
    <w:lvl w:ilvl="0">
      <w:numFmt w:val="bullet"/>
      <w:lvlText w:val="-"/>
      <w:lvlJc w:val="left"/>
      <w:pPr>
        <w:tabs>
          <w:tab w:val="num" w:pos="0"/>
        </w:tabs>
        <w:ind w:left="720" w:hanging="360"/>
      </w:pPr>
      <w:rPr>
        <w:rFonts w:ascii="Arial" w:hAnsi="Arial" w:cs="Tahoma"/>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Arial" w:hAnsi="Arial"/>
        <w:sz w:val="22"/>
      </w:rPr>
    </w:lvl>
  </w:abstractNum>
  <w:abstractNum w:abstractNumId="13" w15:restartNumberingAfterBreak="0">
    <w:nsid w:val="0000000E"/>
    <w:multiLevelType w:val="multilevel"/>
    <w:tmpl w:val="0000000E"/>
    <w:name w:val="WW8Num20"/>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14" w15:restartNumberingAfterBreak="0">
    <w:nsid w:val="0000000F"/>
    <w:multiLevelType w:val="singleLevel"/>
    <w:tmpl w:val="0000000F"/>
    <w:name w:val="WW8Num15"/>
    <w:lvl w:ilvl="0">
      <w:start w:val="4"/>
      <w:numFmt w:val="bullet"/>
      <w:lvlText w:val="-"/>
      <w:lvlJc w:val="left"/>
      <w:pPr>
        <w:tabs>
          <w:tab w:val="num" w:pos="0"/>
        </w:tabs>
        <w:ind w:left="720" w:hanging="360"/>
      </w:pPr>
      <w:rPr>
        <w:rFonts w:ascii="Tahoma" w:hAnsi="Tahoma" w:cs="Tahoma"/>
      </w:rPr>
    </w:lvl>
  </w:abstractNum>
  <w:abstractNum w:abstractNumId="15" w15:restartNumberingAfterBreak="0">
    <w:nsid w:val="00000010"/>
    <w:multiLevelType w:val="singleLevel"/>
    <w:tmpl w:val="00000010"/>
    <w:name w:val="WW8Num16"/>
    <w:lvl w:ilvl="0">
      <w:start w:val="1"/>
      <w:numFmt w:val="bullet"/>
      <w:lvlText w:val="d"/>
      <w:lvlJc w:val="left"/>
      <w:pPr>
        <w:tabs>
          <w:tab w:val="num" w:pos="1647"/>
        </w:tabs>
        <w:ind w:left="1647" w:hanging="360"/>
      </w:pPr>
      <w:rPr>
        <w:rFonts w:ascii="Symeteo" w:hAnsi="Symeteo"/>
        <w:b w:val="0"/>
        <w:i w:val="0"/>
        <w:sz w:val="20"/>
      </w:rPr>
    </w:lvl>
  </w:abstractNum>
  <w:abstractNum w:abstractNumId="16"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360" w:hanging="360"/>
      </w:pPr>
      <w:rPr>
        <w:rFonts w:ascii="Arial" w:hAnsi="Arial" w:cs="Arial"/>
      </w:rPr>
    </w:lvl>
  </w:abstractNum>
  <w:abstractNum w:abstractNumId="18"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sz w:val="22"/>
      </w:rPr>
    </w:lvl>
  </w:abstractNum>
  <w:abstractNum w:abstractNumId="19" w15:restartNumberingAfterBreak="0">
    <w:nsid w:val="00000014"/>
    <w:multiLevelType w:val="multilevel"/>
    <w:tmpl w:val="00000014"/>
    <w:name w:val="WW8Num30"/>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ymbol" w:hAnsi="Symbol" w:cs="StarSymbol"/>
        <w:sz w:val="18"/>
        <w:szCs w:val="18"/>
      </w:rPr>
    </w:lvl>
    <w:lvl w:ilvl="2">
      <w:start w:val="1"/>
      <w:numFmt w:val="bullet"/>
      <w:lvlText w:val="·"/>
      <w:lvlJc w:val="left"/>
      <w:pPr>
        <w:tabs>
          <w:tab w:val="num" w:pos="849"/>
        </w:tabs>
        <w:ind w:left="849" w:hanging="283"/>
      </w:pPr>
      <w:rPr>
        <w:rFonts w:ascii="Symbol" w:hAnsi="Symbol" w:cs="StarSymbol"/>
        <w:sz w:val="18"/>
        <w:szCs w:val="18"/>
      </w:rPr>
    </w:lvl>
    <w:lvl w:ilvl="3">
      <w:start w:val="1"/>
      <w:numFmt w:val="bullet"/>
      <w:lvlText w:val="·"/>
      <w:lvlJc w:val="left"/>
      <w:pPr>
        <w:tabs>
          <w:tab w:val="num" w:pos="1132"/>
        </w:tabs>
        <w:ind w:left="1132" w:hanging="283"/>
      </w:pPr>
      <w:rPr>
        <w:rFonts w:ascii="Symbol" w:hAnsi="Symbol" w:cs="StarSymbol"/>
        <w:sz w:val="18"/>
        <w:szCs w:val="18"/>
      </w:rPr>
    </w:lvl>
    <w:lvl w:ilvl="4">
      <w:start w:val="1"/>
      <w:numFmt w:val="bullet"/>
      <w:lvlText w:val="·"/>
      <w:lvlJc w:val="left"/>
      <w:pPr>
        <w:tabs>
          <w:tab w:val="num" w:pos="1415"/>
        </w:tabs>
        <w:ind w:left="1415" w:hanging="283"/>
      </w:pPr>
      <w:rPr>
        <w:rFonts w:ascii="Symbol" w:hAnsi="Symbol" w:cs="StarSymbol"/>
        <w:sz w:val="18"/>
        <w:szCs w:val="18"/>
      </w:rPr>
    </w:lvl>
    <w:lvl w:ilvl="5">
      <w:start w:val="1"/>
      <w:numFmt w:val="bullet"/>
      <w:lvlText w:val="·"/>
      <w:lvlJc w:val="left"/>
      <w:pPr>
        <w:tabs>
          <w:tab w:val="num" w:pos="1698"/>
        </w:tabs>
        <w:ind w:left="1698" w:hanging="283"/>
      </w:pPr>
      <w:rPr>
        <w:rFonts w:ascii="Symbol" w:hAnsi="Symbol" w:cs="StarSymbol"/>
        <w:sz w:val="18"/>
        <w:szCs w:val="18"/>
      </w:rPr>
    </w:lvl>
    <w:lvl w:ilvl="6">
      <w:start w:val="1"/>
      <w:numFmt w:val="bullet"/>
      <w:lvlText w:val="·"/>
      <w:lvlJc w:val="left"/>
      <w:pPr>
        <w:tabs>
          <w:tab w:val="num" w:pos="1981"/>
        </w:tabs>
        <w:ind w:left="1981" w:hanging="283"/>
      </w:pPr>
      <w:rPr>
        <w:rFonts w:ascii="Symbol" w:hAnsi="Symbol" w:cs="StarSymbol"/>
        <w:sz w:val="18"/>
        <w:szCs w:val="18"/>
      </w:rPr>
    </w:lvl>
    <w:lvl w:ilvl="7">
      <w:start w:val="1"/>
      <w:numFmt w:val="bullet"/>
      <w:lvlText w:val="·"/>
      <w:lvlJc w:val="left"/>
      <w:pPr>
        <w:tabs>
          <w:tab w:val="num" w:pos="2264"/>
        </w:tabs>
        <w:ind w:left="2264" w:hanging="283"/>
      </w:pPr>
      <w:rPr>
        <w:rFonts w:ascii="Symbol" w:hAnsi="Symbol" w:cs="StarSymbol"/>
        <w:sz w:val="18"/>
        <w:szCs w:val="18"/>
      </w:rPr>
    </w:lvl>
    <w:lvl w:ilvl="8">
      <w:start w:val="1"/>
      <w:numFmt w:val="bullet"/>
      <w:lvlText w:val="·"/>
      <w:lvlJc w:val="left"/>
      <w:pPr>
        <w:tabs>
          <w:tab w:val="num" w:pos="2547"/>
        </w:tabs>
        <w:ind w:left="2547" w:hanging="283"/>
      </w:pPr>
      <w:rPr>
        <w:rFonts w:ascii="Symbol" w:hAnsi="Symbol" w:cs="StarSymbol"/>
        <w:sz w:val="18"/>
        <w:szCs w:val="18"/>
      </w:rPr>
    </w:lvl>
  </w:abstractNum>
  <w:abstractNum w:abstractNumId="20"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Arial" w:hAnsi="Arial" w:cs="Tahoma"/>
      </w:rPr>
    </w:lvl>
  </w:abstractNum>
  <w:abstractNum w:abstractNumId="21" w15:restartNumberingAfterBreak="0">
    <w:nsid w:val="00000016"/>
    <w:multiLevelType w:val="singleLevel"/>
    <w:tmpl w:val="00000016"/>
    <w:name w:val="WW8Num22"/>
    <w:lvl w:ilvl="0">
      <w:start w:val="1"/>
      <w:numFmt w:val="decimal"/>
      <w:lvlText w:val="%1."/>
      <w:lvlJc w:val="left"/>
      <w:pPr>
        <w:tabs>
          <w:tab w:val="num" w:pos="0"/>
        </w:tabs>
        <w:ind w:left="720" w:hanging="360"/>
      </w:pPr>
    </w:lvl>
  </w:abstractNum>
  <w:abstractNum w:abstractNumId="22" w15:restartNumberingAfterBreak="0">
    <w:nsid w:val="00000017"/>
    <w:multiLevelType w:val="singleLevel"/>
    <w:tmpl w:val="00000017"/>
    <w:name w:val="WW8Num23"/>
    <w:lvl w:ilvl="0">
      <w:numFmt w:val="bullet"/>
      <w:lvlText w:val="-"/>
      <w:lvlJc w:val="left"/>
      <w:pPr>
        <w:tabs>
          <w:tab w:val="num" w:pos="0"/>
        </w:tabs>
        <w:ind w:left="720" w:hanging="360"/>
      </w:pPr>
      <w:rPr>
        <w:rFonts w:ascii="Times New Roman" w:hAnsi="Times New Roman"/>
        <w:b w:val="0"/>
        <w:i/>
        <w:sz w:val="22"/>
      </w:rPr>
    </w:lvl>
  </w:abstractNum>
  <w:abstractNum w:abstractNumId="23" w15:restartNumberingAfterBreak="0">
    <w:nsid w:val="00000018"/>
    <w:multiLevelType w:val="singleLevel"/>
    <w:tmpl w:val="00000018"/>
    <w:name w:val="WW8Num24"/>
    <w:lvl w:ilvl="0">
      <w:start w:val="4"/>
      <w:numFmt w:val="bullet"/>
      <w:lvlText w:val="-"/>
      <w:lvlJc w:val="left"/>
      <w:pPr>
        <w:tabs>
          <w:tab w:val="num" w:pos="0"/>
        </w:tabs>
        <w:ind w:left="720" w:hanging="360"/>
      </w:pPr>
      <w:rPr>
        <w:rFonts w:ascii="Arial" w:hAnsi="Arial" w:cs="Arial"/>
      </w:rPr>
    </w:lvl>
  </w:abstractNum>
  <w:abstractNum w:abstractNumId="24" w15:restartNumberingAfterBreak="0">
    <w:nsid w:val="00000019"/>
    <w:multiLevelType w:val="singleLevel"/>
    <w:tmpl w:val="00000019"/>
    <w:name w:val="WW8Num25"/>
    <w:lvl w:ilvl="0">
      <w:start w:val="27"/>
      <w:numFmt w:val="bullet"/>
      <w:lvlText w:val="-"/>
      <w:lvlJc w:val="left"/>
      <w:pPr>
        <w:tabs>
          <w:tab w:val="num" w:pos="1069"/>
        </w:tabs>
        <w:ind w:left="1069" w:hanging="360"/>
      </w:pPr>
      <w:rPr>
        <w:rFonts w:ascii="OpenSymbol" w:hAnsi="OpenSymbol"/>
      </w:rPr>
    </w:lvl>
  </w:abstractNum>
  <w:abstractNum w:abstractNumId="25" w15:restartNumberingAfterBreak="0">
    <w:nsid w:val="0000001B"/>
    <w:multiLevelType w:val="singleLevel"/>
    <w:tmpl w:val="0000001B"/>
    <w:name w:val="WW8Num27"/>
    <w:lvl w:ilvl="0">
      <w:start w:val="1"/>
      <w:numFmt w:val="decimal"/>
      <w:lvlText w:val="%1."/>
      <w:lvlJc w:val="left"/>
      <w:pPr>
        <w:tabs>
          <w:tab w:val="num" w:pos="0"/>
        </w:tabs>
        <w:ind w:left="720" w:hanging="360"/>
      </w:pPr>
    </w:lvl>
  </w:abstractNum>
  <w:abstractNum w:abstractNumId="26" w15:restartNumberingAfterBreak="0">
    <w:nsid w:val="0000001C"/>
    <w:multiLevelType w:val="singleLevel"/>
    <w:tmpl w:val="0000001C"/>
    <w:name w:val="WW8Num28"/>
    <w:lvl w:ilvl="0">
      <w:numFmt w:val="bullet"/>
      <w:lvlText w:val="-"/>
      <w:lvlJc w:val="left"/>
      <w:pPr>
        <w:tabs>
          <w:tab w:val="num" w:pos="0"/>
        </w:tabs>
        <w:ind w:left="720" w:hanging="360"/>
      </w:pPr>
      <w:rPr>
        <w:rFonts w:ascii="Arial" w:hAnsi="Arial"/>
        <w:b/>
        <w:i w:val="0"/>
        <w:sz w:val="20"/>
      </w:rPr>
    </w:lvl>
  </w:abstractNum>
  <w:abstractNum w:abstractNumId="27"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Arial" w:hAnsi="Arial"/>
        <w:i w:val="0"/>
      </w:rPr>
    </w:lvl>
  </w:abstractNum>
  <w:abstractNum w:abstractNumId="28" w15:restartNumberingAfterBreak="0">
    <w:nsid w:val="0000001F"/>
    <w:multiLevelType w:val="singleLevel"/>
    <w:tmpl w:val="0000001F"/>
    <w:name w:val="WW8Num31"/>
    <w:lvl w:ilvl="0">
      <w:numFmt w:val="bullet"/>
      <w:lvlText w:val="-"/>
      <w:lvlJc w:val="left"/>
      <w:pPr>
        <w:tabs>
          <w:tab w:val="num" w:pos="0"/>
        </w:tabs>
        <w:ind w:left="720" w:hanging="360"/>
      </w:pPr>
      <w:rPr>
        <w:rFonts w:ascii="Times New Roman" w:hAnsi="Times New Roman" w:cs="Arial"/>
      </w:rPr>
    </w:lvl>
  </w:abstractNum>
  <w:abstractNum w:abstractNumId="29" w15:restartNumberingAfterBreak="0">
    <w:nsid w:val="00000020"/>
    <w:multiLevelType w:val="singleLevel"/>
    <w:tmpl w:val="00000020"/>
    <w:name w:val="WW8Num32"/>
    <w:lvl w:ilvl="0">
      <w:start w:val="1"/>
      <w:numFmt w:val="decimal"/>
      <w:lvlText w:val="(%1)"/>
      <w:lvlJc w:val="left"/>
      <w:pPr>
        <w:tabs>
          <w:tab w:val="num" w:pos="0"/>
        </w:tabs>
        <w:ind w:left="930" w:hanging="570"/>
      </w:pPr>
    </w:lvl>
  </w:abstractNum>
  <w:abstractNum w:abstractNumId="30" w15:restartNumberingAfterBreak="0">
    <w:nsid w:val="00000021"/>
    <w:multiLevelType w:val="singleLevel"/>
    <w:tmpl w:val="00000021"/>
    <w:name w:val="WW8Num33"/>
    <w:lvl w:ilvl="0">
      <w:start w:val="1"/>
      <w:numFmt w:val="bullet"/>
      <w:lvlText w:val=""/>
      <w:lvlJc w:val="left"/>
      <w:pPr>
        <w:tabs>
          <w:tab w:val="num" w:pos="454"/>
        </w:tabs>
        <w:ind w:left="454" w:hanging="170"/>
      </w:pPr>
      <w:rPr>
        <w:rFonts w:ascii="Wingdings" w:hAnsi="Wingdings"/>
      </w:rPr>
    </w:lvl>
  </w:abstractNum>
  <w:abstractNum w:abstractNumId="31"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3"/>
    <w:multiLevelType w:val="multilevel"/>
    <w:tmpl w:val="00000023"/>
    <w:name w:val="WW8Num35"/>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33" w15:restartNumberingAfterBreak="0">
    <w:nsid w:val="00000026"/>
    <w:multiLevelType w:val="singleLevel"/>
    <w:tmpl w:val="00000026"/>
    <w:name w:val="WW8Num38"/>
    <w:lvl w:ilvl="0">
      <w:start w:val="1"/>
      <w:numFmt w:val="bullet"/>
      <w:lvlText w:val=""/>
      <w:lvlJc w:val="left"/>
      <w:pPr>
        <w:tabs>
          <w:tab w:val="num" w:pos="360"/>
        </w:tabs>
        <w:ind w:left="360" w:hanging="360"/>
      </w:pPr>
      <w:rPr>
        <w:rFonts w:ascii="Symbol" w:hAnsi="Symbol" w:cs="Symbol"/>
        <w:caps/>
        <w:sz w:val="22"/>
        <w:szCs w:val="22"/>
      </w:rPr>
    </w:lvl>
  </w:abstractNum>
  <w:abstractNum w:abstractNumId="34" w15:restartNumberingAfterBreak="0">
    <w:nsid w:val="00000027"/>
    <w:multiLevelType w:val="singleLevel"/>
    <w:tmpl w:val="00000027"/>
    <w:name w:val="WW8Num39"/>
    <w:lvl w:ilvl="0">
      <w:numFmt w:val="bullet"/>
      <w:lvlText w:val="-"/>
      <w:lvlJc w:val="left"/>
      <w:pPr>
        <w:tabs>
          <w:tab w:val="num" w:pos="1080"/>
        </w:tabs>
        <w:ind w:left="1080" w:hanging="360"/>
      </w:pPr>
      <w:rPr>
        <w:rFonts w:ascii="Liberation Serif" w:hAnsi="Liberation Serif" w:cs="Liberation Serif"/>
      </w:rPr>
    </w:lvl>
  </w:abstractNum>
  <w:abstractNum w:abstractNumId="35" w15:restartNumberingAfterBreak="0">
    <w:nsid w:val="00000028"/>
    <w:multiLevelType w:val="singleLevel"/>
    <w:tmpl w:val="00000028"/>
    <w:name w:val="WW8Num40"/>
    <w:lvl w:ilvl="0">
      <w:start w:val="1"/>
      <w:numFmt w:val="bullet"/>
      <w:lvlText w:val=""/>
      <w:lvlJc w:val="left"/>
      <w:pPr>
        <w:tabs>
          <w:tab w:val="num" w:pos="360"/>
        </w:tabs>
        <w:ind w:left="360" w:hanging="360"/>
      </w:pPr>
      <w:rPr>
        <w:rFonts w:ascii="Symbol" w:hAnsi="Symbol" w:cs="Symbol"/>
      </w:rPr>
    </w:lvl>
  </w:abstractNum>
  <w:abstractNum w:abstractNumId="36"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Symbol" w:hAnsi="Symbol" w:cs="Symbol"/>
      </w:rPr>
    </w:lvl>
  </w:abstractNum>
  <w:abstractNum w:abstractNumId="37" w15:restartNumberingAfterBreak="0">
    <w:nsid w:val="0000002A"/>
    <w:multiLevelType w:val="singleLevel"/>
    <w:tmpl w:val="0000002A"/>
    <w:name w:val="WW8Num42"/>
    <w:lvl w:ilvl="0">
      <w:start w:val="1"/>
      <w:numFmt w:val="bullet"/>
      <w:lvlText w:val="-"/>
      <w:lvlJc w:val="left"/>
      <w:pPr>
        <w:tabs>
          <w:tab w:val="num" w:pos="360"/>
        </w:tabs>
        <w:ind w:left="360" w:hanging="360"/>
      </w:pPr>
      <w:rPr>
        <w:rFonts w:ascii="Times New Roman" w:hAnsi="Times New Roman" w:cs="Times New Roman"/>
        <w:sz w:val="24"/>
        <w:szCs w:val="24"/>
      </w:rPr>
    </w:lvl>
  </w:abstractNum>
  <w:abstractNum w:abstractNumId="38" w15:restartNumberingAfterBreak="0">
    <w:nsid w:val="0000002D"/>
    <w:multiLevelType w:val="singleLevel"/>
    <w:tmpl w:val="0000002D"/>
    <w:name w:val="WW8Num45"/>
    <w:lvl w:ilvl="0">
      <w:start w:val="1"/>
      <w:numFmt w:val="bullet"/>
      <w:lvlText w:val=""/>
      <w:lvlJc w:val="left"/>
      <w:pPr>
        <w:tabs>
          <w:tab w:val="num" w:pos="360"/>
        </w:tabs>
        <w:ind w:left="360" w:hanging="360"/>
      </w:pPr>
      <w:rPr>
        <w:rFonts w:ascii="Symbol" w:hAnsi="Symbol" w:cs="Symbol"/>
      </w:rPr>
    </w:lvl>
  </w:abstractNum>
  <w:abstractNum w:abstractNumId="39" w15:restartNumberingAfterBreak="0">
    <w:nsid w:val="0000002E"/>
    <w:multiLevelType w:val="singleLevel"/>
    <w:tmpl w:val="0000002E"/>
    <w:name w:val="WW8Num46"/>
    <w:lvl w:ilvl="0">
      <w:start w:val="1"/>
      <w:numFmt w:val="bullet"/>
      <w:lvlText w:val=""/>
      <w:lvlJc w:val="left"/>
      <w:pPr>
        <w:tabs>
          <w:tab w:val="num" w:pos="360"/>
        </w:tabs>
        <w:ind w:left="360" w:hanging="360"/>
      </w:pPr>
      <w:rPr>
        <w:rFonts w:ascii="Symbol" w:hAnsi="Symbol" w:cs="Symbol"/>
      </w:rPr>
    </w:lvl>
  </w:abstractNum>
  <w:abstractNum w:abstractNumId="40"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Symbol"/>
      </w:rPr>
    </w:lvl>
  </w:abstractNum>
  <w:abstractNum w:abstractNumId="41" w15:restartNumberingAfterBreak="0">
    <w:nsid w:val="00000039"/>
    <w:multiLevelType w:val="singleLevel"/>
    <w:tmpl w:val="00000039"/>
    <w:name w:val="WW8Num57"/>
    <w:lvl w:ilvl="0">
      <w:start w:val="1"/>
      <w:numFmt w:val="bullet"/>
      <w:lvlText w:val=""/>
      <w:lvlJc w:val="left"/>
      <w:pPr>
        <w:tabs>
          <w:tab w:val="num" w:pos="360"/>
        </w:tabs>
        <w:ind w:left="360" w:hanging="360"/>
      </w:pPr>
      <w:rPr>
        <w:rFonts w:ascii="Symbol" w:hAnsi="Symbol" w:cs="Symbol"/>
      </w:rPr>
    </w:lvl>
  </w:abstractNum>
  <w:abstractNum w:abstractNumId="42" w15:restartNumberingAfterBreak="0">
    <w:nsid w:val="0000003B"/>
    <w:multiLevelType w:val="multilevel"/>
    <w:tmpl w:val="21FE5D02"/>
    <w:name w:val="WW8Num59"/>
    <w:lvl w:ilvl="0">
      <w:start w:val="1"/>
      <w:numFmt w:val="decimal"/>
      <w:pStyle w:val="Naslov1"/>
      <w:lvlText w:val="%1."/>
      <w:lvlJc w:val="left"/>
      <w:pPr>
        <w:tabs>
          <w:tab w:val="num" w:pos="432"/>
        </w:tabs>
        <w:ind w:left="432" w:hanging="432"/>
      </w:pPr>
    </w:lvl>
    <w:lvl w:ilvl="1">
      <w:start w:val="1"/>
      <w:numFmt w:val="decimal"/>
      <w:pStyle w:val="Naslov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0000003C"/>
    <w:multiLevelType w:val="singleLevel"/>
    <w:tmpl w:val="0000003C"/>
    <w:name w:val="WW8Num60"/>
    <w:lvl w:ilvl="0">
      <w:start w:val="1"/>
      <w:numFmt w:val="bullet"/>
      <w:lvlText w:val=""/>
      <w:lvlJc w:val="left"/>
      <w:pPr>
        <w:tabs>
          <w:tab w:val="num" w:pos="0"/>
        </w:tabs>
        <w:ind w:left="1429" w:hanging="360"/>
      </w:pPr>
      <w:rPr>
        <w:rFonts w:ascii="Symbol" w:hAnsi="Symbol" w:cs="Symbol"/>
      </w:rPr>
    </w:lvl>
  </w:abstractNum>
  <w:abstractNum w:abstractNumId="44" w15:restartNumberingAfterBreak="0">
    <w:nsid w:val="0000003D"/>
    <w:multiLevelType w:val="singleLevel"/>
    <w:tmpl w:val="0000003D"/>
    <w:name w:val="WW8Num61"/>
    <w:lvl w:ilvl="0">
      <w:start w:val="1"/>
      <w:numFmt w:val="bullet"/>
      <w:lvlText w:val=""/>
      <w:lvlJc w:val="left"/>
      <w:pPr>
        <w:tabs>
          <w:tab w:val="num" w:pos="0"/>
        </w:tabs>
        <w:ind w:left="1429" w:hanging="360"/>
      </w:pPr>
      <w:rPr>
        <w:rFonts w:ascii="Symbol" w:hAnsi="Symbol" w:cs="Symbol"/>
        <w:sz w:val="22"/>
        <w:szCs w:val="22"/>
      </w:rPr>
    </w:lvl>
  </w:abstractNum>
  <w:abstractNum w:abstractNumId="45" w15:restartNumberingAfterBreak="0">
    <w:nsid w:val="0000003F"/>
    <w:multiLevelType w:val="singleLevel"/>
    <w:tmpl w:val="0000003F"/>
    <w:name w:val="WW8Num63"/>
    <w:lvl w:ilvl="0">
      <w:start w:val="1"/>
      <w:numFmt w:val="bullet"/>
      <w:lvlText w:val=""/>
      <w:lvlJc w:val="left"/>
      <w:pPr>
        <w:tabs>
          <w:tab w:val="num" w:pos="0"/>
        </w:tabs>
        <w:ind w:left="1440" w:hanging="360"/>
      </w:pPr>
      <w:rPr>
        <w:rFonts w:ascii="Symbol" w:hAnsi="Symbol" w:cs="Symbol"/>
      </w:rPr>
    </w:lvl>
  </w:abstractNum>
  <w:abstractNum w:abstractNumId="46" w15:restartNumberingAfterBreak="0">
    <w:nsid w:val="00000040"/>
    <w:multiLevelType w:val="singleLevel"/>
    <w:tmpl w:val="00000040"/>
    <w:name w:val="WW8Num64"/>
    <w:lvl w:ilvl="0">
      <w:start w:val="1"/>
      <w:numFmt w:val="bullet"/>
      <w:lvlText w:val=""/>
      <w:lvlJc w:val="left"/>
      <w:pPr>
        <w:tabs>
          <w:tab w:val="num" w:pos="0"/>
        </w:tabs>
        <w:ind w:left="1429" w:hanging="360"/>
      </w:pPr>
      <w:rPr>
        <w:rFonts w:ascii="Symbol" w:hAnsi="Symbol" w:cs="Symbol"/>
      </w:rPr>
    </w:lvl>
  </w:abstractNum>
  <w:abstractNum w:abstractNumId="47" w15:restartNumberingAfterBreak="0">
    <w:nsid w:val="01000156"/>
    <w:multiLevelType w:val="multilevel"/>
    <w:tmpl w:val="A0824E1C"/>
    <w:lvl w:ilvl="0">
      <w:start w:val="7"/>
      <w:numFmt w:val="decimal"/>
      <w:lvlText w:val="(%1)"/>
      <w:lvlJc w:val="left"/>
      <w:pPr>
        <w:ind w:left="360" w:hanging="360"/>
      </w:pPr>
      <w:rPr>
        <w:rFonts w:hint="default"/>
        <w:i w:val="0"/>
        <w:color w:val="auto"/>
      </w:rPr>
    </w:lvl>
    <w:lvl w:ilvl="1">
      <w:start w:val="1"/>
      <w:numFmt w:val="decimal"/>
      <w:lvlText w:val="%2."/>
      <w:lvlJc w:val="left"/>
      <w:pPr>
        <w:ind w:left="720" w:hanging="360"/>
      </w:pPr>
      <w:rPr>
        <w:rFonts w:hint="default"/>
        <w:i w:val="0"/>
        <w:color w:val="auto"/>
      </w:rPr>
    </w:lvl>
    <w:lvl w:ilvl="2">
      <w:start w:val="1"/>
      <w:numFmt w:val="upperRoman"/>
      <w:lvlText w:val="%3."/>
      <w:lvlJc w:val="left"/>
      <w:pPr>
        <w:ind w:left="1080" w:hanging="360"/>
      </w:pPr>
      <w:rPr>
        <w:rFonts w:hint="default"/>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01066871"/>
    <w:multiLevelType w:val="hybridMultilevel"/>
    <w:tmpl w:val="1EBC5A04"/>
    <w:lvl w:ilvl="0" w:tplc="E4C87B12">
      <w:start w:val="6"/>
      <w:numFmt w:val="decimal"/>
      <w:lvlText w:val="%1."/>
      <w:lvlJc w:val="left"/>
      <w:pPr>
        <w:ind w:left="143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9" w15:restartNumberingAfterBreak="0">
    <w:nsid w:val="013B5030"/>
    <w:multiLevelType w:val="multilevel"/>
    <w:tmpl w:val="291C9AF4"/>
    <w:lvl w:ilvl="0">
      <w:start w:val="1"/>
      <w:numFmt w:val="decimal"/>
      <w:lvlText w:val="(%1)"/>
      <w:lvlJc w:val="left"/>
      <w:pPr>
        <w:ind w:left="360" w:hanging="360"/>
      </w:pPr>
      <w:rPr>
        <w:i w:val="0"/>
        <w:color w:val="4F81BD"/>
      </w:rPr>
    </w:lvl>
    <w:lvl w:ilvl="1">
      <w:start w:val="1"/>
      <w:numFmt w:val="bullet"/>
      <w:lvlText w:val=""/>
      <w:lvlJc w:val="left"/>
      <w:pPr>
        <w:ind w:left="644" w:hanging="360"/>
      </w:pPr>
      <w:rPr>
        <w:rFonts w:ascii="Wingdings" w:hAnsi="Wingdings" w:hint="default"/>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01ED1B33"/>
    <w:multiLevelType w:val="multilevel"/>
    <w:tmpl w:val="62B8909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02D95E76"/>
    <w:multiLevelType w:val="multilevel"/>
    <w:tmpl w:val="6F78ABD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038657F3"/>
    <w:multiLevelType w:val="multilevel"/>
    <w:tmpl w:val="359C0C8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03B9791B"/>
    <w:multiLevelType w:val="hybridMultilevel"/>
    <w:tmpl w:val="184C7D80"/>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54" w15:restartNumberingAfterBreak="0">
    <w:nsid w:val="03C13374"/>
    <w:multiLevelType w:val="multilevel"/>
    <w:tmpl w:val="BEDEF8F0"/>
    <w:lvl w:ilvl="0">
      <w:start w:val="1"/>
      <w:numFmt w:val="decimal"/>
      <w:lvlText w:val="(%1)"/>
      <w:lvlJc w:val="left"/>
      <w:pPr>
        <w:ind w:left="360" w:hanging="360"/>
      </w:pPr>
      <w:rPr>
        <w:b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05652D3D"/>
    <w:multiLevelType w:val="hybridMultilevel"/>
    <w:tmpl w:val="69AC7FE8"/>
    <w:lvl w:ilvl="0" w:tplc="AF10A986">
      <w:start w:val="6"/>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6" w15:restartNumberingAfterBreak="0">
    <w:nsid w:val="05E83DCA"/>
    <w:multiLevelType w:val="hybridMultilevel"/>
    <w:tmpl w:val="61CEAAC8"/>
    <w:lvl w:ilvl="0" w:tplc="EB5E3112">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7" w15:restartNumberingAfterBreak="0">
    <w:nsid w:val="07823440"/>
    <w:multiLevelType w:val="hybridMultilevel"/>
    <w:tmpl w:val="07CC923C"/>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58" w15:restartNumberingAfterBreak="0">
    <w:nsid w:val="07FE4914"/>
    <w:multiLevelType w:val="multilevel"/>
    <w:tmpl w:val="6CEAB0AA"/>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08154D7F"/>
    <w:multiLevelType w:val="multilevel"/>
    <w:tmpl w:val="8B56CEC8"/>
    <w:lvl w:ilvl="0">
      <w:start w:val="1"/>
      <w:numFmt w:val="decimal"/>
      <w:lvlText w:val="%1."/>
      <w:lvlJc w:val="left"/>
      <w:pPr>
        <w:ind w:left="360" w:hanging="360"/>
      </w:pPr>
      <w:rPr>
        <w:b w:val="0"/>
        <w:i w:val="0"/>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08793372"/>
    <w:multiLevelType w:val="hybridMultilevel"/>
    <w:tmpl w:val="8146C444"/>
    <w:lvl w:ilvl="0" w:tplc="041A0013">
      <w:start w:val="1"/>
      <w:numFmt w:val="upperRoman"/>
      <w:lvlText w:val="%1."/>
      <w:lvlJc w:val="right"/>
      <w:pPr>
        <w:ind w:left="1500" w:hanging="360"/>
      </w:pPr>
    </w:lvl>
    <w:lvl w:ilvl="1" w:tplc="FE021F12">
      <w:start w:val="5"/>
      <w:numFmt w:val="decimal"/>
      <w:lvlText w:val="%2."/>
      <w:lvlJc w:val="left"/>
      <w:pPr>
        <w:ind w:left="2220"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61" w15:restartNumberingAfterBreak="0">
    <w:nsid w:val="08D90BB7"/>
    <w:multiLevelType w:val="hybridMultilevel"/>
    <w:tmpl w:val="15DE4066"/>
    <w:lvl w:ilvl="0" w:tplc="A48CFF34">
      <w:start w:val="2"/>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2" w15:restartNumberingAfterBreak="0">
    <w:nsid w:val="09A23A36"/>
    <w:multiLevelType w:val="multilevel"/>
    <w:tmpl w:val="297E483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0A8713E1"/>
    <w:multiLevelType w:val="hybridMultilevel"/>
    <w:tmpl w:val="2DE06A6E"/>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4" w15:restartNumberingAfterBreak="0">
    <w:nsid w:val="0B2534A8"/>
    <w:multiLevelType w:val="multilevel"/>
    <w:tmpl w:val="C02E3806"/>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0B696100"/>
    <w:multiLevelType w:val="hybridMultilevel"/>
    <w:tmpl w:val="21DE9A50"/>
    <w:lvl w:ilvl="0" w:tplc="041A0013">
      <w:start w:val="1"/>
      <w:numFmt w:val="upperRoman"/>
      <w:lvlText w:val="%1."/>
      <w:lvlJc w:val="right"/>
      <w:pPr>
        <w:ind w:left="360" w:hanging="360"/>
      </w:pPr>
      <w:rPr>
        <w:i w:val="0"/>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66" w15:restartNumberingAfterBreak="0">
    <w:nsid w:val="0C9B368D"/>
    <w:multiLevelType w:val="hybridMultilevel"/>
    <w:tmpl w:val="38B25194"/>
    <w:lvl w:ilvl="0" w:tplc="1D189A4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7" w15:restartNumberingAfterBreak="0">
    <w:nsid w:val="0CA96888"/>
    <w:multiLevelType w:val="hybridMultilevel"/>
    <w:tmpl w:val="FC366BB8"/>
    <w:lvl w:ilvl="0" w:tplc="1110E2C4">
      <w:start w:val="5"/>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8" w15:restartNumberingAfterBreak="0">
    <w:nsid w:val="0CC64317"/>
    <w:multiLevelType w:val="multilevel"/>
    <w:tmpl w:val="04F6CAF8"/>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0CC924E3"/>
    <w:multiLevelType w:val="multilevel"/>
    <w:tmpl w:val="B6F6A7E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CD85ACF"/>
    <w:multiLevelType w:val="hybridMultilevel"/>
    <w:tmpl w:val="0F7A149C"/>
    <w:lvl w:ilvl="0" w:tplc="77A6B35E">
      <w:start w:val="1"/>
      <w:numFmt w:val="bullet"/>
      <w:lvlText w:val=""/>
      <w:lvlJc w:val="left"/>
      <w:pPr>
        <w:ind w:left="786" w:hanging="360"/>
      </w:pPr>
      <w:rPr>
        <w:rFonts w:ascii="Symbol" w:hAnsi="Symbol" w:hint="default"/>
        <w:color w:val="auto"/>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71" w15:restartNumberingAfterBreak="0">
    <w:nsid w:val="0D0E71CE"/>
    <w:multiLevelType w:val="hybridMultilevel"/>
    <w:tmpl w:val="775EB14A"/>
    <w:lvl w:ilvl="0" w:tplc="E66A2B4A">
      <w:start w:val="2"/>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2" w15:restartNumberingAfterBreak="0">
    <w:nsid w:val="0D1E5A9C"/>
    <w:multiLevelType w:val="multilevel"/>
    <w:tmpl w:val="320EA8A4"/>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0E266718"/>
    <w:multiLevelType w:val="multilevel"/>
    <w:tmpl w:val="202C909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0E2A17F1"/>
    <w:multiLevelType w:val="multilevel"/>
    <w:tmpl w:val="74FC7216"/>
    <w:lvl w:ilvl="0">
      <w:start w:val="1"/>
      <w:numFmt w:val="decimal"/>
      <w:lvlText w:val="(%1)"/>
      <w:lvlJc w:val="left"/>
      <w:pPr>
        <w:ind w:left="1212" w:hanging="360"/>
      </w:pPr>
      <w:rPr>
        <w:i w:val="0"/>
        <w:color w:val="auto"/>
      </w:rPr>
    </w:lvl>
    <w:lvl w:ilvl="1">
      <w:start w:val="2"/>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0E64367E"/>
    <w:multiLevelType w:val="multilevel"/>
    <w:tmpl w:val="133A04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decimal"/>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0EE3552E"/>
    <w:multiLevelType w:val="multilevel"/>
    <w:tmpl w:val="673E41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10071B02"/>
    <w:multiLevelType w:val="hybridMultilevel"/>
    <w:tmpl w:val="CE80BD56"/>
    <w:lvl w:ilvl="0" w:tplc="0996054A">
      <w:start w:val="1"/>
      <w:numFmt w:val="decimal"/>
      <w:lvlText w:val="(%1)"/>
      <w:lvlJc w:val="left"/>
      <w:pPr>
        <w:tabs>
          <w:tab w:val="num" w:pos="925"/>
        </w:tabs>
        <w:ind w:left="925" w:hanging="357"/>
      </w:pPr>
      <w:rPr>
        <w:b w:val="0"/>
        <w:i w:val="0"/>
        <w:color w:val="auto"/>
      </w:rPr>
    </w:lvl>
    <w:lvl w:ilvl="1" w:tplc="F190EBDC">
      <w:numFmt w:val="bullet"/>
      <w:lvlText w:val="-"/>
      <w:lvlJc w:val="left"/>
      <w:pPr>
        <w:ind w:left="1440" w:hanging="360"/>
      </w:pPr>
      <w:rPr>
        <w:rFonts w:ascii="Times New Roman" w:eastAsia="Times New Roman" w:hAnsi="Times New Roman" w:cs="Times New Roman" w:hint="default"/>
      </w:rPr>
    </w:lvl>
    <w:lvl w:ilvl="2" w:tplc="F0C2C3F2">
      <w:start w:val="1"/>
      <w:numFmt w:val="lowerRoman"/>
      <w:lvlText w:val="%3."/>
      <w:lvlJc w:val="right"/>
      <w:pPr>
        <w:tabs>
          <w:tab w:val="num" w:pos="2160"/>
        </w:tabs>
        <w:ind w:left="2160" w:hanging="180"/>
      </w:pPr>
    </w:lvl>
    <w:lvl w:ilvl="3" w:tplc="CCA204C6">
      <w:start w:val="1"/>
      <w:numFmt w:val="decimal"/>
      <w:lvlText w:val="%4."/>
      <w:lvlJc w:val="left"/>
      <w:pPr>
        <w:tabs>
          <w:tab w:val="num" w:pos="2880"/>
        </w:tabs>
        <w:ind w:left="2880" w:hanging="360"/>
      </w:pPr>
    </w:lvl>
    <w:lvl w:ilvl="4" w:tplc="7D6CFF74">
      <w:start w:val="1"/>
      <w:numFmt w:val="lowerLetter"/>
      <w:lvlText w:val="%5."/>
      <w:lvlJc w:val="left"/>
      <w:pPr>
        <w:tabs>
          <w:tab w:val="num" w:pos="3600"/>
        </w:tabs>
        <w:ind w:left="3600" w:hanging="360"/>
      </w:pPr>
    </w:lvl>
    <w:lvl w:ilvl="5" w:tplc="B158F362">
      <w:start w:val="1"/>
      <w:numFmt w:val="lowerRoman"/>
      <w:lvlText w:val="%6."/>
      <w:lvlJc w:val="right"/>
      <w:pPr>
        <w:tabs>
          <w:tab w:val="num" w:pos="4320"/>
        </w:tabs>
        <w:ind w:left="4320" w:hanging="180"/>
      </w:pPr>
    </w:lvl>
    <w:lvl w:ilvl="6" w:tplc="8672559E">
      <w:start w:val="1"/>
      <w:numFmt w:val="decimal"/>
      <w:lvlText w:val="%7."/>
      <w:lvlJc w:val="left"/>
      <w:pPr>
        <w:tabs>
          <w:tab w:val="num" w:pos="5040"/>
        </w:tabs>
        <w:ind w:left="5040" w:hanging="360"/>
      </w:pPr>
    </w:lvl>
    <w:lvl w:ilvl="7" w:tplc="F7004E8A">
      <w:start w:val="1"/>
      <w:numFmt w:val="lowerLetter"/>
      <w:lvlText w:val="%8."/>
      <w:lvlJc w:val="left"/>
      <w:pPr>
        <w:tabs>
          <w:tab w:val="num" w:pos="5760"/>
        </w:tabs>
        <w:ind w:left="5760" w:hanging="360"/>
      </w:pPr>
    </w:lvl>
    <w:lvl w:ilvl="8" w:tplc="77C64920">
      <w:start w:val="1"/>
      <w:numFmt w:val="lowerRoman"/>
      <w:lvlText w:val="%9."/>
      <w:lvlJc w:val="right"/>
      <w:pPr>
        <w:tabs>
          <w:tab w:val="num" w:pos="6480"/>
        </w:tabs>
        <w:ind w:left="6480" w:hanging="180"/>
      </w:pPr>
    </w:lvl>
  </w:abstractNum>
  <w:abstractNum w:abstractNumId="78" w15:restartNumberingAfterBreak="0">
    <w:nsid w:val="10180C4B"/>
    <w:multiLevelType w:val="multilevel"/>
    <w:tmpl w:val="D2DCCB8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10820F19"/>
    <w:multiLevelType w:val="multilevel"/>
    <w:tmpl w:val="25B8780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11105730"/>
    <w:multiLevelType w:val="multilevel"/>
    <w:tmpl w:val="1C40268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113B364F"/>
    <w:multiLevelType w:val="hybridMultilevel"/>
    <w:tmpl w:val="86FE4478"/>
    <w:lvl w:ilvl="0" w:tplc="65B0A3BE">
      <w:start w:val="6"/>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2" w15:restartNumberingAfterBreak="0">
    <w:nsid w:val="11ED5F37"/>
    <w:multiLevelType w:val="multilevel"/>
    <w:tmpl w:val="98D6DE7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12284709"/>
    <w:multiLevelType w:val="multilevel"/>
    <w:tmpl w:val="1222F1D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12422A21"/>
    <w:multiLevelType w:val="multilevel"/>
    <w:tmpl w:val="0E2ADDC8"/>
    <w:lvl w:ilvl="0">
      <w:start w:val="1"/>
      <w:numFmt w:val="decimal"/>
      <w:lvlText w:val="%1."/>
      <w:lvlJc w:val="left"/>
      <w:pPr>
        <w:ind w:left="390" w:hanging="390"/>
      </w:pPr>
      <w:rPr>
        <w:rFonts w:hint="default"/>
      </w:rPr>
    </w:lvl>
    <w:lvl w:ilvl="1">
      <w:start w:val="1"/>
      <w:numFmt w:val="decimal"/>
      <w:pStyle w:val="Naslov2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12E061CA"/>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86" w15:restartNumberingAfterBreak="0">
    <w:nsid w:val="14203B91"/>
    <w:multiLevelType w:val="multilevel"/>
    <w:tmpl w:val="6D9A1CA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143B5B01"/>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8" w15:restartNumberingAfterBreak="0">
    <w:nsid w:val="144436B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786"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14924BBB"/>
    <w:multiLevelType w:val="multilevel"/>
    <w:tmpl w:val="D8C202D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15:restartNumberingAfterBreak="0">
    <w:nsid w:val="158F33CA"/>
    <w:multiLevelType w:val="hybridMultilevel"/>
    <w:tmpl w:val="FC1C70FE"/>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15AA5640"/>
    <w:multiLevelType w:val="multilevel"/>
    <w:tmpl w:val="CAC8E3F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15CD01BB"/>
    <w:multiLevelType w:val="multilevel"/>
    <w:tmpl w:val="519AFE5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15D83B79"/>
    <w:multiLevelType w:val="multilevel"/>
    <w:tmpl w:val="0D5E1F5A"/>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16A72EC7"/>
    <w:multiLevelType w:val="hybridMultilevel"/>
    <w:tmpl w:val="16B0D8E0"/>
    <w:lvl w:ilvl="0" w:tplc="7794DCE6">
      <w:start w:val="1"/>
      <w:numFmt w:val="decimal"/>
      <w:lvlText w:val="(%1)"/>
      <w:lvlJc w:val="left"/>
      <w:pPr>
        <w:ind w:left="1080" w:hanging="360"/>
      </w:pPr>
      <w:rPr>
        <w:i w:val="0"/>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95" w15:restartNumberingAfterBreak="0">
    <w:nsid w:val="188D21D0"/>
    <w:multiLevelType w:val="hybridMultilevel"/>
    <w:tmpl w:val="DB04B454"/>
    <w:lvl w:ilvl="0" w:tplc="FBCEA3C6">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6" w15:restartNumberingAfterBreak="0">
    <w:nsid w:val="18D840D6"/>
    <w:multiLevelType w:val="hybridMultilevel"/>
    <w:tmpl w:val="2DE06A6E"/>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7" w15:restartNumberingAfterBreak="0">
    <w:nsid w:val="1A126B48"/>
    <w:multiLevelType w:val="hybridMultilevel"/>
    <w:tmpl w:val="AF94398A"/>
    <w:lvl w:ilvl="0" w:tplc="C1AEA45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8" w15:restartNumberingAfterBreak="0">
    <w:nsid w:val="1B3447D4"/>
    <w:multiLevelType w:val="multilevel"/>
    <w:tmpl w:val="6AD6143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1C25691A"/>
    <w:multiLevelType w:val="multilevel"/>
    <w:tmpl w:val="9C422CF2"/>
    <w:lvl w:ilvl="0">
      <w:start w:val="1"/>
      <w:numFmt w:val="decimal"/>
      <w:lvlText w:val="(%1)"/>
      <w:lvlJc w:val="left"/>
      <w:pPr>
        <w:ind w:left="360" w:hanging="360"/>
      </w:pPr>
      <w:rPr>
        <w:i w:val="0"/>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1C576B3C"/>
    <w:multiLevelType w:val="hybridMultilevel"/>
    <w:tmpl w:val="3C2CF7B2"/>
    <w:lvl w:ilvl="0" w:tplc="295619B2">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1" w15:restartNumberingAfterBreak="0">
    <w:nsid w:val="1C6E6F32"/>
    <w:multiLevelType w:val="multilevel"/>
    <w:tmpl w:val="69E87118"/>
    <w:lvl w:ilvl="0">
      <w:start w:val="2"/>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1CB74D9A"/>
    <w:multiLevelType w:val="multilevel"/>
    <w:tmpl w:val="E85A464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1CED6D4B"/>
    <w:multiLevelType w:val="multilevel"/>
    <w:tmpl w:val="CC986B6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1E3B7C5D"/>
    <w:multiLevelType w:val="hybridMultilevel"/>
    <w:tmpl w:val="9C2E3026"/>
    <w:lvl w:ilvl="0" w:tplc="912A914C">
      <w:start w:val="1"/>
      <w:numFmt w:val="decimal"/>
      <w:lvlText w:val="%1."/>
      <w:lvlJc w:val="left"/>
      <w:pPr>
        <w:ind w:left="1430" w:hanging="360"/>
      </w:pPr>
    </w:lvl>
    <w:lvl w:ilvl="1" w:tplc="041A0019">
      <w:start w:val="1"/>
      <w:numFmt w:val="lowerLetter"/>
      <w:lvlText w:val="%2."/>
      <w:lvlJc w:val="left"/>
      <w:pPr>
        <w:ind w:left="2150" w:hanging="360"/>
      </w:pPr>
    </w:lvl>
    <w:lvl w:ilvl="2" w:tplc="041A001B">
      <w:start w:val="1"/>
      <w:numFmt w:val="lowerRoman"/>
      <w:lvlText w:val="%3."/>
      <w:lvlJc w:val="right"/>
      <w:pPr>
        <w:ind w:left="2870" w:hanging="180"/>
      </w:pPr>
    </w:lvl>
    <w:lvl w:ilvl="3" w:tplc="041A000F">
      <w:start w:val="1"/>
      <w:numFmt w:val="decimal"/>
      <w:lvlText w:val="%4."/>
      <w:lvlJc w:val="left"/>
      <w:pPr>
        <w:ind w:left="3590" w:hanging="360"/>
      </w:pPr>
    </w:lvl>
    <w:lvl w:ilvl="4" w:tplc="041A0019">
      <w:start w:val="1"/>
      <w:numFmt w:val="lowerLetter"/>
      <w:lvlText w:val="%5."/>
      <w:lvlJc w:val="left"/>
      <w:pPr>
        <w:ind w:left="4310" w:hanging="360"/>
      </w:pPr>
    </w:lvl>
    <w:lvl w:ilvl="5" w:tplc="041A001B">
      <w:start w:val="1"/>
      <w:numFmt w:val="lowerRoman"/>
      <w:lvlText w:val="%6."/>
      <w:lvlJc w:val="right"/>
      <w:pPr>
        <w:ind w:left="5030" w:hanging="180"/>
      </w:pPr>
    </w:lvl>
    <w:lvl w:ilvl="6" w:tplc="041A000F">
      <w:start w:val="1"/>
      <w:numFmt w:val="decimal"/>
      <w:lvlText w:val="%7."/>
      <w:lvlJc w:val="left"/>
      <w:pPr>
        <w:ind w:left="5750" w:hanging="360"/>
      </w:pPr>
    </w:lvl>
    <w:lvl w:ilvl="7" w:tplc="041A0019">
      <w:start w:val="1"/>
      <w:numFmt w:val="lowerLetter"/>
      <w:lvlText w:val="%8."/>
      <w:lvlJc w:val="left"/>
      <w:pPr>
        <w:ind w:left="6470" w:hanging="360"/>
      </w:pPr>
    </w:lvl>
    <w:lvl w:ilvl="8" w:tplc="041A001B">
      <w:start w:val="1"/>
      <w:numFmt w:val="lowerRoman"/>
      <w:lvlText w:val="%9."/>
      <w:lvlJc w:val="right"/>
      <w:pPr>
        <w:ind w:left="7190" w:hanging="180"/>
      </w:pPr>
    </w:lvl>
  </w:abstractNum>
  <w:abstractNum w:abstractNumId="105" w15:restartNumberingAfterBreak="0">
    <w:nsid w:val="1EE43B57"/>
    <w:multiLevelType w:val="multilevel"/>
    <w:tmpl w:val="E7FC423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1F38515E"/>
    <w:multiLevelType w:val="multilevel"/>
    <w:tmpl w:val="041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7" w15:restartNumberingAfterBreak="0">
    <w:nsid w:val="1F7E5923"/>
    <w:multiLevelType w:val="multilevel"/>
    <w:tmpl w:val="5E4CE57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1FFD6A77"/>
    <w:multiLevelType w:val="multilevel"/>
    <w:tmpl w:val="DB6670F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204373C7"/>
    <w:multiLevelType w:val="multilevel"/>
    <w:tmpl w:val="A4EA556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15:restartNumberingAfterBreak="0">
    <w:nsid w:val="204C3DA5"/>
    <w:multiLevelType w:val="hybridMultilevel"/>
    <w:tmpl w:val="5E601978"/>
    <w:lvl w:ilvl="0" w:tplc="A094F9F2">
      <w:start w:val="1"/>
      <w:numFmt w:val="bullet"/>
      <w:pStyle w:val="uvlaka0"/>
      <w:lvlText w:val="-"/>
      <w:lvlJc w:val="left"/>
      <w:pPr>
        <w:ind w:left="720" w:hanging="360"/>
      </w:pPr>
      <w:rPr>
        <w:rFonts w:ascii="Arial" w:hAnsi="Arial"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1" w15:restartNumberingAfterBreak="0">
    <w:nsid w:val="20F17DFB"/>
    <w:multiLevelType w:val="hybridMultilevel"/>
    <w:tmpl w:val="8752B4D4"/>
    <w:lvl w:ilvl="0" w:tplc="C47A20E0">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2" w15:restartNumberingAfterBreak="0">
    <w:nsid w:val="20F21113"/>
    <w:multiLevelType w:val="multilevel"/>
    <w:tmpl w:val="147E715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23343B81"/>
    <w:multiLevelType w:val="multilevel"/>
    <w:tmpl w:val="5FE40D0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23EC5F48"/>
    <w:multiLevelType w:val="hybridMultilevel"/>
    <w:tmpl w:val="07ACC556"/>
    <w:lvl w:ilvl="0" w:tplc="FF482224">
      <w:start w:val="3"/>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5" w15:restartNumberingAfterBreak="0">
    <w:nsid w:val="24173420"/>
    <w:multiLevelType w:val="hybridMultilevel"/>
    <w:tmpl w:val="905CA69E"/>
    <w:lvl w:ilvl="0" w:tplc="041A0005">
      <w:start w:val="1"/>
      <w:numFmt w:val="bullet"/>
      <w:lvlText w:val=""/>
      <w:lvlJc w:val="left"/>
      <w:pPr>
        <w:ind w:left="1211" w:hanging="360"/>
      </w:pPr>
      <w:rPr>
        <w:rFonts w:ascii="Wingdings" w:hAnsi="Wingdings" w:hint="default"/>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16" w15:restartNumberingAfterBreak="0">
    <w:nsid w:val="24A04205"/>
    <w:multiLevelType w:val="hybridMultilevel"/>
    <w:tmpl w:val="00B8D85A"/>
    <w:lvl w:ilvl="0" w:tplc="FB302C28">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7" w15:restartNumberingAfterBreak="0">
    <w:nsid w:val="24D549D1"/>
    <w:multiLevelType w:val="multilevel"/>
    <w:tmpl w:val="94888FB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2522547E"/>
    <w:multiLevelType w:val="hybridMultilevel"/>
    <w:tmpl w:val="BED46AFC"/>
    <w:lvl w:ilvl="0" w:tplc="DD22F410">
      <w:start w:val="1"/>
      <w:numFmt w:val="bullet"/>
      <w:lvlText w:val=""/>
      <w:lvlJc w:val="left"/>
      <w:pPr>
        <w:ind w:left="1146" w:hanging="360"/>
      </w:pPr>
      <w:rPr>
        <w:rFonts w:ascii="Wingdings" w:hAnsi="Wingdings" w:hint="default"/>
        <w:color w:val="auto"/>
      </w:rPr>
    </w:lvl>
    <w:lvl w:ilvl="1" w:tplc="041A0003">
      <w:start w:val="1"/>
      <w:numFmt w:val="bullet"/>
      <w:lvlText w:val="o"/>
      <w:lvlJc w:val="left"/>
      <w:pPr>
        <w:ind w:left="1866" w:hanging="360"/>
      </w:pPr>
      <w:rPr>
        <w:rFonts w:ascii="Courier New" w:hAnsi="Courier New" w:cs="Courier New" w:hint="default"/>
      </w:rPr>
    </w:lvl>
    <w:lvl w:ilvl="2" w:tplc="041A0005">
      <w:start w:val="1"/>
      <w:numFmt w:val="bullet"/>
      <w:lvlText w:val=""/>
      <w:lvlJc w:val="left"/>
      <w:pPr>
        <w:ind w:left="2586" w:hanging="360"/>
      </w:pPr>
      <w:rPr>
        <w:rFonts w:ascii="Wingdings" w:hAnsi="Wingdings" w:hint="default"/>
      </w:rPr>
    </w:lvl>
    <w:lvl w:ilvl="3" w:tplc="041A0001">
      <w:start w:val="1"/>
      <w:numFmt w:val="bullet"/>
      <w:lvlText w:val=""/>
      <w:lvlJc w:val="left"/>
      <w:pPr>
        <w:ind w:left="3306" w:hanging="360"/>
      </w:pPr>
      <w:rPr>
        <w:rFonts w:ascii="Symbol" w:hAnsi="Symbol" w:hint="default"/>
      </w:rPr>
    </w:lvl>
    <w:lvl w:ilvl="4" w:tplc="041A0003">
      <w:start w:val="1"/>
      <w:numFmt w:val="bullet"/>
      <w:lvlText w:val="o"/>
      <w:lvlJc w:val="left"/>
      <w:pPr>
        <w:ind w:left="4026" w:hanging="360"/>
      </w:pPr>
      <w:rPr>
        <w:rFonts w:ascii="Courier New" w:hAnsi="Courier New" w:cs="Courier New" w:hint="default"/>
      </w:rPr>
    </w:lvl>
    <w:lvl w:ilvl="5" w:tplc="041A0005">
      <w:start w:val="1"/>
      <w:numFmt w:val="bullet"/>
      <w:lvlText w:val=""/>
      <w:lvlJc w:val="left"/>
      <w:pPr>
        <w:ind w:left="4746" w:hanging="360"/>
      </w:pPr>
      <w:rPr>
        <w:rFonts w:ascii="Wingdings" w:hAnsi="Wingdings" w:hint="default"/>
      </w:rPr>
    </w:lvl>
    <w:lvl w:ilvl="6" w:tplc="041A0001">
      <w:start w:val="1"/>
      <w:numFmt w:val="bullet"/>
      <w:lvlText w:val=""/>
      <w:lvlJc w:val="left"/>
      <w:pPr>
        <w:ind w:left="5466" w:hanging="360"/>
      </w:pPr>
      <w:rPr>
        <w:rFonts w:ascii="Symbol" w:hAnsi="Symbol" w:hint="default"/>
      </w:rPr>
    </w:lvl>
    <w:lvl w:ilvl="7" w:tplc="041A0003">
      <w:start w:val="1"/>
      <w:numFmt w:val="bullet"/>
      <w:lvlText w:val="o"/>
      <w:lvlJc w:val="left"/>
      <w:pPr>
        <w:ind w:left="6186" w:hanging="360"/>
      </w:pPr>
      <w:rPr>
        <w:rFonts w:ascii="Courier New" w:hAnsi="Courier New" w:cs="Courier New" w:hint="default"/>
      </w:rPr>
    </w:lvl>
    <w:lvl w:ilvl="8" w:tplc="041A0005">
      <w:start w:val="1"/>
      <w:numFmt w:val="bullet"/>
      <w:lvlText w:val=""/>
      <w:lvlJc w:val="left"/>
      <w:pPr>
        <w:ind w:left="6906" w:hanging="360"/>
      </w:pPr>
      <w:rPr>
        <w:rFonts w:ascii="Wingdings" w:hAnsi="Wingdings" w:hint="default"/>
      </w:rPr>
    </w:lvl>
  </w:abstractNum>
  <w:abstractNum w:abstractNumId="119" w15:restartNumberingAfterBreak="0">
    <w:nsid w:val="262A62D1"/>
    <w:multiLevelType w:val="multilevel"/>
    <w:tmpl w:val="0C1AA128"/>
    <w:lvl w:ilvl="0">
      <w:start w:val="1"/>
      <w:numFmt w:val="decimal"/>
      <w:lvlText w:val="(%1)"/>
      <w:lvlJc w:val="left"/>
      <w:pPr>
        <w:ind w:left="360" w:hanging="360"/>
      </w:pPr>
      <w:rPr>
        <w:i w:val="0"/>
        <w:color w:val="auto"/>
      </w:rPr>
    </w:lvl>
    <w:lvl w:ilvl="1">
      <w:start w:val="1"/>
      <w:numFmt w:val="decimal"/>
      <w:lvlText w:val="%2."/>
      <w:lvlJc w:val="left"/>
      <w:pPr>
        <w:ind w:left="502"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15:restartNumberingAfterBreak="0">
    <w:nsid w:val="26A42441"/>
    <w:multiLevelType w:val="hybridMultilevel"/>
    <w:tmpl w:val="0316D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26D73AB0"/>
    <w:multiLevelType w:val="multilevel"/>
    <w:tmpl w:val="4282035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27440F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15:restartNumberingAfterBreak="0">
    <w:nsid w:val="27540AFC"/>
    <w:multiLevelType w:val="multilevel"/>
    <w:tmpl w:val="72EC4A6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4" w15:restartNumberingAfterBreak="0">
    <w:nsid w:val="28405A3A"/>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5" w15:restartNumberingAfterBreak="0">
    <w:nsid w:val="287C50B6"/>
    <w:multiLevelType w:val="multilevel"/>
    <w:tmpl w:val="C7988E8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6" w15:restartNumberingAfterBreak="0">
    <w:nsid w:val="28993C37"/>
    <w:multiLevelType w:val="hybridMultilevel"/>
    <w:tmpl w:val="77289914"/>
    <w:lvl w:ilvl="0" w:tplc="166A659A">
      <w:start w:val="2"/>
      <w:numFmt w:val="decimal"/>
      <w:lvlText w:val="(%1)"/>
      <w:lvlJc w:val="left"/>
      <w:pPr>
        <w:ind w:left="36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7" w15:restartNumberingAfterBreak="0">
    <w:nsid w:val="28B56709"/>
    <w:multiLevelType w:val="multilevel"/>
    <w:tmpl w:val="AC221C8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28B574B4"/>
    <w:multiLevelType w:val="hybridMultilevel"/>
    <w:tmpl w:val="7A9E9896"/>
    <w:lvl w:ilvl="0" w:tplc="D45E9B8E">
      <w:start w:val="1"/>
      <w:numFmt w:val="decimal"/>
      <w:lvlText w:val="(%1)"/>
      <w:lvlJc w:val="left"/>
      <w:pPr>
        <w:ind w:left="7732" w:hanging="360"/>
      </w:pPr>
      <w:rPr>
        <w:i w:val="0"/>
        <w:color w:val="auto"/>
      </w:rPr>
    </w:lvl>
    <w:lvl w:ilvl="1" w:tplc="041A0019">
      <w:start w:val="1"/>
      <w:numFmt w:val="lowerLetter"/>
      <w:lvlText w:val="%2."/>
      <w:lvlJc w:val="left"/>
      <w:pPr>
        <w:ind w:left="8452" w:hanging="360"/>
      </w:pPr>
    </w:lvl>
    <w:lvl w:ilvl="2" w:tplc="041A001B">
      <w:start w:val="1"/>
      <w:numFmt w:val="lowerRoman"/>
      <w:lvlText w:val="%3."/>
      <w:lvlJc w:val="right"/>
      <w:pPr>
        <w:ind w:left="9172" w:hanging="180"/>
      </w:pPr>
    </w:lvl>
    <w:lvl w:ilvl="3" w:tplc="041A000F">
      <w:start w:val="1"/>
      <w:numFmt w:val="decimal"/>
      <w:lvlText w:val="%4."/>
      <w:lvlJc w:val="left"/>
      <w:pPr>
        <w:ind w:left="9892" w:hanging="360"/>
      </w:pPr>
    </w:lvl>
    <w:lvl w:ilvl="4" w:tplc="041A0019">
      <w:start w:val="1"/>
      <w:numFmt w:val="lowerLetter"/>
      <w:lvlText w:val="%5."/>
      <w:lvlJc w:val="left"/>
      <w:pPr>
        <w:ind w:left="10612" w:hanging="360"/>
      </w:pPr>
    </w:lvl>
    <w:lvl w:ilvl="5" w:tplc="041A001B">
      <w:start w:val="1"/>
      <w:numFmt w:val="lowerRoman"/>
      <w:lvlText w:val="%6."/>
      <w:lvlJc w:val="right"/>
      <w:pPr>
        <w:ind w:left="11332" w:hanging="180"/>
      </w:pPr>
    </w:lvl>
    <w:lvl w:ilvl="6" w:tplc="041A000F">
      <w:start w:val="1"/>
      <w:numFmt w:val="decimal"/>
      <w:lvlText w:val="%7."/>
      <w:lvlJc w:val="left"/>
      <w:pPr>
        <w:ind w:left="12052" w:hanging="360"/>
      </w:pPr>
    </w:lvl>
    <w:lvl w:ilvl="7" w:tplc="041A0019">
      <w:start w:val="1"/>
      <w:numFmt w:val="lowerLetter"/>
      <w:lvlText w:val="%8."/>
      <w:lvlJc w:val="left"/>
      <w:pPr>
        <w:ind w:left="12772" w:hanging="360"/>
      </w:pPr>
    </w:lvl>
    <w:lvl w:ilvl="8" w:tplc="041A001B">
      <w:start w:val="1"/>
      <w:numFmt w:val="lowerRoman"/>
      <w:lvlText w:val="%9."/>
      <w:lvlJc w:val="right"/>
      <w:pPr>
        <w:ind w:left="13492" w:hanging="180"/>
      </w:pPr>
    </w:lvl>
  </w:abstractNum>
  <w:abstractNum w:abstractNumId="129" w15:restartNumberingAfterBreak="0">
    <w:nsid w:val="28EE6A5F"/>
    <w:multiLevelType w:val="hybridMultilevel"/>
    <w:tmpl w:val="3D9E4D3E"/>
    <w:lvl w:ilvl="0" w:tplc="2AC2B14A">
      <w:numFmt w:val="bullet"/>
      <w:lvlText w:val="-"/>
      <w:lvlJc w:val="left"/>
      <w:pPr>
        <w:ind w:left="2201" w:hanging="360"/>
      </w:pPr>
      <w:rPr>
        <w:rFonts w:ascii="Times New Roman" w:eastAsia="Times New Roman" w:hAnsi="Times New Roman" w:cs="Times New Roman" w:hint="default"/>
      </w:rPr>
    </w:lvl>
    <w:lvl w:ilvl="1" w:tplc="041A0003">
      <w:start w:val="1"/>
      <w:numFmt w:val="bullet"/>
      <w:lvlText w:val="o"/>
      <w:lvlJc w:val="left"/>
      <w:pPr>
        <w:ind w:left="2921" w:hanging="360"/>
      </w:pPr>
      <w:rPr>
        <w:rFonts w:ascii="Courier New" w:hAnsi="Courier New" w:cs="Courier New" w:hint="default"/>
      </w:rPr>
    </w:lvl>
    <w:lvl w:ilvl="2" w:tplc="041A0005">
      <w:start w:val="1"/>
      <w:numFmt w:val="bullet"/>
      <w:lvlText w:val=""/>
      <w:lvlJc w:val="left"/>
      <w:pPr>
        <w:ind w:left="3641" w:hanging="360"/>
      </w:pPr>
      <w:rPr>
        <w:rFonts w:ascii="Wingdings" w:hAnsi="Wingdings" w:hint="default"/>
      </w:rPr>
    </w:lvl>
    <w:lvl w:ilvl="3" w:tplc="041A0001">
      <w:start w:val="1"/>
      <w:numFmt w:val="bullet"/>
      <w:lvlText w:val=""/>
      <w:lvlJc w:val="left"/>
      <w:pPr>
        <w:ind w:left="4361" w:hanging="360"/>
      </w:pPr>
      <w:rPr>
        <w:rFonts w:ascii="Symbol" w:hAnsi="Symbol" w:hint="default"/>
      </w:rPr>
    </w:lvl>
    <w:lvl w:ilvl="4" w:tplc="041A0003">
      <w:start w:val="1"/>
      <w:numFmt w:val="bullet"/>
      <w:lvlText w:val="o"/>
      <w:lvlJc w:val="left"/>
      <w:pPr>
        <w:ind w:left="5081" w:hanging="360"/>
      </w:pPr>
      <w:rPr>
        <w:rFonts w:ascii="Courier New" w:hAnsi="Courier New" w:cs="Courier New" w:hint="default"/>
      </w:rPr>
    </w:lvl>
    <w:lvl w:ilvl="5" w:tplc="041A0005">
      <w:start w:val="1"/>
      <w:numFmt w:val="bullet"/>
      <w:lvlText w:val=""/>
      <w:lvlJc w:val="left"/>
      <w:pPr>
        <w:ind w:left="5801" w:hanging="360"/>
      </w:pPr>
      <w:rPr>
        <w:rFonts w:ascii="Wingdings" w:hAnsi="Wingdings" w:hint="default"/>
      </w:rPr>
    </w:lvl>
    <w:lvl w:ilvl="6" w:tplc="041A0001">
      <w:start w:val="1"/>
      <w:numFmt w:val="bullet"/>
      <w:lvlText w:val=""/>
      <w:lvlJc w:val="left"/>
      <w:pPr>
        <w:ind w:left="6521" w:hanging="360"/>
      </w:pPr>
      <w:rPr>
        <w:rFonts w:ascii="Symbol" w:hAnsi="Symbol" w:hint="default"/>
      </w:rPr>
    </w:lvl>
    <w:lvl w:ilvl="7" w:tplc="041A0003">
      <w:start w:val="1"/>
      <w:numFmt w:val="bullet"/>
      <w:lvlText w:val="o"/>
      <w:lvlJc w:val="left"/>
      <w:pPr>
        <w:ind w:left="7241" w:hanging="360"/>
      </w:pPr>
      <w:rPr>
        <w:rFonts w:ascii="Courier New" w:hAnsi="Courier New" w:cs="Courier New" w:hint="default"/>
      </w:rPr>
    </w:lvl>
    <w:lvl w:ilvl="8" w:tplc="041A0005">
      <w:start w:val="1"/>
      <w:numFmt w:val="bullet"/>
      <w:lvlText w:val=""/>
      <w:lvlJc w:val="left"/>
      <w:pPr>
        <w:ind w:left="7961" w:hanging="360"/>
      </w:pPr>
      <w:rPr>
        <w:rFonts w:ascii="Wingdings" w:hAnsi="Wingdings" w:hint="default"/>
      </w:rPr>
    </w:lvl>
  </w:abstractNum>
  <w:abstractNum w:abstractNumId="130" w15:restartNumberingAfterBreak="0">
    <w:nsid w:val="2A1B0F7B"/>
    <w:multiLevelType w:val="multilevel"/>
    <w:tmpl w:val="2A6CEFE4"/>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2A3D1BCD"/>
    <w:multiLevelType w:val="hybridMultilevel"/>
    <w:tmpl w:val="63CA94B4"/>
    <w:lvl w:ilvl="0" w:tplc="FA1E110C">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2" w15:restartNumberingAfterBreak="0">
    <w:nsid w:val="2A913ECE"/>
    <w:multiLevelType w:val="hybridMultilevel"/>
    <w:tmpl w:val="D1C2A0CA"/>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2C032E22"/>
    <w:multiLevelType w:val="multilevel"/>
    <w:tmpl w:val="C66A5EE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4" w15:restartNumberingAfterBreak="0">
    <w:nsid w:val="2C5314BC"/>
    <w:multiLevelType w:val="hybridMultilevel"/>
    <w:tmpl w:val="3A60E1A0"/>
    <w:lvl w:ilvl="0" w:tplc="98D4A52E">
      <w:start w:val="3"/>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5" w15:restartNumberingAfterBreak="0">
    <w:nsid w:val="2CC53552"/>
    <w:multiLevelType w:val="multilevel"/>
    <w:tmpl w:val="EBF84670"/>
    <w:lvl w:ilvl="0">
      <w:start w:val="1"/>
      <w:numFmt w:val="decimal"/>
      <w:lvlText w:val="(%1)"/>
      <w:lvlJc w:val="left"/>
      <w:pPr>
        <w:ind w:left="360" w:hanging="360"/>
      </w:pPr>
      <w:rPr>
        <w:i w:val="0"/>
        <w:color w:val="auto"/>
      </w:rPr>
    </w:lvl>
    <w:lvl w:ilvl="1">
      <w:start w:val="1"/>
      <w:numFmt w:val="decimal"/>
      <w:lvlText w:val="%2."/>
      <w:lvlJc w:val="left"/>
      <w:pPr>
        <w:ind w:left="720" w:hanging="360"/>
      </w:pPr>
      <w:rPr>
        <w:b w:val="0"/>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2D03755E"/>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7" w15:restartNumberingAfterBreak="0">
    <w:nsid w:val="2DAC65B5"/>
    <w:multiLevelType w:val="multilevel"/>
    <w:tmpl w:val="A51EFD3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8" w15:restartNumberingAfterBreak="0">
    <w:nsid w:val="2E552AAB"/>
    <w:multiLevelType w:val="multilevel"/>
    <w:tmpl w:val="16C28FB4"/>
    <w:lvl w:ilvl="0">
      <w:start w:val="1"/>
      <w:numFmt w:val="decimal"/>
      <w:lvlText w:val="(%1)"/>
      <w:lvlJc w:val="left"/>
      <w:pPr>
        <w:ind w:left="360" w:hanging="360"/>
      </w:pPr>
      <w:rPr>
        <w:color w:val="auto"/>
      </w:rPr>
    </w:lvl>
    <w:lvl w:ilvl="1">
      <w:start w:val="1"/>
      <w:numFmt w:val="decimal"/>
      <w:lvlText w:val="%2."/>
      <w:lvlJc w:val="left"/>
      <w:pPr>
        <w:ind w:left="786"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2EE129AE"/>
    <w:multiLevelType w:val="multilevel"/>
    <w:tmpl w:val="11C6312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2FAD349E"/>
    <w:multiLevelType w:val="multilevel"/>
    <w:tmpl w:val="A37C485A"/>
    <w:lvl w:ilvl="0">
      <w:start w:val="7"/>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1" w15:restartNumberingAfterBreak="0">
    <w:nsid w:val="2FF328C7"/>
    <w:multiLevelType w:val="hybridMultilevel"/>
    <w:tmpl w:val="36D4AB0C"/>
    <w:lvl w:ilvl="0" w:tplc="041A000F">
      <w:start w:val="1"/>
      <w:numFmt w:val="decimal"/>
      <w:lvlText w:val="%1."/>
      <w:lvlJc w:val="left"/>
      <w:pPr>
        <w:ind w:left="1508" w:hanging="360"/>
      </w:pPr>
    </w:lvl>
    <w:lvl w:ilvl="1" w:tplc="041A0019">
      <w:start w:val="1"/>
      <w:numFmt w:val="lowerLetter"/>
      <w:lvlText w:val="%2."/>
      <w:lvlJc w:val="left"/>
      <w:pPr>
        <w:ind w:left="2228" w:hanging="360"/>
      </w:pPr>
    </w:lvl>
    <w:lvl w:ilvl="2" w:tplc="041A001B">
      <w:start w:val="1"/>
      <w:numFmt w:val="lowerRoman"/>
      <w:lvlText w:val="%3."/>
      <w:lvlJc w:val="right"/>
      <w:pPr>
        <w:ind w:left="2948" w:hanging="180"/>
      </w:pPr>
    </w:lvl>
    <w:lvl w:ilvl="3" w:tplc="041A000F">
      <w:start w:val="1"/>
      <w:numFmt w:val="decimal"/>
      <w:lvlText w:val="%4."/>
      <w:lvlJc w:val="left"/>
      <w:pPr>
        <w:ind w:left="3668" w:hanging="360"/>
      </w:pPr>
    </w:lvl>
    <w:lvl w:ilvl="4" w:tplc="041A0019">
      <w:start w:val="1"/>
      <w:numFmt w:val="lowerLetter"/>
      <w:lvlText w:val="%5."/>
      <w:lvlJc w:val="left"/>
      <w:pPr>
        <w:ind w:left="4388" w:hanging="360"/>
      </w:pPr>
    </w:lvl>
    <w:lvl w:ilvl="5" w:tplc="041A001B">
      <w:start w:val="1"/>
      <w:numFmt w:val="lowerRoman"/>
      <w:lvlText w:val="%6."/>
      <w:lvlJc w:val="right"/>
      <w:pPr>
        <w:ind w:left="5108" w:hanging="180"/>
      </w:pPr>
    </w:lvl>
    <w:lvl w:ilvl="6" w:tplc="041A000F">
      <w:start w:val="1"/>
      <w:numFmt w:val="decimal"/>
      <w:lvlText w:val="%7."/>
      <w:lvlJc w:val="left"/>
      <w:pPr>
        <w:ind w:left="5828" w:hanging="360"/>
      </w:pPr>
    </w:lvl>
    <w:lvl w:ilvl="7" w:tplc="041A0019">
      <w:start w:val="1"/>
      <w:numFmt w:val="lowerLetter"/>
      <w:lvlText w:val="%8."/>
      <w:lvlJc w:val="left"/>
      <w:pPr>
        <w:ind w:left="6548" w:hanging="360"/>
      </w:pPr>
    </w:lvl>
    <w:lvl w:ilvl="8" w:tplc="041A001B">
      <w:start w:val="1"/>
      <w:numFmt w:val="lowerRoman"/>
      <w:lvlText w:val="%9."/>
      <w:lvlJc w:val="right"/>
      <w:pPr>
        <w:ind w:left="7268" w:hanging="180"/>
      </w:pPr>
    </w:lvl>
  </w:abstractNum>
  <w:abstractNum w:abstractNumId="142" w15:restartNumberingAfterBreak="0">
    <w:nsid w:val="308176D2"/>
    <w:multiLevelType w:val="multilevel"/>
    <w:tmpl w:val="D196DF66"/>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30D933E7"/>
    <w:multiLevelType w:val="hybridMultilevel"/>
    <w:tmpl w:val="CFA68BC8"/>
    <w:lvl w:ilvl="0" w:tplc="0D84C2C0">
      <w:start w:val="1"/>
      <w:numFmt w:val="decimal"/>
      <w:lvlText w:val="%1."/>
      <w:lvlJc w:val="left"/>
      <w:pPr>
        <w:ind w:left="1080" w:hanging="360"/>
      </w:pPr>
      <w:rPr>
        <w:b/>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44" w15:restartNumberingAfterBreak="0">
    <w:nsid w:val="30F3124B"/>
    <w:multiLevelType w:val="multilevel"/>
    <w:tmpl w:val="DE7A7A52"/>
    <w:lvl w:ilvl="0">
      <w:start w:val="3"/>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bullet"/>
      <w:lvlText w:val=""/>
      <w:lvlJc w:val="left"/>
      <w:pPr>
        <w:ind w:left="1080" w:hanging="360"/>
      </w:pPr>
      <w:rPr>
        <w:rFonts w:ascii="Wingdings" w:hAnsi="Wingdings" w:hint="default"/>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31960AA1"/>
    <w:multiLevelType w:val="multilevel"/>
    <w:tmpl w:val="F172298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329D6B38"/>
    <w:multiLevelType w:val="multilevel"/>
    <w:tmpl w:val="526662A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7" w15:restartNumberingAfterBreak="0">
    <w:nsid w:val="330F73A5"/>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8" w15:restartNumberingAfterBreak="0">
    <w:nsid w:val="34124916"/>
    <w:multiLevelType w:val="multilevel"/>
    <w:tmpl w:val="457863F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9" w15:restartNumberingAfterBreak="0">
    <w:nsid w:val="34A320FC"/>
    <w:multiLevelType w:val="hybridMultilevel"/>
    <w:tmpl w:val="1266376C"/>
    <w:lvl w:ilvl="0" w:tplc="655CD9B4">
      <w:start w:val="4"/>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34C05F17"/>
    <w:multiLevelType w:val="hybridMultilevel"/>
    <w:tmpl w:val="5C081E70"/>
    <w:lvl w:ilvl="0" w:tplc="B8CE5BE8">
      <w:start w:val="4"/>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1" w15:restartNumberingAfterBreak="0">
    <w:nsid w:val="35430BF5"/>
    <w:multiLevelType w:val="hybridMultilevel"/>
    <w:tmpl w:val="A63A966A"/>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2" w15:restartNumberingAfterBreak="0">
    <w:nsid w:val="35AF3CE5"/>
    <w:multiLevelType w:val="multilevel"/>
    <w:tmpl w:val="5568DC5C"/>
    <w:lvl w:ilvl="0">
      <w:start w:val="5"/>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35D61709"/>
    <w:multiLevelType w:val="hybridMultilevel"/>
    <w:tmpl w:val="D746447C"/>
    <w:lvl w:ilvl="0" w:tplc="0809000F">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4" w15:restartNumberingAfterBreak="0">
    <w:nsid w:val="361B5C53"/>
    <w:multiLevelType w:val="hybridMultilevel"/>
    <w:tmpl w:val="5D1EE324"/>
    <w:lvl w:ilvl="0" w:tplc="C8646294">
      <w:numFmt w:val="bullet"/>
      <w:pStyle w:val="nabrajanjeskockicamasuvlakom"/>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3621521E"/>
    <w:multiLevelType w:val="multilevel"/>
    <w:tmpl w:val="A1A2765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decimal"/>
      <w:lvlText w:val="%3."/>
      <w:lvlJc w:val="left"/>
      <w:pPr>
        <w:ind w:left="1353"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36855A45"/>
    <w:multiLevelType w:val="hybridMultilevel"/>
    <w:tmpl w:val="9D5C39F4"/>
    <w:lvl w:ilvl="0" w:tplc="041A0005">
      <w:numFmt w:val="decimal"/>
      <w:lvlText w:val="-"/>
      <w:lvlJc w:val="left"/>
      <w:pPr>
        <w:ind w:left="36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57" w15:restartNumberingAfterBreak="0">
    <w:nsid w:val="368E3309"/>
    <w:multiLevelType w:val="hybridMultilevel"/>
    <w:tmpl w:val="1102D4BC"/>
    <w:lvl w:ilvl="0" w:tplc="DA36F524">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8" w15:restartNumberingAfterBreak="0">
    <w:nsid w:val="39D732FD"/>
    <w:multiLevelType w:val="multilevel"/>
    <w:tmpl w:val="4182A57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9" w15:restartNumberingAfterBreak="0">
    <w:nsid w:val="3A1A3A58"/>
    <w:multiLevelType w:val="multilevel"/>
    <w:tmpl w:val="A93A8E3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0" w15:restartNumberingAfterBreak="0">
    <w:nsid w:val="3AF1715F"/>
    <w:multiLevelType w:val="multilevel"/>
    <w:tmpl w:val="880A555A"/>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3B350EA0"/>
    <w:multiLevelType w:val="multilevel"/>
    <w:tmpl w:val="6338BD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3C7A482C"/>
    <w:multiLevelType w:val="multilevel"/>
    <w:tmpl w:val="9F3E78C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3" w15:restartNumberingAfterBreak="0">
    <w:nsid w:val="3D390661"/>
    <w:multiLevelType w:val="multilevel"/>
    <w:tmpl w:val="E42AC25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4" w15:restartNumberingAfterBreak="0">
    <w:nsid w:val="3E2856F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5" w15:restartNumberingAfterBreak="0">
    <w:nsid w:val="3E353FF0"/>
    <w:multiLevelType w:val="hybridMultilevel"/>
    <w:tmpl w:val="5B1A643C"/>
    <w:lvl w:ilvl="0" w:tplc="041A0013">
      <w:start w:val="1"/>
      <w:numFmt w:val="upperRoman"/>
      <w:lvlText w:val="%1."/>
      <w:lvlJc w:val="right"/>
      <w:pPr>
        <w:ind w:left="1080" w:hanging="360"/>
      </w:pPr>
      <w:rPr>
        <w:sz w:val="22"/>
        <w:szCs w:val="22"/>
        <w:vertAlign w:val="baseline"/>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66" w15:restartNumberingAfterBreak="0">
    <w:nsid w:val="3E6B4374"/>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7" w15:restartNumberingAfterBreak="0">
    <w:nsid w:val="3E9E6AFA"/>
    <w:multiLevelType w:val="hybridMultilevel"/>
    <w:tmpl w:val="462C8C64"/>
    <w:lvl w:ilvl="0" w:tplc="598E2C36">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8" w15:restartNumberingAfterBreak="0">
    <w:nsid w:val="3FBC55FE"/>
    <w:multiLevelType w:val="hybridMultilevel"/>
    <w:tmpl w:val="9FAAD802"/>
    <w:lvl w:ilvl="0" w:tplc="FBCEA3C6">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9" w15:restartNumberingAfterBreak="0">
    <w:nsid w:val="4015174E"/>
    <w:multiLevelType w:val="singleLevel"/>
    <w:tmpl w:val="4AAAF2D4"/>
    <w:lvl w:ilvl="0">
      <w:start w:val="1"/>
      <w:numFmt w:val="bullet"/>
      <w:pStyle w:val="Default"/>
      <w:lvlText w:val=""/>
      <w:lvlJc w:val="left"/>
      <w:pPr>
        <w:tabs>
          <w:tab w:val="num" w:pos="425"/>
        </w:tabs>
        <w:ind w:left="425" w:hanging="425"/>
      </w:pPr>
      <w:rPr>
        <w:rFonts w:ascii="Wingdings" w:hAnsi="Wingdings" w:hint="default"/>
        <w:sz w:val="12"/>
      </w:rPr>
    </w:lvl>
  </w:abstractNum>
  <w:abstractNum w:abstractNumId="170" w15:restartNumberingAfterBreak="0">
    <w:nsid w:val="40A94AEC"/>
    <w:multiLevelType w:val="hybridMultilevel"/>
    <w:tmpl w:val="E9E829D2"/>
    <w:lvl w:ilvl="0" w:tplc="47586600">
      <w:start w:val="4"/>
      <w:numFmt w:val="decimal"/>
      <w:lvlText w:val="%1."/>
      <w:lvlJc w:val="left"/>
      <w:pPr>
        <w:ind w:left="502"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1" w15:restartNumberingAfterBreak="0">
    <w:nsid w:val="42045BDE"/>
    <w:multiLevelType w:val="multilevel"/>
    <w:tmpl w:val="6FAA3262"/>
    <w:lvl w:ilvl="0">
      <w:start w:val="6"/>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2" w15:restartNumberingAfterBreak="0">
    <w:nsid w:val="42225424"/>
    <w:multiLevelType w:val="multilevel"/>
    <w:tmpl w:val="2D2A0E86"/>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426306AA"/>
    <w:multiLevelType w:val="hybridMultilevel"/>
    <w:tmpl w:val="720C910E"/>
    <w:lvl w:ilvl="0" w:tplc="DFA6655A">
      <w:start w:val="68"/>
      <w:numFmt w:val="decimal"/>
      <w:lvlText w:val="%1."/>
      <w:lvlJc w:val="left"/>
      <w:pPr>
        <w:ind w:left="1571"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4" w15:restartNumberingAfterBreak="0">
    <w:nsid w:val="42CC3FAC"/>
    <w:multiLevelType w:val="multilevel"/>
    <w:tmpl w:val="DBD86B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432C2804"/>
    <w:multiLevelType w:val="hybridMultilevel"/>
    <w:tmpl w:val="C63A3DA2"/>
    <w:lvl w:ilvl="0" w:tplc="684C9FA8">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6" w15:restartNumberingAfterBreak="0">
    <w:nsid w:val="432D46AF"/>
    <w:multiLevelType w:val="multilevel"/>
    <w:tmpl w:val="102AA0E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7" w15:restartNumberingAfterBreak="0">
    <w:nsid w:val="43B70564"/>
    <w:multiLevelType w:val="hybridMultilevel"/>
    <w:tmpl w:val="75604340"/>
    <w:lvl w:ilvl="0" w:tplc="041A0005">
      <w:start w:val="1"/>
      <w:numFmt w:val="bullet"/>
      <w:lvlText w:val=""/>
      <w:lvlJc w:val="left"/>
      <w:pPr>
        <w:ind w:left="1429" w:hanging="360"/>
      </w:pPr>
      <w:rPr>
        <w:rFonts w:ascii="Wingdings" w:hAnsi="Wingdings" w:hint="default"/>
        <w:color w:val="auto"/>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hint="default"/>
      </w:rPr>
    </w:lvl>
    <w:lvl w:ilvl="3" w:tplc="041A0001">
      <w:start w:val="1"/>
      <w:numFmt w:val="bullet"/>
      <w:lvlText w:val=""/>
      <w:lvlJc w:val="left"/>
      <w:pPr>
        <w:ind w:left="3589" w:hanging="360"/>
      </w:pPr>
      <w:rPr>
        <w:rFonts w:ascii="Symbol" w:hAnsi="Symbol"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hint="default"/>
      </w:rPr>
    </w:lvl>
    <w:lvl w:ilvl="6" w:tplc="041A0001">
      <w:start w:val="1"/>
      <w:numFmt w:val="bullet"/>
      <w:lvlText w:val=""/>
      <w:lvlJc w:val="left"/>
      <w:pPr>
        <w:ind w:left="5749" w:hanging="360"/>
      </w:pPr>
      <w:rPr>
        <w:rFonts w:ascii="Symbol" w:hAnsi="Symbol"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hint="default"/>
      </w:rPr>
    </w:lvl>
  </w:abstractNum>
  <w:abstractNum w:abstractNumId="178" w15:restartNumberingAfterBreak="0">
    <w:nsid w:val="43D21223"/>
    <w:multiLevelType w:val="hybridMultilevel"/>
    <w:tmpl w:val="4B44DE28"/>
    <w:lvl w:ilvl="0" w:tplc="041A0013">
      <w:start w:val="1"/>
      <w:numFmt w:val="upperRoman"/>
      <w:lvlText w:val="%1."/>
      <w:lvlJc w:val="right"/>
      <w:pPr>
        <w:ind w:left="1500" w:hanging="360"/>
      </w:pPr>
    </w:lvl>
    <w:lvl w:ilvl="1" w:tplc="04C2E9A6">
      <w:start w:val="5"/>
      <w:numFmt w:val="decimal"/>
      <w:lvlText w:val="%2."/>
      <w:lvlJc w:val="left"/>
      <w:pPr>
        <w:ind w:left="502"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179" w15:restartNumberingAfterBreak="0">
    <w:nsid w:val="43E13E3A"/>
    <w:multiLevelType w:val="multilevel"/>
    <w:tmpl w:val="5EDA32B4"/>
    <w:lvl w:ilvl="0">
      <w:start w:val="2"/>
      <w:numFmt w:val="decimal"/>
      <w:lvlText w:val="(%1)"/>
      <w:lvlJc w:val="left"/>
      <w:pPr>
        <w:ind w:left="360" w:hanging="360"/>
      </w:pPr>
      <w:rPr>
        <w:i w:val="0"/>
        <w:color w:val="auto"/>
      </w:rPr>
    </w:lvl>
    <w:lvl w:ilvl="1">
      <w:start w:val="5"/>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0" w15:restartNumberingAfterBreak="0">
    <w:nsid w:val="444D09EA"/>
    <w:multiLevelType w:val="multilevel"/>
    <w:tmpl w:val="BA5E501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1" w15:restartNumberingAfterBreak="0">
    <w:nsid w:val="450645A6"/>
    <w:multiLevelType w:val="multilevel"/>
    <w:tmpl w:val="4508CCF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2" w15:restartNumberingAfterBreak="0">
    <w:nsid w:val="456D3398"/>
    <w:multiLevelType w:val="multilevel"/>
    <w:tmpl w:val="D484549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3" w15:restartNumberingAfterBreak="0">
    <w:nsid w:val="462F31B2"/>
    <w:multiLevelType w:val="multilevel"/>
    <w:tmpl w:val="EFBA5254"/>
    <w:lvl w:ilvl="0">
      <w:start w:val="1"/>
      <w:numFmt w:val="decimal"/>
      <w:lvlText w:val="(%1)"/>
      <w:lvlJc w:val="left"/>
      <w:pPr>
        <w:ind w:left="360" w:hanging="360"/>
      </w:pPr>
      <w:rPr>
        <w:i w:val="0"/>
        <w:color w:val="auto"/>
      </w:rPr>
    </w:lvl>
    <w:lvl w:ilvl="1">
      <w:start w:val="1"/>
      <w:numFmt w:val="bullet"/>
      <w:lvlText w:val=""/>
      <w:lvlJc w:val="left"/>
      <w:pPr>
        <w:ind w:left="720" w:hanging="360"/>
      </w:pPr>
      <w:rPr>
        <w:rFonts w:ascii="Wingdings" w:hAnsi="Wingdings" w:hint="default"/>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4" w15:restartNumberingAfterBreak="0">
    <w:nsid w:val="46F90047"/>
    <w:multiLevelType w:val="multilevel"/>
    <w:tmpl w:val="19F2A4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5" w15:restartNumberingAfterBreak="0">
    <w:nsid w:val="4757196E"/>
    <w:multiLevelType w:val="multilevel"/>
    <w:tmpl w:val="158E6E08"/>
    <w:lvl w:ilvl="0">
      <w:start w:val="2"/>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6" w15:restartNumberingAfterBreak="0">
    <w:nsid w:val="4869198F"/>
    <w:multiLevelType w:val="multilevel"/>
    <w:tmpl w:val="32486E6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7" w15:restartNumberingAfterBreak="0">
    <w:nsid w:val="490B772C"/>
    <w:multiLevelType w:val="hybridMultilevel"/>
    <w:tmpl w:val="A232CAE2"/>
    <w:lvl w:ilvl="0" w:tplc="CAA4AF4C">
      <w:start w:val="1"/>
      <w:numFmt w:val="upperRoman"/>
      <w:lvlText w:val="%1."/>
      <w:lvlJc w:val="left"/>
      <w:pPr>
        <w:ind w:left="1080" w:hanging="720"/>
      </w:pPr>
      <w:rPr>
        <w:color w:val="auto"/>
      </w:rPr>
    </w:lvl>
    <w:lvl w:ilvl="1" w:tplc="BC68870E">
      <w:start w:val="1"/>
      <w:numFmt w:val="lowerLetter"/>
      <w:lvlText w:val="%2."/>
      <w:lvlJc w:val="left"/>
      <w:pPr>
        <w:ind w:left="1440" w:hanging="360"/>
      </w:pPr>
    </w:lvl>
    <w:lvl w:ilvl="2" w:tplc="CD54C112">
      <w:start w:val="1"/>
      <w:numFmt w:val="lowerRoman"/>
      <w:lvlText w:val="%3."/>
      <w:lvlJc w:val="right"/>
      <w:pPr>
        <w:ind w:left="2160" w:hanging="180"/>
      </w:pPr>
    </w:lvl>
    <w:lvl w:ilvl="3" w:tplc="64E62B3C">
      <w:start w:val="1"/>
      <w:numFmt w:val="decimal"/>
      <w:lvlText w:val="%4."/>
      <w:lvlJc w:val="left"/>
      <w:pPr>
        <w:ind w:left="2880" w:hanging="360"/>
      </w:pPr>
    </w:lvl>
    <w:lvl w:ilvl="4" w:tplc="F89CFCD2">
      <w:start w:val="1"/>
      <w:numFmt w:val="lowerLetter"/>
      <w:lvlText w:val="%5."/>
      <w:lvlJc w:val="left"/>
      <w:pPr>
        <w:ind w:left="3600" w:hanging="360"/>
      </w:pPr>
    </w:lvl>
    <w:lvl w:ilvl="5" w:tplc="8EFCCA7A">
      <w:start w:val="1"/>
      <w:numFmt w:val="lowerRoman"/>
      <w:lvlText w:val="%6."/>
      <w:lvlJc w:val="right"/>
      <w:pPr>
        <w:ind w:left="4320" w:hanging="180"/>
      </w:pPr>
    </w:lvl>
    <w:lvl w:ilvl="6" w:tplc="509CFAB8">
      <w:start w:val="1"/>
      <w:numFmt w:val="decimal"/>
      <w:lvlText w:val="%7."/>
      <w:lvlJc w:val="left"/>
      <w:pPr>
        <w:ind w:left="5040" w:hanging="360"/>
      </w:pPr>
    </w:lvl>
    <w:lvl w:ilvl="7" w:tplc="258CAF66">
      <w:start w:val="1"/>
      <w:numFmt w:val="lowerLetter"/>
      <w:lvlText w:val="%8."/>
      <w:lvlJc w:val="left"/>
      <w:pPr>
        <w:ind w:left="5760" w:hanging="360"/>
      </w:pPr>
    </w:lvl>
    <w:lvl w:ilvl="8" w:tplc="894E0912">
      <w:start w:val="1"/>
      <w:numFmt w:val="lowerRoman"/>
      <w:lvlText w:val="%9."/>
      <w:lvlJc w:val="right"/>
      <w:pPr>
        <w:ind w:left="6480" w:hanging="180"/>
      </w:pPr>
    </w:lvl>
  </w:abstractNum>
  <w:abstractNum w:abstractNumId="188" w15:restartNumberingAfterBreak="0">
    <w:nsid w:val="492A13E0"/>
    <w:multiLevelType w:val="multilevel"/>
    <w:tmpl w:val="70DC36D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9" w15:restartNumberingAfterBreak="0">
    <w:nsid w:val="49947D18"/>
    <w:multiLevelType w:val="multilevel"/>
    <w:tmpl w:val="501CB40E"/>
    <w:lvl w:ilvl="0">
      <w:start w:val="1"/>
      <w:numFmt w:val="decimal"/>
      <w:lvlText w:val="(%1)"/>
      <w:lvlJc w:val="left"/>
      <w:pPr>
        <w:ind w:left="360" w:hanging="360"/>
      </w:p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0" w15:restartNumberingAfterBreak="0">
    <w:nsid w:val="4B886E8C"/>
    <w:multiLevelType w:val="multilevel"/>
    <w:tmpl w:val="A6F45F8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1" w15:restartNumberingAfterBreak="0">
    <w:nsid w:val="4C30157D"/>
    <w:multiLevelType w:val="multilevel"/>
    <w:tmpl w:val="960E4524"/>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2" w15:restartNumberingAfterBreak="0">
    <w:nsid w:val="4C551BD3"/>
    <w:multiLevelType w:val="hybridMultilevel"/>
    <w:tmpl w:val="A6627A78"/>
    <w:lvl w:ilvl="0" w:tplc="19F29826">
      <w:start w:val="1"/>
      <w:numFmt w:val="bullet"/>
      <w:lvlText w:val=""/>
      <w:lvlJc w:val="left"/>
      <w:pPr>
        <w:tabs>
          <w:tab w:val="num" w:pos="284"/>
        </w:tabs>
        <w:ind w:left="284" w:hanging="284"/>
      </w:pPr>
      <w:rPr>
        <w:rFonts w:ascii="Symbol" w:hAnsi="Symbol" w:hint="default"/>
      </w:rPr>
    </w:lvl>
    <w:lvl w:ilvl="1" w:tplc="87C4DFA0">
      <w:start w:val="1"/>
      <w:numFmt w:val="bullet"/>
      <w:lvlText w:val=""/>
      <w:lvlJc w:val="left"/>
      <w:pPr>
        <w:tabs>
          <w:tab w:val="num" w:pos="1364"/>
        </w:tabs>
        <w:ind w:left="1364" w:hanging="284"/>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93" w15:restartNumberingAfterBreak="0">
    <w:nsid w:val="4C604BCA"/>
    <w:multiLevelType w:val="multilevel"/>
    <w:tmpl w:val="FE42EC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4" w15:restartNumberingAfterBreak="0">
    <w:nsid w:val="4C7C6A99"/>
    <w:multiLevelType w:val="multilevel"/>
    <w:tmpl w:val="27D227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5" w15:restartNumberingAfterBreak="0">
    <w:nsid w:val="4E5E2893"/>
    <w:multiLevelType w:val="hybridMultilevel"/>
    <w:tmpl w:val="71BEF0AE"/>
    <w:lvl w:ilvl="0" w:tplc="F29A99F2">
      <w:start w:val="1"/>
      <w:numFmt w:val="upperRoman"/>
      <w:lvlText w:val="%1."/>
      <w:lvlJc w:val="right"/>
      <w:pPr>
        <w:ind w:left="2160" w:hanging="18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6" w15:restartNumberingAfterBreak="0">
    <w:nsid w:val="4EC34961"/>
    <w:multiLevelType w:val="multilevel"/>
    <w:tmpl w:val="614291E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7" w15:restartNumberingAfterBreak="0">
    <w:nsid w:val="4FA36B0E"/>
    <w:multiLevelType w:val="multilevel"/>
    <w:tmpl w:val="73BEB162"/>
    <w:lvl w:ilvl="0">
      <w:start w:val="1"/>
      <w:numFmt w:val="decimal"/>
      <w:lvlText w:val="(%1)"/>
      <w:lvlJc w:val="left"/>
      <w:pPr>
        <w:ind w:left="360" w:hanging="360"/>
      </w:pPr>
      <w:rPr>
        <w:rFonts w:hint="default"/>
        <w:i w:val="0"/>
        <w:color w:val="4F81BD"/>
      </w:rPr>
    </w:lvl>
    <w:lvl w:ilvl="1">
      <w:start w:val="1"/>
      <w:numFmt w:val="bullet"/>
      <w:lvlText w:val=""/>
      <w:lvlJc w:val="left"/>
      <w:pPr>
        <w:ind w:left="644" w:hanging="360"/>
      </w:pPr>
      <w:rPr>
        <w:rFonts w:ascii="Wingdings" w:hAnsi="Wingdings" w:hint="default"/>
        <w:color w:val="auto"/>
      </w:rPr>
    </w:lvl>
    <w:lvl w:ilvl="2">
      <w:start w:val="4"/>
      <w:numFmt w:val="upperRoman"/>
      <w:lvlText w:val="%3."/>
      <w:lvlJc w:val="left"/>
      <w:pPr>
        <w:ind w:left="1080" w:hanging="360"/>
      </w:pPr>
      <w:rPr>
        <w:rFonts w:hint="default"/>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8" w15:restartNumberingAfterBreak="0">
    <w:nsid w:val="50785982"/>
    <w:multiLevelType w:val="multilevel"/>
    <w:tmpl w:val="B728EE2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7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9" w15:restartNumberingAfterBreak="0">
    <w:nsid w:val="52C509B8"/>
    <w:multiLevelType w:val="hybridMultilevel"/>
    <w:tmpl w:val="12FCA7D0"/>
    <w:lvl w:ilvl="0" w:tplc="57FCEDF6">
      <w:start w:val="1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0" w15:restartNumberingAfterBreak="0">
    <w:nsid w:val="54F33ACA"/>
    <w:multiLevelType w:val="hybridMultilevel"/>
    <w:tmpl w:val="99B66EDE"/>
    <w:lvl w:ilvl="0" w:tplc="041A0005">
      <w:start w:val="1"/>
      <w:numFmt w:val="bullet"/>
      <w:lvlText w:val=""/>
      <w:lvlJc w:val="left"/>
      <w:pPr>
        <w:ind w:left="1440" w:hanging="360"/>
      </w:pPr>
      <w:rPr>
        <w:rFonts w:ascii="Wingdings" w:hAnsi="Wingdings" w:hint="default"/>
        <w:color w:val="auto"/>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201" w15:restartNumberingAfterBreak="0">
    <w:nsid w:val="555153C4"/>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2" w15:restartNumberingAfterBreak="0">
    <w:nsid w:val="55B82E14"/>
    <w:multiLevelType w:val="multilevel"/>
    <w:tmpl w:val="BE4AAB8A"/>
    <w:lvl w:ilvl="0">
      <w:start w:val="1"/>
      <w:numFmt w:val="decimal"/>
      <w:lvlText w:val="(%1)"/>
      <w:lvlJc w:val="left"/>
      <w:pPr>
        <w:ind w:left="360" w:hanging="360"/>
      </w:pPr>
      <w:rPr>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3" w15:restartNumberingAfterBreak="0">
    <w:nsid w:val="55BF5A1B"/>
    <w:multiLevelType w:val="hybridMultilevel"/>
    <w:tmpl w:val="289C49C2"/>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4" w15:restartNumberingAfterBreak="0">
    <w:nsid w:val="561B1E20"/>
    <w:multiLevelType w:val="multilevel"/>
    <w:tmpl w:val="022212CE"/>
    <w:lvl w:ilvl="0">
      <w:start w:val="1"/>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5" w15:restartNumberingAfterBreak="0">
    <w:nsid w:val="573834CF"/>
    <w:multiLevelType w:val="hybridMultilevel"/>
    <w:tmpl w:val="73D29D26"/>
    <w:lvl w:ilvl="0" w:tplc="A0705546">
      <w:start w:val="4"/>
      <w:numFmt w:val="decimal"/>
      <w:lvlText w:val="%1."/>
      <w:lvlJc w:val="left"/>
      <w:pPr>
        <w:ind w:left="18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6" w15:restartNumberingAfterBreak="0">
    <w:nsid w:val="57C57C1A"/>
    <w:multiLevelType w:val="multilevel"/>
    <w:tmpl w:val="A980134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7" w15:restartNumberingAfterBreak="0">
    <w:nsid w:val="584D3F86"/>
    <w:multiLevelType w:val="hybridMultilevel"/>
    <w:tmpl w:val="559CC77A"/>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8" w15:restartNumberingAfterBreak="0">
    <w:nsid w:val="587F4D1D"/>
    <w:multiLevelType w:val="multilevel"/>
    <w:tmpl w:val="05AAB1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9" w15:restartNumberingAfterBreak="0">
    <w:nsid w:val="59A55DFF"/>
    <w:multiLevelType w:val="multilevel"/>
    <w:tmpl w:val="FEC6B2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0" w15:restartNumberingAfterBreak="0">
    <w:nsid w:val="5A000B43"/>
    <w:multiLevelType w:val="hybridMultilevel"/>
    <w:tmpl w:val="69AA11FA"/>
    <w:lvl w:ilvl="0" w:tplc="31D41FBC">
      <w:start w:val="2"/>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1" w15:restartNumberingAfterBreak="0">
    <w:nsid w:val="5A8B4675"/>
    <w:multiLevelType w:val="hybridMultilevel"/>
    <w:tmpl w:val="2662EABC"/>
    <w:lvl w:ilvl="0" w:tplc="A468A608">
      <w:start w:val="1"/>
      <w:numFmt w:val="bullet"/>
      <w:pStyle w:val="Grafikeoznake2"/>
      <w:lvlText w:val=""/>
      <w:lvlJc w:val="left"/>
      <w:pPr>
        <w:tabs>
          <w:tab w:val="num" w:pos="720"/>
        </w:tabs>
        <w:ind w:left="720" w:hanging="360"/>
      </w:pPr>
      <w:rPr>
        <w:rFonts w:ascii="Symbol" w:hAnsi="Symbol" w:hint="default"/>
      </w:rPr>
    </w:lvl>
    <w:lvl w:ilvl="1" w:tplc="D8B895E8">
      <w:start w:val="2"/>
      <w:numFmt w:val="bullet"/>
      <w:lvlText w:val="-"/>
      <w:lvlJc w:val="left"/>
      <w:pPr>
        <w:tabs>
          <w:tab w:val="num" w:pos="1440"/>
        </w:tabs>
        <w:ind w:left="1440" w:hanging="360"/>
      </w:pPr>
      <w:rPr>
        <w:rFonts w:ascii="Verdana" w:eastAsia="Times New Roman" w:hAnsi="Verdana"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15:restartNumberingAfterBreak="0">
    <w:nsid w:val="5ABC3187"/>
    <w:multiLevelType w:val="multilevel"/>
    <w:tmpl w:val="1DBC2A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3" w15:restartNumberingAfterBreak="0">
    <w:nsid w:val="5AC51028"/>
    <w:multiLevelType w:val="multilevel"/>
    <w:tmpl w:val="4D82035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4" w15:restartNumberingAfterBreak="0">
    <w:nsid w:val="5B8A1693"/>
    <w:multiLevelType w:val="hybridMultilevel"/>
    <w:tmpl w:val="50C064C8"/>
    <w:lvl w:ilvl="0" w:tplc="20166660">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5" w15:restartNumberingAfterBreak="0">
    <w:nsid w:val="5C0D2D30"/>
    <w:multiLevelType w:val="multilevel"/>
    <w:tmpl w:val="4AF6156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6" w15:restartNumberingAfterBreak="0">
    <w:nsid w:val="5C9C0AE1"/>
    <w:multiLevelType w:val="hybridMultilevel"/>
    <w:tmpl w:val="2DE06A6E"/>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7" w15:restartNumberingAfterBreak="0">
    <w:nsid w:val="5D955AE7"/>
    <w:multiLevelType w:val="multilevel"/>
    <w:tmpl w:val="0388B576"/>
    <w:lvl w:ilvl="0">
      <w:start w:val="1"/>
      <w:numFmt w:val="decimal"/>
      <w:lvlText w:val="(%1)"/>
      <w:lvlJc w:val="left"/>
      <w:pPr>
        <w:ind w:left="360" w:hanging="360"/>
      </w:pPr>
      <w:rPr>
        <w:i w:val="0"/>
        <w:color w:val="auto"/>
      </w:rPr>
    </w:lvl>
    <w:lvl w:ilvl="1">
      <w:start w:val="1"/>
      <w:numFmt w:val="decimal"/>
      <w:lvlText w:val="%2."/>
      <w:lvlJc w:val="left"/>
      <w:pPr>
        <w:ind w:left="36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8" w15:restartNumberingAfterBreak="0">
    <w:nsid w:val="5E12228C"/>
    <w:multiLevelType w:val="hybridMultilevel"/>
    <w:tmpl w:val="C6BCD6B0"/>
    <w:lvl w:ilvl="0" w:tplc="041A000F">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19" w15:restartNumberingAfterBreak="0">
    <w:nsid w:val="5E2A4658"/>
    <w:multiLevelType w:val="multilevel"/>
    <w:tmpl w:val="9EBC100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0" w15:restartNumberingAfterBreak="0">
    <w:nsid w:val="5E5F2E76"/>
    <w:multiLevelType w:val="multilevel"/>
    <w:tmpl w:val="76F89E2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1" w15:restartNumberingAfterBreak="0">
    <w:nsid w:val="5F5D3AAF"/>
    <w:multiLevelType w:val="multilevel"/>
    <w:tmpl w:val="E8CA25A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2" w15:restartNumberingAfterBreak="0">
    <w:nsid w:val="5F9D47A7"/>
    <w:multiLevelType w:val="multilevel"/>
    <w:tmpl w:val="35F67B6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3" w15:restartNumberingAfterBreak="0">
    <w:nsid w:val="5FBA3F42"/>
    <w:multiLevelType w:val="multilevel"/>
    <w:tmpl w:val="20304F4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4" w15:restartNumberingAfterBreak="0">
    <w:nsid w:val="5FDF2FCF"/>
    <w:multiLevelType w:val="multilevel"/>
    <w:tmpl w:val="A1A2765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decimal"/>
      <w:lvlText w:val="%3."/>
      <w:lvlJc w:val="left"/>
      <w:pPr>
        <w:ind w:left="1353"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5" w15:restartNumberingAfterBreak="0">
    <w:nsid w:val="60A27040"/>
    <w:multiLevelType w:val="multilevel"/>
    <w:tmpl w:val="57B4EDAC"/>
    <w:lvl w:ilvl="0">
      <w:start w:val="8"/>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6" w15:restartNumberingAfterBreak="0">
    <w:nsid w:val="628F40A7"/>
    <w:multiLevelType w:val="multilevel"/>
    <w:tmpl w:val="3E8A8AC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7" w15:restartNumberingAfterBreak="0">
    <w:nsid w:val="62AE750C"/>
    <w:multiLevelType w:val="multilevel"/>
    <w:tmpl w:val="9780844E"/>
    <w:lvl w:ilvl="0">
      <w:start w:val="10"/>
      <w:numFmt w:val="decimal"/>
      <w:lvlText w:val="%1."/>
      <w:lvlJc w:val="left"/>
      <w:pPr>
        <w:ind w:left="644" w:hanging="360"/>
      </w:pPr>
      <w:rPr>
        <w:color w:val="auto"/>
      </w:rPr>
    </w:lvl>
    <w:lvl w:ilvl="1">
      <w:start w:val="1"/>
      <w:numFmt w:val="decimal"/>
      <w:lvlText w:val="%2."/>
      <w:lvlJc w:val="left"/>
      <w:pPr>
        <w:ind w:left="1004" w:hanging="360"/>
      </w:pPr>
      <w:rPr>
        <w:color w:val="auto"/>
      </w:rPr>
    </w:lvl>
    <w:lvl w:ilvl="2">
      <w:start w:val="1"/>
      <w:numFmt w:val="upperRoman"/>
      <w:lvlText w:val="%3."/>
      <w:lvlJc w:val="left"/>
      <w:pPr>
        <w:ind w:left="1364" w:hanging="360"/>
      </w:pPr>
      <w:rPr>
        <w:color w:val="auto"/>
      </w:rPr>
    </w:lvl>
    <w:lvl w:ilvl="3">
      <w:start w:val="1"/>
      <w:numFmt w:val="lowerRoman"/>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28" w15:restartNumberingAfterBreak="0">
    <w:nsid w:val="6306256A"/>
    <w:multiLevelType w:val="multilevel"/>
    <w:tmpl w:val="97F8AA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9" w15:restartNumberingAfterBreak="0">
    <w:nsid w:val="63186BB0"/>
    <w:multiLevelType w:val="multilevel"/>
    <w:tmpl w:val="54F6DFD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0" w15:restartNumberingAfterBreak="0">
    <w:nsid w:val="632C5B92"/>
    <w:multiLevelType w:val="hybridMultilevel"/>
    <w:tmpl w:val="968845C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1" w15:restartNumberingAfterBreak="0">
    <w:nsid w:val="63EF180C"/>
    <w:multiLevelType w:val="hybridMultilevel"/>
    <w:tmpl w:val="6792A480"/>
    <w:lvl w:ilvl="0" w:tplc="041A0001">
      <w:start w:val="1"/>
      <w:numFmt w:val="bullet"/>
      <w:lvlText w:val=""/>
      <w:lvlJc w:val="left"/>
      <w:pPr>
        <w:ind w:left="785" w:hanging="360"/>
      </w:pPr>
      <w:rPr>
        <w:rFonts w:ascii="Symbol" w:hAnsi="Symbol" w:hint="default"/>
      </w:rPr>
    </w:lvl>
    <w:lvl w:ilvl="1" w:tplc="041A0003" w:tentative="1">
      <w:start w:val="1"/>
      <w:numFmt w:val="bullet"/>
      <w:lvlText w:val="o"/>
      <w:lvlJc w:val="left"/>
      <w:pPr>
        <w:ind w:left="1505" w:hanging="360"/>
      </w:pPr>
      <w:rPr>
        <w:rFonts w:ascii="Courier New" w:hAnsi="Courier New" w:cs="Courier New" w:hint="default"/>
      </w:rPr>
    </w:lvl>
    <w:lvl w:ilvl="2" w:tplc="041A0005" w:tentative="1">
      <w:start w:val="1"/>
      <w:numFmt w:val="bullet"/>
      <w:lvlText w:val=""/>
      <w:lvlJc w:val="left"/>
      <w:pPr>
        <w:ind w:left="2225" w:hanging="360"/>
      </w:pPr>
      <w:rPr>
        <w:rFonts w:ascii="Wingdings" w:hAnsi="Wingdings" w:hint="default"/>
      </w:rPr>
    </w:lvl>
    <w:lvl w:ilvl="3" w:tplc="041A0001" w:tentative="1">
      <w:start w:val="1"/>
      <w:numFmt w:val="bullet"/>
      <w:lvlText w:val=""/>
      <w:lvlJc w:val="left"/>
      <w:pPr>
        <w:ind w:left="2945" w:hanging="360"/>
      </w:pPr>
      <w:rPr>
        <w:rFonts w:ascii="Symbol" w:hAnsi="Symbol" w:hint="default"/>
      </w:rPr>
    </w:lvl>
    <w:lvl w:ilvl="4" w:tplc="041A0003" w:tentative="1">
      <w:start w:val="1"/>
      <w:numFmt w:val="bullet"/>
      <w:lvlText w:val="o"/>
      <w:lvlJc w:val="left"/>
      <w:pPr>
        <w:ind w:left="3665" w:hanging="360"/>
      </w:pPr>
      <w:rPr>
        <w:rFonts w:ascii="Courier New" w:hAnsi="Courier New" w:cs="Courier New" w:hint="default"/>
      </w:rPr>
    </w:lvl>
    <w:lvl w:ilvl="5" w:tplc="041A0005" w:tentative="1">
      <w:start w:val="1"/>
      <w:numFmt w:val="bullet"/>
      <w:lvlText w:val=""/>
      <w:lvlJc w:val="left"/>
      <w:pPr>
        <w:ind w:left="4385" w:hanging="360"/>
      </w:pPr>
      <w:rPr>
        <w:rFonts w:ascii="Wingdings" w:hAnsi="Wingdings" w:hint="default"/>
      </w:rPr>
    </w:lvl>
    <w:lvl w:ilvl="6" w:tplc="041A0001" w:tentative="1">
      <w:start w:val="1"/>
      <w:numFmt w:val="bullet"/>
      <w:lvlText w:val=""/>
      <w:lvlJc w:val="left"/>
      <w:pPr>
        <w:ind w:left="5105" w:hanging="360"/>
      </w:pPr>
      <w:rPr>
        <w:rFonts w:ascii="Symbol" w:hAnsi="Symbol" w:hint="default"/>
      </w:rPr>
    </w:lvl>
    <w:lvl w:ilvl="7" w:tplc="041A0003" w:tentative="1">
      <w:start w:val="1"/>
      <w:numFmt w:val="bullet"/>
      <w:lvlText w:val="o"/>
      <w:lvlJc w:val="left"/>
      <w:pPr>
        <w:ind w:left="5825" w:hanging="360"/>
      </w:pPr>
      <w:rPr>
        <w:rFonts w:ascii="Courier New" w:hAnsi="Courier New" w:cs="Courier New" w:hint="default"/>
      </w:rPr>
    </w:lvl>
    <w:lvl w:ilvl="8" w:tplc="041A0005" w:tentative="1">
      <w:start w:val="1"/>
      <w:numFmt w:val="bullet"/>
      <w:lvlText w:val=""/>
      <w:lvlJc w:val="left"/>
      <w:pPr>
        <w:ind w:left="6545" w:hanging="360"/>
      </w:pPr>
      <w:rPr>
        <w:rFonts w:ascii="Wingdings" w:hAnsi="Wingdings" w:hint="default"/>
      </w:rPr>
    </w:lvl>
  </w:abstractNum>
  <w:abstractNum w:abstractNumId="232" w15:restartNumberingAfterBreak="0">
    <w:nsid w:val="641A024A"/>
    <w:multiLevelType w:val="hybridMultilevel"/>
    <w:tmpl w:val="1B8C0958"/>
    <w:lvl w:ilvl="0" w:tplc="041A0005">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33" w15:restartNumberingAfterBreak="0">
    <w:nsid w:val="65E83EEB"/>
    <w:multiLevelType w:val="multilevel"/>
    <w:tmpl w:val="B6E4C2E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4" w15:restartNumberingAfterBreak="0">
    <w:nsid w:val="661F100F"/>
    <w:multiLevelType w:val="multilevel"/>
    <w:tmpl w:val="65747EB6"/>
    <w:lvl w:ilvl="0">
      <w:start w:val="3"/>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5" w15:restartNumberingAfterBreak="0">
    <w:nsid w:val="66330AFE"/>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6" w15:restartNumberingAfterBreak="0">
    <w:nsid w:val="66C60D13"/>
    <w:multiLevelType w:val="multilevel"/>
    <w:tmpl w:val="D824690E"/>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7" w15:restartNumberingAfterBreak="0">
    <w:nsid w:val="674047B3"/>
    <w:multiLevelType w:val="multilevel"/>
    <w:tmpl w:val="B74A2F64"/>
    <w:lvl w:ilvl="0">
      <w:start w:val="3"/>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8" w15:restartNumberingAfterBreak="0">
    <w:nsid w:val="676E28F1"/>
    <w:multiLevelType w:val="multilevel"/>
    <w:tmpl w:val="20F22BE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9" w15:restartNumberingAfterBreak="0">
    <w:nsid w:val="67F61DF5"/>
    <w:multiLevelType w:val="multilevel"/>
    <w:tmpl w:val="46E4267C"/>
    <w:lvl w:ilvl="0">
      <w:start w:val="2"/>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0" w15:restartNumberingAfterBreak="0">
    <w:nsid w:val="68792996"/>
    <w:multiLevelType w:val="multilevel"/>
    <w:tmpl w:val="AE8CBEBC"/>
    <w:lvl w:ilvl="0">
      <w:start w:val="2"/>
      <w:numFmt w:val="decimal"/>
      <w:lvlText w:val="(%1)"/>
      <w:lvlJc w:val="left"/>
      <w:pPr>
        <w:ind w:left="360" w:hanging="360"/>
      </w:pPr>
      <w:rPr>
        <w:rFonts w:hint="default"/>
        <w:i w:val="0"/>
        <w:color w:val="auto"/>
      </w:rPr>
    </w:lvl>
    <w:lvl w:ilvl="1">
      <w:start w:val="1"/>
      <w:numFmt w:val="decimal"/>
      <w:lvlText w:val="%2."/>
      <w:lvlJc w:val="left"/>
      <w:pPr>
        <w:ind w:left="720" w:hanging="360"/>
      </w:pPr>
      <w:rPr>
        <w:rFonts w:hint="default"/>
        <w:i w:val="0"/>
        <w:color w:val="auto"/>
      </w:rPr>
    </w:lvl>
    <w:lvl w:ilvl="2">
      <w:start w:val="1"/>
      <w:numFmt w:val="upperRoman"/>
      <w:lvlText w:val="%3."/>
      <w:lvlJc w:val="left"/>
      <w:pPr>
        <w:ind w:left="1080" w:hanging="360"/>
      </w:pPr>
      <w:rPr>
        <w:rFonts w:hint="default"/>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2"/>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1" w15:restartNumberingAfterBreak="0">
    <w:nsid w:val="68931E3A"/>
    <w:multiLevelType w:val="multilevel"/>
    <w:tmpl w:val="133A04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decimal"/>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2" w15:restartNumberingAfterBreak="0">
    <w:nsid w:val="694C48DD"/>
    <w:multiLevelType w:val="multilevel"/>
    <w:tmpl w:val="2AE4EE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3" w15:restartNumberingAfterBreak="0">
    <w:nsid w:val="69843C1B"/>
    <w:multiLevelType w:val="hybridMultilevel"/>
    <w:tmpl w:val="33DE2662"/>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F29A99F2">
      <w:start w:val="1"/>
      <w:numFmt w:val="upp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4" w15:restartNumberingAfterBreak="0">
    <w:nsid w:val="6A5E5394"/>
    <w:multiLevelType w:val="multilevel"/>
    <w:tmpl w:val="C92C4A10"/>
    <w:lvl w:ilvl="0">
      <w:start w:val="1"/>
      <w:numFmt w:val="decimal"/>
      <w:lvlText w:val="(%1)"/>
      <w:lvlJc w:val="left"/>
      <w:pPr>
        <w:ind w:left="360" w:hanging="360"/>
      </w:pPr>
      <w:rPr>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5" w15:restartNumberingAfterBreak="0">
    <w:nsid w:val="6A7B3794"/>
    <w:multiLevelType w:val="multilevel"/>
    <w:tmpl w:val="8B0CCCEC"/>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6" w15:restartNumberingAfterBreak="0">
    <w:nsid w:val="6AA87207"/>
    <w:multiLevelType w:val="hybridMultilevel"/>
    <w:tmpl w:val="289E9C4E"/>
    <w:lvl w:ilvl="0" w:tplc="0DB42F3C">
      <w:start w:val="1"/>
      <w:numFmt w:val="bullet"/>
      <w:lvlText w:val=""/>
      <w:lvlJc w:val="left"/>
      <w:pPr>
        <w:ind w:left="1080" w:hanging="360"/>
      </w:pPr>
      <w:rPr>
        <w:rFonts w:ascii="Wingdings" w:hAnsi="Wingdings" w:hint="default"/>
        <w:color w:val="auto"/>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4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248" w15:restartNumberingAfterBreak="0">
    <w:nsid w:val="6B6E200B"/>
    <w:multiLevelType w:val="multilevel"/>
    <w:tmpl w:val="004846CE"/>
    <w:lvl w:ilvl="0">
      <w:start w:val="1"/>
      <w:numFmt w:val="decimal"/>
      <w:lvlText w:val="(%1)"/>
      <w:lvlJc w:val="left"/>
      <w:pPr>
        <w:ind w:left="360" w:hanging="360"/>
      </w:p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9" w15:restartNumberingAfterBreak="0">
    <w:nsid w:val="6BD17FB7"/>
    <w:multiLevelType w:val="multilevel"/>
    <w:tmpl w:val="431E66D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0" w15:restartNumberingAfterBreak="0">
    <w:nsid w:val="6C110F37"/>
    <w:multiLevelType w:val="hybridMultilevel"/>
    <w:tmpl w:val="8146C444"/>
    <w:lvl w:ilvl="0" w:tplc="041A0013">
      <w:start w:val="1"/>
      <w:numFmt w:val="upperRoman"/>
      <w:lvlText w:val="%1."/>
      <w:lvlJc w:val="right"/>
      <w:pPr>
        <w:ind w:left="1500" w:hanging="360"/>
      </w:pPr>
    </w:lvl>
    <w:lvl w:ilvl="1" w:tplc="FE021F12">
      <w:start w:val="5"/>
      <w:numFmt w:val="decimal"/>
      <w:lvlText w:val="%2."/>
      <w:lvlJc w:val="left"/>
      <w:pPr>
        <w:ind w:left="2220"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251" w15:restartNumberingAfterBreak="0">
    <w:nsid w:val="6C8B4FF6"/>
    <w:multiLevelType w:val="multilevel"/>
    <w:tmpl w:val="A6E2B1B6"/>
    <w:lvl w:ilvl="0">
      <w:start w:val="1"/>
      <w:numFmt w:val="decimal"/>
      <w:lvlText w:val="(%1)"/>
      <w:lvlJc w:val="left"/>
      <w:pPr>
        <w:ind w:left="360" w:hanging="360"/>
      </w:pPr>
      <w:rPr>
        <w:color w:val="auto"/>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2" w15:restartNumberingAfterBreak="0">
    <w:nsid w:val="6CDE4D10"/>
    <w:multiLevelType w:val="hybridMultilevel"/>
    <w:tmpl w:val="2DB0FE74"/>
    <w:lvl w:ilvl="0" w:tplc="60C27836">
      <w:start w:val="1"/>
      <w:numFmt w:val="bullet"/>
      <w:lvlText w:val=""/>
      <w:lvlJc w:val="left"/>
      <w:pPr>
        <w:tabs>
          <w:tab w:val="num" w:pos="360"/>
        </w:tabs>
        <w:ind w:left="360" w:hanging="360"/>
      </w:pPr>
      <w:rPr>
        <w:rFonts w:ascii="Wingdings" w:hAnsi="Wingdings" w:hint="default"/>
        <w:color w:val="auto"/>
      </w:rPr>
    </w:lvl>
    <w:lvl w:ilvl="1" w:tplc="C206EBAC">
      <w:start w:val="1"/>
      <w:numFmt w:val="bullet"/>
      <w:lvlText w:val="o"/>
      <w:lvlJc w:val="left"/>
      <w:pPr>
        <w:tabs>
          <w:tab w:val="num" w:pos="720"/>
        </w:tabs>
        <w:ind w:left="720" w:hanging="360"/>
      </w:pPr>
      <w:rPr>
        <w:rFonts w:ascii="Courier New" w:hAnsi="Courier New" w:cs="Times" w:hint="default"/>
      </w:rPr>
    </w:lvl>
    <w:lvl w:ilvl="2" w:tplc="ED964264">
      <w:start w:val="1"/>
      <w:numFmt w:val="bullet"/>
      <w:lvlText w:val=""/>
      <w:lvlJc w:val="left"/>
      <w:pPr>
        <w:tabs>
          <w:tab w:val="num" w:pos="1440"/>
        </w:tabs>
        <w:ind w:left="1440" w:hanging="360"/>
      </w:pPr>
      <w:rPr>
        <w:rFonts w:ascii="Wingdings" w:hAnsi="Wingdings" w:hint="default"/>
      </w:rPr>
    </w:lvl>
    <w:lvl w:ilvl="3" w:tplc="78C8F168">
      <w:start w:val="1"/>
      <w:numFmt w:val="bullet"/>
      <w:lvlText w:val=""/>
      <w:lvlJc w:val="left"/>
      <w:pPr>
        <w:tabs>
          <w:tab w:val="num" w:pos="2160"/>
        </w:tabs>
        <w:ind w:left="2160" w:hanging="360"/>
      </w:pPr>
      <w:rPr>
        <w:rFonts w:ascii="Symbol" w:hAnsi="Symbol" w:hint="default"/>
      </w:rPr>
    </w:lvl>
    <w:lvl w:ilvl="4" w:tplc="A5B0C488">
      <w:start w:val="1"/>
      <w:numFmt w:val="bullet"/>
      <w:lvlText w:val="o"/>
      <w:lvlJc w:val="left"/>
      <w:pPr>
        <w:tabs>
          <w:tab w:val="num" w:pos="2880"/>
        </w:tabs>
        <w:ind w:left="2880" w:hanging="360"/>
      </w:pPr>
      <w:rPr>
        <w:rFonts w:ascii="Courier New" w:hAnsi="Courier New" w:cs="Times" w:hint="default"/>
      </w:rPr>
    </w:lvl>
    <w:lvl w:ilvl="5" w:tplc="2916AFDC">
      <w:start w:val="1"/>
      <w:numFmt w:val="bullet"/>
      <w:lvlText w:val=""/>
      <w:lvlJc w:val="left"/>
      <w:pPr>
        <w:tabs>
          <w:tab w:val="num" w:pos="3600"/>
        </w:tabs>
        <w:ind w:left="3600" w:hanging="360"/>
      </w:pPr>
      <w:rPr>
        <w:rFonts w:ascii="Wingdings" w:hAnsi="Wingdings" w:hint="default"/>
      </w:rPr>
    </w:lvl>
    <w:lvl w:ilvl="6" w:tplc="2AD0E200">
      <w:start w:val="1"/>
      <w:numFmt w:val="bullet"/>
      <w:lvlText w:val=""/>
      <w:lvlJc w:val="left"/>
      <w:pPr>
        <w:tabs>
          <w:tab w:val="num" w:pos="4320"/>
        </w:tabs>
        <w:ind w:left="4320" w:hanging="360"/>
      </w:pPr>
      <w:rPr>
        <w:rFonts w:ascii="Symbol" w:hAnsi="Symbol" w:hint="default"/>
      </w:rPr>
    </w:lvl>
    <w:lvl w:ilvl="7" w:tplc="CD5E2B26">
      <w:start w:val="1"/>
      <w:numFmt w:val="bullet"/>
      <w:lvlText w:val="o"/>
      <w:lvlJc w:val="left"/>
      <w:pPr>
        <w:tabs>
          <w:tab w:val="num" w:pos="5040"/>
        </w:tabs>
        <w:ind w:left="5040" w:hanging="360"/>
      </w:pPr>
      <w:rPr>
        <w:rFonts w:ascii="Courier New" w:hAnsi="Courier New" w:cs="Times" w:hint="default"/>
      </w:rPr>
    </w:lvl>
    <w:lvl w:ilvl="8" w:tplc="B3E87020">
      <w:start w:val="1"/>
      <w:numFmt w:val="bullet"/>
      <w:lvlText w:val=""/>
      <w:lvlJc w:val="left"/>
      <w:pPr>
        <w:tabs>
          <w:tab w:val="num" w:pos="5760"/>
        </w:tabs>
        <w:ind w:left="5760" w:hanging="360"/>
      </w:pPr>
      <w:rPr>
        <w:rFonts w:ascii="Wingdings" w:hAnsi="Wingdings" w:hint="default"/>
      </w:rPr>
    </w:lvl>
  </w:abstractNum>
  <w:abstractNum w:abstractNumId="253" w15:restartNumberingAfterBreak="0">
    <w:nsid w:val="6CFB2CA4"/>
    <w:multiLevelType w:val="hybridMultilevel"/>
    <w:tmpl w:val="66DA332A"/>
    <w:lvl w:ilvl="0" w:tplc="3502FE4A">
      <w:start w:val="1"/>
      <w:numFmt w:val="decimal"/>
      <w:lvlText w:val="(%1)"/>
      <w:lvlJc w:val="left"/>
      <w:pPr>
        <w:ind w:left="1077" w:hanging="360"/>
      </w:pPr>
      <w:rPr>
        <w:b w:val="0"/>
        <w:i w:val="0"/>
        <w:color w:val="auto"/>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254" w15:restartNumberingAfterBreak="0">
    <w:nsid w:val="6D5B0A86"/>
    <w:multiLevelType w:val="hybridMultilevel"/>
    <w:tmpl w:val="21AE586E"/>
    <w:lvl w:ilvl="0" w:tplc="041A0005">
      <w:start w:val="1"/>
      <w:numFmt w:val="bullet"/>
      <w:lvlText w:val=""/>
      <w:lvlJc w:val="left"/>
      <w:pPr>
        <w:ind w:left="1004" w:hanging="360"/>
      </w:pPr>
      <w:rPr>
        <w:rFonts w:ascii="Wingdings" w:hAnsi="Wingdings" w:hint="default"/>
      </w:rPr>
    </w:lvl>
    <w:lvl w:ilvl="1" w:tplc="041A0005">
      <w:start w:val="1"/>
      <w:numFmt w:val="bullet"/>
      <w:lvlText w:val=""/>
      <w:lvlJc w:val="left"/>
      <w:pPr>
        <w:ind w:left="1724" w:hanging="360"/>
      </w:pPr>
      <w:rPr>
        <w:rFonts w:ascii="Wingdings" w:hAnsi="Wingdings" w:hint="default"/>
      </w:rPr>
    </w:lvl>
    <w:lvl w:ilvl="2" w:tplc="041A0005">
      <w:start w:val="1"/>
      <w:numFmt w:val="bullet"/>
      <w:lvlText w:val=""/>
      <w:lvlJc w:val="left"/>
      <w:pPr>
        <w:ind w:left="2444" w:hanging="360"/>
      </w:pPr>
      <w:rPr>
        <w:rFonts w:ascii="Wingdings" w:hAnsi="Wingdings" w:hint="default"/>
      </w:rPr>
    </w:lvl>
    <w:lvl w:ilvl="3" w:tplc="041A0001">
      <w:start w:val="1"/>
      <w:numFmt w:val="bullet"/>
      <w:lvlText w:val=""/>
      <w:lvlJc w:val="left"/>
      <w:pPr>
        <w:ind w:left="3164" w:hanging="360"/>
      </w:pPr>
      <w:rPr>
        <w:rFonts w:ascii="Symbol" w:hAnsi="Symbol" w:hint="default"/>
      </w:rPr>
    </w:lvl>
    <w:lvl w:ilvl="4" w:tplc="041A0003">
      <w:start w:val="1"/>
      <w:numFmt w:val="bullet"/>
      <w:lvlText w:val="o"/>
      <w:lvlJc w:val="left"/>
      <w:pPr>
        <w:ind w:left="3884" w:hanging="360"/>
      </w:pPr>
      <w:rPr>
        <w:rFonts w:ascii="Courier New" w:hAnsi="Courier New" w:cs="Courier New" w:hint="default"/>
      </w:rPr>
    </w:lvl>
    <w:lvl w:ilvl="5" w:tplc="041A0005">
      <w:start w:val="1"/>
      <w:numFmt w:val="bullet"/>
      <w:lvlText w:val=""/>
      <w:lvlJc w:val="left"/>
      <w:pPr>
        <w:ind w:left="4604" w:hanging="360"/>
      </w:pPr>
      <w:rPr>
        <w:rFonts w:ascii="Wingdings" w:hAnsi="Wingdings" w:hint="default"/>
      </w:rPr>
    </w:lvl>
    <w:lvl w:ilvl="6" w:tplc="041A0001">
      <w:start w:val="1"/>
      <w:numFmt w:val="bullet"/>
      <w:lvlText w:val=""/>
      <w:lvlJc w:val="left"/>
      <w:pPr>
        <w:ind w:left="5324" w:hanging="360"/>
      </w:pPr>
      <w:rPr>
        <w:rFonts w:ascii="Symbol" w:hAnsi="Symbol" w:hint="default"/>
      </w:rPr>
    </w:lvl>
    <w:lvl w:ilvl="7" w:tplc="041A0003">
      <w:start w:val="1"/>
      <w:numFmt w:val="bullet"/>
      <w:lvlText w:val="o"/>
      <w:lvlJc w:val="left"/>
      <w:pPr>
        <w:ind w:left="6044" w:hanging="360"/>
      </w:pPr>
      <w:rPr>
        <w:rFonts w:ascii="Courier New" w:hAnsi="Courier New" w:cs="Courier New" w:hint="default"/>
      </w:rPr>
    </w:lvl>
    <w:lvl w:ilvl="8" w:tplc="041A0005">
      <w:start w:val="1"/>
      <w:numFmt w:val="bullet"/>
      <w:lvlText w:val=""/>
      <w:lvlJc w:val="left"/>
      <w:pPr>
        <w:ind w:left="6764" w:hanging="360"/>
      </w:pPr>
      <w:rPr>
        <w:rFonts w:ascii="Wingdings" w:hAnsi="Wingdings" w:hint="default"/>
      </w:rPr>
    </w:lvl>
  </w:abstractNum>
  <w:abstractNum w:abstractNumId="255" w15:restartNumberingAfterBreak="0">
    <w:nsid w:val="6E4A6B9D"/>
    <w:multiLevelType w:val="multilevel"/>
    <w:tmpl w:val="515C889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6" w15:restartNumberingAfterBreak="0">
    <w:nsid w:val="6E8B112B"/>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7" w15:restartNumberingAfterBreak="0">
    <w:nsid w:val="6EAE610E"/>
    <w:multiLevelType w:val="multilevel"/>
    <w:tmpl w:val="750CC81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8" w15:restartNumberingAfterBreak="0">
    <w:nsid w:val="6EC71292"/>
    <w:multiLevelType w:val="multilevel"/>
    <w:tmpl w:val="5958055A"/>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9" w15:restartNumberingAfterBreak="0">
    <w:nsid w:val="6F351C8F"/>
    <w:multiLevelType w:val="hybridMultilevel"/>
    <w:tmpl w:val="8A706016"/>
    <w:lvl w:ilvl="0" w:tplc="B5AC07FE">
      <w:start w:val="1"/>
      <w:numFmt w:val="bullet"/>
      <w:pStyle w:val="tijelotekstabezuvlake"/>
      <w:lvlText w:val=""/>
      <w:lvlJc w:val="left"/>
      <w:pPr>
        <w:tabs>
          <w:tab w:val="num" w:pos="454"/>
        </w:tabs>
        <w:ind w:left="454" w:hanging="170"/>
      </w:pPr>
      <w:rPr>
        <w:rFonts w:ascii="Wingdings" w:hAnsi="Wingdings" w:hint="default"/>
      </w:rPr>
    </w:lvl>
    <w:lvl w:ilvl="1" w:tplc="041A0019" w:tentative="1">
      <w:start w:val="1"/>
      <w:numFmt w:val="bullet"/>
      <w:lvlText w:val="o"/>
      <w:lvlJc w:val="left"/>
      <w:pPr>
        <w:tabs>
          <w:tab w:val="num" w:pos="1440"/>
        </w:tabs>
        <w:ind w:left="1440" w:hanging="360"/>
      </w:pPr>
      <w:rPr>
        <w:rFonts w:ascii="Courier New" w:hAnsi="Courier New" w:cs="Courier New" w:hint="default"/>
      </w:rPr>
    </w:lvl>
    <w:lvl w:ilvl="2" w:tplc="041A001B" w:tentative="1">
      <w:start w:val="1"/>
      <w:numFmt w:val="bullet"/>
      <w:lvlText w:val=""/>
      <w:lvlJc w:val="left"/>
      <w:pPr>
        <w:tabs>
          <w:tab w:val="num" w:pos="2160"/>
        </w:tabs>
        <w:ind w:left="2160" w:hanging="360"/>
      </w:pPr>
      <w:rPr>
        <w:rFonts w:ascii="Wingdings" w:hAnsi="Wingdings" w:hint="default"/>
      </w:rPr>
    </w:lvl>
    <w:lvl w:ilvl="3" w:tplc="041A000F" w:tentative="1">
      <w:start w:val="1"/>
      <w:numFmt w:val="bullet"/>
      <w:lvlText w:val=""/>
      <w:lvlJc w:val="left"/>
      <w:pPr>
        <w:tabs>
          <w:tab w:val="num" w:pos="2880"/>
        </w:tabs>
        <w:ind w:left="2880" w:hanging="360"/>
      </w:pPr>
      <w:rPr>
        <w:rFonts w:ascii="Symbol" w:hAnsi="Symbol" w:hint="default"/>
      </w:rPr>
    </w:lvl>
    <w:lvl w:ilvl="4" w:tplc="041A0019" w:tentative="1">
      <w:start w:val="1"/>
      <w:numFmt w:val="bullet"/>
      <w:lvlText w:val="o"/>
      <w:lvlJc w:val="left"/>
      <w:pPr>
        <w:tabs>
          <w:tab w:val="num" w:pos="3600"/>
        </w:tabs>
        <w:ind w:left="3600" w:hanging="360"/>
      </w:pPr>
      <w:rPr>
        <w:rFonts w:ascii="Courier New" w:hAnsi="Courier New" w:cs="Courier New" w:hint="default"/>
      </w:rPr>
    </w:lvl>
    <w:lvl w:ilvl="5" w:tplc="041A001B" w:tentative="1">
      <w:start w:val="1"/>
      <w:numFmt w:val="bullet"/>
      <w:lvlText w:val=""/>
      <w:lvlJc w:val="left"/>
      <w:pPr>
        <w:tabs>
          <w:tab w:val="num" w:pos="4320"/>
        </w:tabs>
        <w:ind w:left="4320" w:hanging="360"/>
      </w:pPr>
      <w:rPr>
        <w:rFonts w:ascii="Wingdings" w:hAnsi="Wingdings" w:hint="default"/>
      </w:rPr>
    </w:lvl>
    <w:lvl w:ilvl="6" w:tplc="041A000F" w:tentative="1">
      <w:start w:val="1"/>
      <w:numFmt w:val="bullet"/>
      <w:lvlText w:val=""/>
      <w:lvlJc w:val="left"/>
      <w:pPr>
        <w:tabs>
          <w:tab w:val="num" w:pos="5040"/>
        </w:tabs>
        <w:ind w:left="5040" w:hanging="360"/>
      </w:pPr>
      <w:rPr>
        <w:rFonts w:ascii="Symbol" w:hAnsi="Symbol" w:hint="default"/>
      </w:rPr>
    </w:lvl>
    <w:lvl w:ilvl="7" w:tplc="041A0019" w:tentative="1">
      <w:start w:val="1"/>
      <w:numFmt w:val="bullet"/>
      <w:lvlText w:val="o"/>
      <w:lvlJc w:val="left"/>
      <w:pPr>
        <w:tabs>
          <w:tab w:val="num" w:pos="5760"/>
        </w:tabs>
        <w:ind w:left="5760" w:hanging="360"/>
      </w:pPr>
      <w:rPr>
        <w:rFonts w:ascii="Courier New" w:hAnsi="Courier New" w:cs="Courier New" w:hint="default"/>
      </w:rPr>
    </w:lvl>
    <w:lvl w:ilvl="8" w:tplc="041A001B" w:tentative="1">
      <w:start w:val="1"/>
      <w:numFmt w:val="bullet"/>
      <w:lvlText w:val=""/>
      <w:lvlJc w:val="left"/>
      <w:pPr>
        <w:tabs>
          <w:tab w:val="num" w:pos="6480"/>
        </w:tabs>
        <w:ind w:left="6480" w:hanging="360"/>
      </w:pPr>
      <w:rPr>
        <w:rFonts w:ascii="Wingdings" w:hAnsi="Wingdings" w:hint="default"/>
      </w:rPr>
    </w:lvl>
  </w:abstractNum>
  <w:abstractNum w:abstractNumId="260" w15:restartNumberingAfterBreak="0">
    <w:nsid w:val="6FBF3C1C"/>
    <w:multiLevelType w:val="multilevel"/>
    <w:tmpl w:val="E03E6B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1" w15:restartNumberingAfterBreak="0">
    <w:nsid w:val="71146F1E"/>
    <w:multiLevelType w:val="hybridMultilevel"/>
    <w:tmpl w:val="30022EBA"/>
    <w:lvl w:ilvl="0" w:tplc="340C3BBA">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2" w15:restartNumberingAfterBreak="0">
    <w:nsid w:val="71243AB9"/>
    <w:multiLevelType w:val="hybridMultilevel"/>
    <w:tmpl w:val="8E7A5728"/>
    <w:lvl w:ilvl="0" w:tplc="52B451C4">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3" w15:restartNumberingAfterBreak="0">
    <w:nsid w:val="71B57A85"/>
    <w:multiLevelType w:val="hybridMultilevel"/>
    <w:tmpl w:val="38347DAC"/>
    <w:lvl w:ilvl="0" w:tplc="B70A93C8">
      <w:start w:val="2"/>
      <w:numFmt w:val="decimal"/>
      <w:lvlText w:val="(%1)"/>
      <w:lvlJc w:val="left"/>
      <w:pPr>
        <w:ind w:left="108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4" w15:restartNumberingAfterBreak="0">
    <w:nsid w:val="722834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5" w15:restartNumberingAfterBreak="0">
    <w:nsid w:val="728944B3"/>
    <w:multiLevelType w:val="multilevel"/>
    <w:tmpl w:val="8642FD8E"/>
    <w:lvl w:ilvl="0">
      <w:start w:val="2"/>
      <w:numFmt w:val="decimal"/>
      <w:lvlText w:val="%1."/>
      <w:lvlJc w:val="left"/>
      <w:pPr>
        <w:ind w:left="360" w:hanging="360"/>
      </w:pPr>
      <w:rPr>
        <w:b w:val="0"/>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6" w15:restartNumberingAfterBreak="0">
    <w:nsid w:val="72B83B7D"/>
    <w:multiLevelType w:val="multilevel"/>
    <w:tmpl w:val="4204F8B6"/>
    <w:lvl w:ilvl="0">
      <w:start w:val="2"/>
      <w:numFmt w:val="decimal"/>
      <w:lvlText w:val="(%1)"/>
      <w:lvlJc w:val="left"/>
      <w:pPr>
        <w:ind w:left="360" w:hanging="360"/>
      </w:pPr>
      <w:rPr>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7" w15:restartNumberingAfterBreak="0">
    <w:nsid w:val="732E7219"/>
    <w:multiLevelType w:val="multilevel"/>
    <w:tmpl w:val="146E384A"/>
    <w:lvl w:ilvl="0">
      <w:start w:val="2"/>
      <w:numFmt w:val="decimal"/>
      <w:lvlText w:val="(%1)"/>
      <w:lvlJc w:val="left"/>
      <w:pPr>
        <w:ind w:left="360" w:hanging="360"/>
      </w:pPr>
      <w:rPr>
        <w:color w:val="auto"/>
      </w:rPr>
    </w:lvl>
    <w:lvl w:ilvl="1">
      <w:start w:val="2"/>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8" w15:restartNumberingAfterBreak="0">
    <w:nsid w:val="733A4403"/>
    <w:multiLevelType w:val="multilevel"/>
    <w:tmpl w:val="A2E6C7B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9" w15:restartNumberingAfterBreak="0">
    <w:nsid w:val="73B838A9"/>
    <w:multiLevelType w:val="multilevel"/>
    <w:tmpl w:val="DFF2F56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0" w15:restartNumberingAfterBreak="0">
    <w:nsid w:val="73C64CF5"/>
    <w:multiLevelType w:val="multilevel"/>
    <w:tmpl w:val="9FD2C49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1" w15:restartNumberingAfterBreak="0">
    <w:nsid w:val="73FE3205"/>
    <w:multiLevelType w:val="multilevel"/>
    <w:tmpl w:val="A1A2765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decimal"/>
      <w:lvlText w:val="%3."/>
      <w:lvlJc w:val="left"/>
      <w:pPr>
        <w:ind w:left="1353"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2" w15:restartNumberingAfterBreak="0">
    <w:nsid w:val="74610596"/>
    <w:multiLevelType w:val="multilevel"/>
    <w:tmpl w:val="6B225352"/>
    <w:lvl w:ilvl="0">
      <w:start w:val="1"/>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3" w15:restartNumberingAfterBreak="0">
    <w:nsid w:val="74C044ED"/>
    <w:multiLevelType w:val="hybridMultilevel"/>
    <w:tmpl w:val="FFDC6840"/>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74" w15:restartNumberingAfterBreak="0">
    <w:nsid w:val="751E426F"/>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75" w15:restartNumberingAfterBreak="0">
    <w:nsid w:val="75633607"/>
    <w:multiLevelType w:val="multilevel"/>
    <w:tmpl w:val="4CE66396"/>
    <w:lvl w:ilvl="0">
      <w:start w:val="3"/>
      <w:numFmt w:val="decimal"/>
      <w:lvlText w:val="(%1)"/>
      <w:lvlJc w:val="left"/>
      <w:pPr>
        <w:ind w:left="360" w:hanging="360"/>
      </w:pPr>
      <w:rPr>
        <w:rFonts w:hint="default"/>
        <w:color w:val="auto"/>
      </w:rPr>
    </w:lvl>
    <w:lvl w:ilvl="1">
      <w:start w:val="6"/>
      <w:numFmt w:val="decimal"/>
      <w:lvlText w:val="%2."/>
      <w:lvlJc w:val="left"/>
      <w:pPr>
        <w:ind w:left="720" w:hanging="360"/>
      </w:pPr>
      <w:rPr>
        <w:rFonts w:hint="default"/>
        <w:b/>
        <w:color w:val="auto"/>
      </w:rPr>
    </w:lvl>
    <w:lvl w:ilvl="2">
      <w:start w:val="1"/>
      <w:numFmt w:val="upperRoman"/>
      <w:lvlText w:val="%3."/>
      <w:lvlJc w:val="left"/>
      <w:pPr>
        <w:ind w:left="1080" w:hanging="360"/>
      </w:pPr>
      <w:rPr>
        <w:rFonts w:hint="default"/>
        <w:b w:val="0"/>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6" w15:restartNumberingAfterBreak="0">
    <w:nsid w:val="756D23BB"/>
    <w:multiLevelType w:val="multilevel"/>
    <w:tmpl w:val="8F122B6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7" w15:restartNumberingAfterBreak="0">
    <w:nsid w:val="7582410E"/>
    <w:multiLevelType w:val="multilevel"/>
    <w:tmpl w:val="1492A15A"/>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8" w15:restartNumberingAfterBreak="0">
    <w:nsid w:val="75FB5FF8"/>
    <w:multiLevelType w:val="hybridMultilevel"/>
    <w:tmpl w:val="D7C08312"/>
    <w:lvl w:ilvl="0" w:tplc="DA6E3172">
      <w:numFmt w:val="bullet"/>
      <w:pStyle w:val="Nabraj"/>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DA6E3172">
      <w:numFmt w:val="bullet"/>
      <w:lvlText w:val="-"/>
      <w:lvlJc w:val="left"/>
      <w:pPr>
        <w:ind w:left="2160" w:hanging="360"/>
      </w:pPr>
      <w:rPr>
        <w:rFonts w:ascii="Arial" w:eastAsia="Times New Roman" w:hAnsi="Arial" w:cs="Aria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9" w15:restartNumberingAfterBreak="0">
    <w:nsid w:val="7640391C"/>
    <w:multiLevelType w:val="multilevel"/>
    <w:tmpl w:val="171831B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0" w15:restartNumberingAfterBreak="0">
    <w:nsid w:val="765B6283"/>
    <w:multiLevelType w:val="hybridMultilevel"/>
    <w:tmpl w:val="17846178"/>
    <w:lvl w:ilvl="0" w:tplc="FD2E60AC">
      <w:start w:val="1"/>
      <w:numFmt w:val="bullet"/>
      <w:lvlText w:val=""/>
      <w:lvlJc w:val="left"/>
      <w:pPr>
        <w:tabs>
          <w:tab w:val="num" w:pos="360"/>
        </w:tabs>
        <w:ind w:left="36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81" w15:restartNumberingAfterBreak="0">
    <w:nsid w:val="77152D91"/>
    <w:multiLevelType w:val="hybridMultilevel"/>
    <w:tmpl w:val="A142DC3E"/>
    <w:lvl w:ilvl="0" w:tplc="35AA2DA2">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2" w15:restartNumberingAfterBreak="0">
    <w:nsid w:val="77901289"/>
    <w:multiLevelType w:val="multilevel"/>
    <w:tmpl w:val="A0AA0CBE"/>
    <w:lvl w:ilvl="0">
      <w:start w:val="1"/>
      <w:numFmt w:val="decimal"/>
      <w:lvlText w:val="(%1)"/>
      <w:lvlJc w:val="left"/>
      <w:pPr>
        <w:ind w:left="360" w:hanging="360"/>
      </w:pPr>
      <w:rPr>
        <w:i w:val="0"/>
        <w:color w:val="auto"/>
      </w:rPr>
    </w:lvl>
    <w:lvl w:ilvl="1">
      <w:start w:val="1"/>
      <w:numFmt w:val="bullet"/>
      <w:lvlText w:val=""/>
      <w:lvlJc w:val="left"/>
      <w:pPr>
        <w:ind w:left="786" w:hanging="360"/>
      </w:pPr>
      <w:rPr>
        <w:rFonts w:ascii="Wingdings" w:hAnsi="Wingdings" w:hint="default"/>
        <w:i w:val="0"/>
        <w:color w:val="auto"/>
      </w:rPr>
    </w:lvl>
    <w:lvl w:ilvl="2">
      <w:start w:val="1"/>
      <w:numFmt w:val="upperRoman"/>
      <w:lvlText w:val="%3."/>
      <w:lvlJc w:val="left"/>
      <w:pPr>
        <w:ind w:left="928"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3" w15:restartNumberingAfterBreak="0">
    <w:nsid w:val="77972027"/>
    <w:multiLevelType w:val="hybridMultilevel"/>
    <w:tmpl w:val="557E33F2"/>
    <w:lvl w:ilvl="0" w:tplc="9962ED02">
      <w:start w:val="3"/>
      <w:numFmt w:val="decimal"/>
      <w:lvlText w:val="%1."/>
      <w:lvlJc w:val="left"/>
      <w:pPr>
        <w:ind w:left="144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4" w15:restartNumberingAfterBreak="0">
    <w:nsid w:val="77D628E7"/>
    <w:multiLevelType w:val="hybridMultilevel"/>
    <w:tmpl w:val="D73E093E"/>
    <w:lvl w:ilvl="0" w:tplc="FAB20A14">
      <w:start w:val="2"/>
      <w:numFmt w:val="decimal"/>
      <w:lvlText w:val="(%1)"/>
      <w:lvlJc w:val="left"/>
      <w:pPr>
        <w:ind w:left="1211"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5" w15:restartNumberingAfterBreak="0">
    <w:nsid w:val="782A34C0"/>
    <w:multiLevelType w:val="hybridMultilevel"/>
    <w:tmpl w:val="B26ED894"/>
    <w:lvl w:ilvl="0" w:tplc="A094F9F2">
      <w:start w:val="1"/>
      <w:numFmt w:val="bullet"/>
      <w:lvlText w:val="-"/>
      <w:lvlJc w:val="left"/>
      <w:pPr>
        <w:ind w:left="720" w:hanging="360"/>
      </w:pPr>
      <w:rPr>
        <w:rFonts w:ascii="Arial" w:hAnsi="Arial"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6" w15:restartNumberingAfterBreak="0">
    <w:nsid w:val="79713469"/>
    <w:multiLevelType w:val="hybridMultilevel"/>
    <w:tmpl w:val="30C0C5CC"/>
    <w:lvl w:ilvl="0" w:tplc="041A000F">
      <w:start w:val="1"/>
      <w:numFmt w:val="decimal"/>
      <w:lvlText w:val="%1."/>
      <w:lvlJc w:val="left"/>
      <w:pPr>
        <w:ind w:left="1140" w:hanging="360"/>
      </w:pPr>
    </w:lvl>
    <w:lvl w:ilvl="1" w:tplc="041A0019">
      <w:start w:val="1"/>
      <w:numFmt w:val="lowerLetter"/>
      <w:lvlText w:val="%2."/>
      <w:lvlJc w:val="left"/>
      <w:pPr>
        <w:ind w:left="1860" w:hanging="360"/>
      </w:pPr>
    </w:lvl>
    <w:lvl w:ilvl="2" w:tplc="041A001B">
      <w:start w:val="1"/>
      <w:numFmt w:val="lowerRoman"/>
      <w:lvlText w:val="%3."/>
      <w:lvlJc w:val="right"/>
      <w:pPr>
        <w:ind w:left="2580" w:hanging="180"/>
      </w:pPr>
    </w:lvl>
    <w:lvl w:ilvl="3" w:tplc="041A000F">
      <w:start w:val="1"/>
      <w:numFmt w:val="decimal"/>
      <w:lvlText w:val="%4."/>
      <w:lvlJc w:val="left"/>
      <w:pPr>
        <w:ind w:left="3300" w:hanging="360"/>
      </w:pPr>
    </w:lvl>
    <w:lvl w:ilvl="4" w:tplc="041A0019">
      <w:start w:val="1"/>
      <w:numFmt w:val="lowerLetter"/>
      <w:lvlText w:val="%5."/>
      <w:lvlJc w:val="left"/>
      <w:pPr>
        <w:ind w:left="4020" w:hanging="360"/>
      </w:pPr>
    </w:lvl>
    <w:lvl w:ilvl="5" w:tplc="041A001B">
      <w:start w:val="1"/>
      <w:numFmt w:val="lowerRoman"/>
      <w:lvlText w:val="%6."/>
      <w:lvlJc w:val="right"/>
      <w:pPr>
        <w:ind w:left="4740" w:hanging="180"/>
      </w:pPr>
    </w:lvl>
    <w:lvl w:ilvl="6" w:tplc="041A000F">
      <w:start w:val="1"/>
      <w:numFmt w:val="decimal"/>
      <w:lvlText w:val="%7."/>
      <w:lvlJc w:val="left"/>
      <w:pPr>
        <w:ind w:left="5460" w:hanging="360"/>
      </w:pPr>
    </w:lvl>
    <w:lvl w:ilvl="7" w:tplc="041A0019">
      <w:start w:val="1"/>
      <w:numFmt w:val="lowerLetter"/>
      <w:lvlText w:val="%8."/>
      <w:lvlJc w:val="left"/>
      <w:pPr>
        <w:ind w:left="6180" w:hanging="360"/>
      </w:pPr>
    </w:lvl>
    <w:lvl w:ilvl="8" w:tplc="041A001B">
      <w:start w:val="1"/>
      <w:numFmt w:val="lowerRoman"/>
      <w:lvlText w:val="%9."/>
      <w:lvlJc w:val="right"/>
      <w:pPr>
        <w:ind w:left="6900" w:hanging="180"/>
      </w:pPr>
    </w:lvl>
  </w:abstractNum>
  <w:abstractNum w:abstractNumId="287" w15:restartNumberingAfterBreak="0">
    <w:nsid w:val="7B3E4753"/>
    <w:multiLevelType w:val="hybridMultilevel"/>
    <w:tmpl w:val="031C94DE"/>
    <w:lvl w:ilvl="0" w:tplc="F29A99F2">
      <w:start w:val="1"/>
      <w:numFmt w:val="upperRoman"/>
      <w:lvlText w:val="%1."/>
      <w:lvlJc w:val="right"/>
      <w:pPr>
        <w:ind w:left="2160" w:hanging="18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8" w15:restartNumberingAfterBreak="0">
    <w:nsid w:val="7CB336DB"/>
    <w:multiLevelType w:val="multilevel"/>
    <w:tmpl w:val="4D587A8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9" w15:restartNumberingAfterBreak="0">
    <w:nsid w:val="7CEC329D"/>
    <w:multiLevelType w:val="multilevel"/>
    <w:tmpl w:val="963E6F68"/>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0" w15:restartNumberingAfterBreak="0">
    <w:nsid w:val="7D4E7543"/>
    <w:multiLevelType w:val="multilevel"/>
    <w:tmpl w:val="8FC4C202"/>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1" w15:restartNumberingAfterBreak="0">
    <w:nsid w:val="7D840BC0"/>
    <w:multiLevelType w:val="hybridMultilevel"/>
    <w:tmpl w:val="7646EA56"/>
    <w:lvl w:ilvl="0" w:tplc="FFFFFFFF">
      <w:start w:val="1"/>
      <w:numFmt w:val="bullet"/>
      <w:pStyle w:val="Brojevi4"/>
      <w:lvlText w:val=""/>
      <w:lvlJc w:val="left"/>
      <w:pPr>
        <w:tabs>
          <w:tab w:val="num" w:pos="454"/>
        </w:tabs>
        <w:ind w:left="454"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2" w15:restartNumberingAfterBreak="0">
    <w:nsid w:val="7E292EFD"/>
    <w:multiLevelType w:val="hybridMultilevel"/>
    <w:tmpl w:val="7A1CE844"/>
    <w:lvl w:ilvl="0" w:tplc="23DAE87C">
      <w:start w:val="4"/>
      <w:numFmt w:val="decimal"/>
      <w:lvlText w:val="%1."/>
      <w:lvlJc w:val="left"/>
      <w:pPr>
        <w:ind w:left="150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93" w15:restartNumberingAfterBreak="0">
    <w:nsid w:val="7E3454D0"/>
    <w:multiLevelType w:val="multilevel"/>
    <w:tmpl w:val="71E00DDE"/>
    <w:lvl w:ilvl="0">
      <w:start w:val="1"/>
      <w:numFmt w:val="decimal"/>
      <w:lvlText w:val="(%1)"/>
      <w:lvlJc w:val="left"/>
      <w:pPr>
        <w:ind w:left="360" w:hanging="360"/>
      </w:pPr>
      <w:rPr>
        <w:color w:val="auto"/>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4" w15:restartNumberingAfterBreak="0">
    <w:nsid w:val="7F081B21"/>
    <w:multiLevelType w:val="multilevel"/>
    <w:tmpl w:val="A6D6F404"/>
    <w:lvl w:ilvl="0">
      <w:start w:val="6"/>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4"/>
  </w:num>
  <w:num w:numId="2">
    <w:abstractNumId w:val="110"/>
  </w:num>
  <w:num w:numId="3">
    <w:abstractNumId w:val="278"/>
  </w:num>
  <w:num w:numId="4">
    <w:abstractNumId w:val="259"/>
  </w:num>
  <w:num w:numId="5">
    <w:abstractNumId w:val="0"/>
  </w:num>
  <w:num w:numId="6">
    <w:abstractNumId w:val="291"/>
  </w:num>
  <w:num w:numId="7">
    <w:abstractNumId w:val="169"/>
  </w:num>
  <w:num w:numId="8">
    <w:abstractNumId w:val="285"/>
  </w:num>
  <w:num w:numId="9">
    <w:abstractNumId w:val="247"/>
  </w:num>
  <w:num w:numId="10">
    <w:abstractNumId w:val="106"/>
  </w:num>
  <w:num w:numId="11">
    <w:abstractNumId w:val="211"/>
  </w:num>
  <w:num w:numId="12">
    <w:abstractNumId w:val="150"/>
  </w:num>
  <w:num w:numId="13">
    <w:abstractNumId w:val="84"/>
  </w:num>
  <w:num w:numId="14">
    <w:abstractNumId w:val="153"/>
  </w:num>
  <w:num w:numId="15">
    <w:abstractNumId w:val="1"/>
  </w:num>
  <w:num w:numId="16">
    <w:abstractNumId w:val="95"/>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2"/>
  </w:num>
  <w:num w:numId="40">
    <w:abstractNumId w:val="17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7"/>
  </w:num>
  <w:num w:numId="4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3"/>
  </w:num>
  <w:num w:numId="53">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9"/>
  </w:num>
  <w:num w:numId="6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44"/>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32"/>
  </w:num>
  <w:num w:numId="104">
    <w:abstractNumId w:val="200"/>
  </w:num>
  <w:num w:numId="10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89"/>
  </w:num>
  <w:num w:numId="12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0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3"/>
  </w:num>
  <w:num w:numId="14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9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8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2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8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9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7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5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8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4"/>
  </w:num>
  <w:num w:numId="187">
    <w:abstractNumId w:val="2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273"/>
  </w:num>
  <w:num w:numId="189">
    <w:abstractNumId w:val="173"/>
    <w:lvlOverride w:ilvl="0">
      <w:startOverride w:val="6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90"/>
  </w:num>
  <w:num w:numId="191">
    <w:abstractNumId w:val="27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2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7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280"/>
  </w:num>
  <w:num w:numId="197">
    <w:abstractNumId w:val="70"/>
  </w:num>
  <w:num w:numId="198">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92"/>
  </w:num>
  <w:num w:numId="200">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57"/>
  </w:num>
  <w:num w:numId="208">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246"/>
  </w:num>
  <w:num w:numId="211">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2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20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2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2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2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18"/>
  </w:num>
  <w:num w:numId="226">
    <w:abstractNumId w:val="252"/>
  </w:num>
  <w:num w:numId="22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56"/>
  </w:num>
  <w:num w:numId="229">
    <w:abstractNumId w:val="8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47"/>
  </w:num>
  <w:num w:numId="233">
    <w:abstractNumId w:val="75"/>
  </w:num>
  <w:num w:numId="234">
    <w:abstractNumId w:val="60"/>
  </w:num>
  <w:num w:numId="235">
    <w:abstractNumId w:val="275"/>
  </w:num>
  <w:num w:numId="236">
    <w:abstractNumId w:val="170"/>
  </w:num>
  <w:num w:numId="237">
    <w:abstractNumId w:val="287"/>
  </w:num>
  <w:num w:numId="238">
    <w:abstractNumId w:val="63"/>
  </w:num>
  <w:num w:numId="239">
    <w:abstractNumId w:val="216"/>
  </w:num>
  <w:num w:numId="240">
    <w:abstractNumId w:val="231"/>
  </w:num>
  <w:num w:numId="241">
    <w:abstractNumId w:val="240"/>
  </w:num>
  <w:num w:numId="242">
    <w:abstractNumId w:val="197"/>
  </w:num>
  <w:num w:numId="243">
    <w:abstractNumId w:val="210"/>
  </w:num>
  <w:num w:numId="244">
    <w:abstractNumId w:val="271"/>
  </w:num>
  <w:num w:numId="245">
    <w:abstractNumId w:val="155"/>
  </w:num>
  <w:num w:numId="246">
    <w:abstractNumId w:val="120"/>
  </w:num>
  <w:num w:numId="247">
    <w:abstractNumId w:val="194"/>
  </w:num>
  <w:num w:numId="248">
    <w:abstractNumId w:val="152"/>
  </w:num>
  <w:num w:numId="249">
    <w:abstractNumId w:val="168"/>
  </w:num>
  <w:num w:numId="250">
    <w:abstractNumId w:val="149"/>
  </w:num>
  <w:numIdMacAtCleanup w:val="2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0A"/>
    <w:rsid w:val="000003CD"/>
    <w:rsid w:val="00000813"/>
    <w:rsid w:val="00001EAC"/>
    <w:rsid w:val="00002132"/>
    <w:rsid w:val="000021C3"/>
    <w:rsid w:val="00002EA7"/>
    <w:rsid w:val="00003A45"/>
    <w:rsid w:val="00003A72"/>
    <w:rsid w:val="00004065"/>
    <w:rsid w:val="0000451D"/>
    <w:rsid w:val="000059B5"/>
    <w:rsid w:val="000067A4"/>
    <w:rsid w:val="00007A06"/>
    <w:rsid w:val="00007AD2"/>
    <w:rsid w:val="00007C36"/>
    <w:rsid w:val="0001063D"/>
    <w:rsid w:val="00010870"/>
    <w:rsid w:val="000112AD"/>
    <w:rsid w:val="000117AC"/>
    <w:rsid w:val="0001246F"/>
    <w:rsid w:val="000126AE"/>
    <w:rsid w:val="00012792"/>
    <w:rsid w:val="00013151"/>
    <w:rsid w:val="00014103"/>
    <w:rsid w:val="00016294"/>
    <w:rsid w:val="00017917"/>
    <w:rsid w:val="00017FD7"/>
    <w:rsid w:val="00020161"/>
    <w:rsid w:val="0002137D"/>
    <w:rsid w:val="00022942"/>
    <w:rsid w:val="000254DB"/>
    <w:rsid w:val="00030886"/>
    <w:rsid w:val="00030E50"/>
    <w:rsid w:val="00032E6C"/>
    <w:rsid w:val="0003372D"/>
    <w:rsid w:val="00033797"/>
    <w:rsid w:val="00034090"/>
    <w:rsid w:val="00035B6C"/>
    <w:rsid w:val="0003603B"/>
    <w:rsid w:val="00036536"/>
    <w:rsid w:val="0003667E"/>
    <w:rsid w:val="00037818"/>
    <w:rsid w:val="00037C52"/>
    <w:rsid w:val="000403EC"/>
    <w:rsid w:val="00042384"/>
    <w:rsid w:val="00044B93"/>
    <w:rsid w:val="00045297"/>
    <w:rsid w:val="000455F0"/>
    <w:rsid w:val="0004583D"/>
    <w:rsid w:val="00045977"/>
    <w:rsid w:val="00047BF0"/>
    <w:rsid w:val="00047F6F"/>
    <w:rsid w:val="000517F8"/>
    <w:rsid w:val="000531D1"/>
    <w:rsid w:val="00053B78"/>
    <w:rsid w:val="00054208"/>
    <w:rsid w:val="000547F4"/>
    <w:rsid w:val="0005495D"/>
    <w:rsid w:val="00054FA2"/>
    <w:rsid w:val="00055029"/>
    <w:rsid w:val="00056637"/>
    <w:rsid w:val="00056AA7"/>
    <w:rsid w:val="00056AEA"/>
    <w:rsid w:val="000572A4"/>
    <w:rsid w:val="00057485"/>
    <w:rsid w:val="000603DC"/>
    <w:rsid w:val="0006091E"/>
    <w:rsid w:val="000614BB"/>
    <w:rsid w:val="00061810"/>
    <w:rsid w:val="00061F00"/>
    <w:rsid w:val="0006211B"/>
    <w:rsid w:val="000629B2"/>
    <w:rsid w:val="0006523A"/>
    <w:rsid w:val="0006566F"/>
    <w:rsid w:val="00065B29"/>
    <w:rsid w:val="00065EF4"/>
    <w:rsid w:val="00066546"/>
    <w:rsid w:val="00066B86"/>
    <w:rsid w:val="0007109C"/>
    <w:rsid w:val="00071533"/>
    <w:rsid w:val="00073413"/>
    <w:rsid w:val="00075D67"/>
    <w:rsid w:val="00076D59"/>
    <w:rsid w:val="00080A42"/>
    <w:rsid w:val="00080D4E"/>
    <w:rsid w:val="00081C7D"/>
    <w:rsid w:val="00083F26"/>
    <w:rsid w:val="0008608B"/>
    <w:rsid w:val="00087690"/>
    <w:rsid w:val="00087A08"/>
    <w:rsid w:val="00087C54"/>
    <w:rsid w:val="00090970"/>
    <w:rsid w:val="00091670"/>
    <w:rsid w:val="00091AB2"/>
    <w:rsid w:val="00091B7B"/>
    <w:rsid w:val="000921EB"/>
    <w:rsid w:val="00092FE9"/>
    <w:rsid w:val="00094725"/>
    <w:rsid w:val="000959E7"/>
    <w:rsid w:val="00095E0F"/>
    <w:rsid w:val="000A105F"/>
    <w:rsid w:val="000A1634"/>
    <w:rsid w:val="000A1B4A"/>
    <w:rsid w:val="000A2058"/>
    <w:rsid w:val="000A3462"/>
    <w:rsid w:val="000A4D47"/>
    <w:rsid w:val="000A58F8"/>
    <w:rsid w:val="000A5C03"/>
    <w:rsid w:val="000A6CBC"/>
    <w:rsid w:val="000A769A"/>
    <w:rsid w:val="000B080E"/>
    <w:rsid w:val="000B08A8"/>
    <w:rsid w:val="000B1100"/>
    <w:rsid w:val="000B18E5"/>
    <w:rsid w:val="000B2B92"/>
    <w:rsid w:val="000B45FF"/>
    <w:rsid w:val="000B6081"/>
    <w:rsid w:val="000C0F71"/>
    <w:rsid w:val="000C0FF1"/>
    <w:rsid w:val="000C1EFB"/>
    <w:rsid w:val="000C318B"/>
    <w:rsid w:val="000C3EB9"/>
    <w:rsid w:val="000C40C2"/>
    <w:rsid w:val="000C444E"/>
    <w:rsid w:val="000C489A"/>
    <w:rsid w:val="000C6158"/>
    <w:rsid w:val="000C7364"/>
    <w:rsid w:val="000C7A77"/>
    <w:rsid w:val="000D0B3C"/>
    <w:rsid w:val="000D0E09"/>
    <w:rsid w:val="000D0EFB"/>
    <w:rsid w:val="000D1094"/>
    <w:rsid w:val="000D1837"/>
    <w:rsid w:val="000D36B8"/>
    <w:rsid w:val="000D3830"/>
    <w:rsid w:val="000D3A79"/>
    <w:rsid w:val="000D46E1"/>
    <w:rsid w:val="000D48D5"/>
    <w:rsid w:val="000D6ACA"/>
    <w:rsid w:val="000D763D"/>
    <w:rsid w:val="000E21E0"/>
    <w:rsid w:val="000E25AD"/>
    <w:rsid w:val="000E3CD6"/>
    <w:rsid w:val="000E488D"/>
    <w:rsid w:val="000E49F6"/>
    <w:rsid w:val="000E55EA"/>
    <w:rsid w:val="000E5FE9"/>
    <w:rsid w:val="000E6091"/>
    <w:rsid w:val="000E6788"/>
    <w:rsid w:val="000E7A76"/>
    <w:rsid w:val="000F0C8C"/>
    <w:rsid w:val="000F1703"/>
    <w:rsid w:val="000F1782"/>
    <w:rsid w:val="000F22CC"/>
    <w:rsid w:val="000F2AF4"/>
    <w:rsid w:val="000F3094"/>
    <w:rsid w:val="000F4D4C"/>
    <w:rsid w:val="000F4F4C"/>
    <w:rsid w:val="000F7ABC"/>
    <w:rsid w:val="000F7F6C"/>
    <w:rsid w:val="001005AF"/>
    <w:rsid w:val="001017C9"/>
    <w:rsid w:val="001018D7"/>
    <w:rsid w:val="00103410"/>
    <w:rsid w:val="00104577"/>
    <w:rsid w:val="0010576F"/>
    <w:rsid w:val="00105793"/>
    <w:rsid w:val="0010693E"/>
    <w:rsid w:val="00106EE8"/>
    <w:rsid w:val="00107C2A"/>
    <w:rsid w:val="00110287"/>
    <w:rsid w:val="00111FA6"/>
    <w:rsid w:val="0011282E"/>
    <w:rsid w:val="001131FD"/>
    <w:rsid w:val="001136BB"/>
    <w:rsid w:val="0011419A"/>
    <w:rsid w:val="00116535"/>
    <w:rsid w:val="0011656E"/>
    <w:rsid w:val="00117AC9"/>
    <w:rsid w:val="00120271"/>
    <w:rsid w:val="00122EF0"/>
    <w:rsid w:val="001232F6"/>
    <w:rsid w:val="00123787"/>
    <w:rsid w:val="001245AE"/>
    <w:rsid w:val="00125B66"/>
    <w:rsid w:val="00126187"/>
    <w:rsid w:val="001279BE"/>
    <w:rsid w:val="001324F4"/>
    <w:rsid w:val="001329CA"/>
    <w:rsid w:val="00132F21"/>
    <w:rsid w:val="001341E2"/>
    <w:rsid w:val="00134704"/>
    <w:rsid w:val="0013480D"/>
    <w:rsid w:val="00135799"/>
    <w:rsid w:val="00141AE2"/>
    <w:rsid w:val="001425C3"/>
    <w:rsid w:val="00142DE5"/>
    <w:rsid w:val="00143763"/>
    <w:rsid w:val="00144827"/>
    <w:rsid w:val="001451CA"/>
    <w:rsid w:val="00145759"/>
    <w:rsid w:val="001458F6"/>
    <w:rsid w:val="00146198"/>
    <w:rsid w:val="001467FF"/>
    <w:rsid w:val="00146AAE"/>
    <w:rsid w:val="001500FF"/>
    <w:rsid w:val="00153119"/>
    <w:rsid w:val="00153C9D"/>
    <w:rsid w:val="001540F7"/>
    <w:rsid w:val="00155FDB"/>
    <w:rsid w:val="0015766E"/>
    <w:rsid w:val="001613A0"/>
    <w:rsid w:val="001618F8"/>
    <w:rsid w:val="001627C9"/>
    <w:rsid w:val="0016347E"/>
    <w:rsid w:val="00163488"/>
    <w:rsid w:val="00163748"/>
    <w:rsid w:val="0016505C"/>
    <w:rsid w:val="00166923"/>
    <w:rsid w:val="00170474"/>
    <w:rsid w:val="00170D39"/>
    <w:rsid w:val="00172052"/>
    <w:rsid w:val="001725D3"/>
    <w:rsid w:val="00172CFF"/>
    <w:rsid w:val="00174A15"/>
    <w:rsid w:val="00174D3F"/>
    <w:rsid w:val="00174E5E"/>
    <w:rsid w:val="00175185"/>
    <w:rsid w:val="0017683C"/>
    <w:rsid w:val="00176C07"/>
    <w:rsid w:val="001800CF"/>
    <w:rsid w:val="00180800"/>
    <w:rsid w:val="00180827"/>
    <w:rsid w:val="00181C5A"/>
    <w:rsid w:val="00182CB4"/>
    <w:rsid w:val="00184145"/>
    <w:rsid w:val="00184254"/>
    <w:rsid w:val="00185BD3"/>
    <w:rsid w:val="001862F4"/>
    <w:rsid w:val="0018717D"/>
    <w:rsid w:val="0018737A"/>
    <w:rsid w:val="0018787F"/>
    <w:rsid w:val="001902A4"/>
    <w:rsid w:val="00190FE7"/>
    <w:rsid w:val="00192C5B"/>
    <w:rsid w:val="00193215"/>
    <w:rsid w:val="00193E55"/>
    <w:rsid w:val="0019542E"/>
    <w:rsid w:val="001957F8"/>
    <w:rsid w:val="0019685C"/>
    <w:rsid w:val="00197FE8"/>
    <w:rsid w:val="001A03CD"/>
    <w:rsid w:val="001A09FE"/>
    <w:rsid w:val="001A0A10"/>
    <w:rsid w:val="001A1535"/>
    <w:rsid w:val="001A1E0E"/>
    <w:rsid w:val="001A3332"/>
    <w:rsid w:val="001A3F16"/>
    <w:rsid w:val="001A51A3"/>
    <w:rsid w:val="001A5BC3"/>
    <w:rsid w:val="001A634B"/>
    <w:rsid w:val="001A718A"/>
    <w:rsid w:val="001A723C"/>
    <w:rsid w:val="001B0178"/>
    <w:rsid w:val="001B03CE"/>
    <w:rsid w:val="001B5686"/>
    <w:rsid w:val="001B5DE6"/>
    <w:rsid w:val="001B5F1E"/>
    <w:rsid w:val="001B62B3"/>
    <w:rsid w:val="001B6EB4"/>
    <w:rsid w:val="001C0954"/>
    <w:rsid w:val="001C1111"/>
    <w:rsid w:val="001C1A31"/>
    <w:rsid w:val="001C4EB6"/>
    <w:rsid w:val="001C55FF"/>
    <w:rsid w:val="001C5656"/>
    <w:rsid w:val="001C6358"/>
    <w:rsid w:val="001C7406"/>
    <w:rsid w:val="001C7BF5"/>
    <w:rsid w:val="001D05D6"/>
    <w:rsid w:val="001D0BAB"/>
    <w:rsid w:val="001D0DBF"/>
    <w:rsid w:val="001D149A"/>
    <w:rsid w:val="001D251A"/>
    <w:rsid w:val="001D2677"/>
    <w:rsid w:val="001D2A55"/>
    <w:rsid w:val="001D2F22"/>
    <w:rsid w:val="001D2F7E"/>
    <w:rsid w:val="001D3432"/>
    <w:rsid w:val="001D3B00"/>
    <w:rsid w:val="001D42F9"/>
    <w:rsid w:val="001D4416"/>
    <w:rsid w:val="001D45A7"/>
    <w:rsid w:val="001D4CFD"/>
    <w:rsid w:val="001D5544"/>
    <w:rsid w:val="001D7710"/>
    <w:rsid w:val="001E0E02"/>
    <w:rsid w:val="001E13B8"/>
    <w:rsid w:val="001E16F8"/>
    <w:rsid w:val="001E1A0D"/>
    <w:rsid w:val="001E373A"/>
    <w:rsid w:val="001E43C4"/>
    <w:rsid w:val="001E48C6"/>
    <w:rsid w:val="001E5CFD"/>
    <w:rsid w:val="001E6D61"/>
    <w:rsid w:val="001E750C"/>
    <w:rsid w:val="001E75E9"/>
    <w:rsid w:val="001E7624"/>
    <w:rsid w:val="001F096A"/>
    <w:rsid w:val="001F26CB"/>
    <w:rsid w:val="001F43DE"/>
    <w:rsid w:val="001F510C"/>
    <w:rsid w:val="001F6751"/>
    <w:rsid w:val="001F68B6"/>
    <w:rsid w:val="001F6BD8"/>
    <w:rsid w:val="00200E80"/>
    <w:rsid w:val="00201A29"/>
    <w:rsid w:val="002023EF"/>
    <w:rsid w:val="00202560"/>
    <w:rsid w:val="00203CAF"/>
    <w:rsid w:val="00204F23"/>
    <w:rsid w:val="002054F4"/>
    <w:rsid w:val="00206838"/>
    <w:rsid w:val="00206F60"/>
    <w:rsid w:val="002104F5"/>
    <w:rsid w:val="00211D73"/>
    <w:rsid w:val="00212A6B"/>
    <w:rsid w:val="00212E9A"/>
    <w:rsid w:val="00215392"/>
    <w:rsid w:val="00216201"/>
    <w:rsid w:val="00217FA6"/>
    <w:rsid w:val="00220BF6"/>
    <w:rsid w:val="00221CE5"/>
    <w:rsid w:val="00222111"/>
    <w:rsid w:val="002223DB"/>
    <w:rsid w:val="00222BF8"/>
    <w:rsid w:val="00223158"/>
    <w:rsid w:val="00223BA7"/>
    <w:rsid w:val="00224154"/>
    <w:rsid w:val="002246BD"/>
    <w:rsid w:val="002246DA"/>
    <w:rsid w:val="00227A4A"/>
    <w:rsid w:val="002316B9"/>
    <w:rsid w:val="002337D9"/>
    <w:rsid w:val="00233A3B"/>
    <w:rsid w:val="00233F41"/>
    <w:rsid w:val="00234535"/>
    <w:rsid w:val="00236712"/>
    <w:rsid w:val="00237231"/>
    <w:rsid w:val="0024043C"/>
    <w:rsid w:val="00241072"/>
    <w:rsid w:val="002411B4"/>
    <w:rsid w:val="00242842"/>
    <w:rsid w:val="002447FA"/>
    <w:rsid w:val="002453A8"/>
    <w:rsid w:val="00245738"/>
    <w:rsid w:val="00246FFB"/>
    <w:rsid w:val="002528D1"/>
    <w:rsid w:val="00253DF2"/>
    <w:rsid w:val="00253F81"/>
    <w:rsid w:val="00254A3A"/>
    <w:rsid w:val="00254FCA"/>
    <w:rsid w:val="002579FD"/>
    <w:rsid w:val="00257CFA"/>
    <w:rsid w:val="002605F8"/>
    <w:rsid w:val="002614E8"/>
    <w:rsid w:val="002615AC"/>
    <w:rsid w:val="00261865"/>
    <w:rsid w:val="00262676"/>
    <w:rsid w:val="00264367"/>
    <w:rsid w:val="00264E15"/>
    <w:rsid w:val="002661A6"/>
    <w:rsid w:val="00266720"/>
    <w:rsid w:val="00270E01"/>
    <w:rsid w:val="0027140B"/>
    <w:rsid w:val="002719BC"/>
    <w:rsid w:val="00272064"/>
    <w:rsid w:val="002748BE"/>
    <w:rsid w:val="002752A6"/>
    <w:rsid w:val="00276102"/>
    <w:rsid w:val="002761EA"/>
    <w:rsid w:val="00281199"/>
    <w:rsid w:val="002813A8"/>
    <w:rsid w:val="00282F64"/>
    <w:rsid w:val="00283D57"/>
    <w:rsid w:val="00283DB5"/>
    <w:rsid w:val="00284641"/>
    <w:rsid w:val="0028579E"/>
    <w:rsid w:val="00285DBB"/>
    <w:rsid w:val="00287800"/>
    <w:rsid w:val="00291A9C"/>
    <w:rsid w:val="00291CC9"/>
    <w:rsid w:val="00291F14"/>
    <w:rsid w:val="00292E6B"/>
    <w:rsid w:val="00293022"/>
    <w:rsid w:val="002937E7"/>
    <w:rsid w:val="00294ACD"/>
    <w:rsid w:val="00294B2C"/>
    <w:rsid w:val="0029542A"/>
    <w:rsid w:val="00295D1E"/>
    <w:rsid w:val="00296EAC"/>
    <w:rsid w:val="0029702E"/>
    <w:rsid w:val="002970BE"/>
    <w:rsid w:val="00297152"/>
    <w:rsid w:val="0029725E"/>
    <w:rsid w:val="00297332"/>
    <w:rsid w:val="00297D2B"/>
    <w:rsid w:val="002A1887"/>
    <w:rsid w:val="002A2370"/>
    <w:rsid w:val="002A2962"/>
    <w:rsid w:val="002A3AD0"/>
    <w:rsid w:val="002A601A"/>
    <w:rsid w:val="002A604B"/>
    <w:rsid w:val="002A6EAF"/>
    <w:rsid w:val="002A6FD6"/>
    <w:rsid w:val="002B17D5"/>
    <w:rsid w:val="002B229C"/>
    <w:rsid w:val="002B25AF"/>
    <w:rsid w:val="002B2658"/>
    <w:rsid w:val="002B44F2"/>
    <w:rsid w:val="002B4635"/>
    <w:rsid w:val="002B52A2"/>
    <w:rsid w:val="002B5898"/>
    <w:rsid w:val="002B7239"/>
    <w:rsid w:val="002B7DD1"/>
    <w:rsid w:val="002C0805"/>
    <w:rsid w:val="002C082F"/>
    <w:rsid w:val="002C096B"/>
    <w:rsid w:val="002C0994"/>
    <w:rsid w:val="002C0A83"/>
    <w:rsid w:val="002C2B44"/>
    <w:rsid w:val="002C462D"/>
    <w:rsid w:val="002C641F"/>
    <w:rsid w:val="002C6452"/>
    <w:rsid w:val="002C71BB"/>
    <w:rsid w:val="002C7846"/>
    <w:rsid w:val="002D01C6"/>
    <w:rsid w:val="002D14AC"/>
    <w:rsid w:val="002D28AA"/>
    <w:rsid w:val="002D44F8"/>
    <w:rsid w:val="002D4B2D"/>
    <w:rsid w:val="002D563F"/>
    <w:rsid w:val="002D6D4C"/>
    <w:rsid w:val="002E008D"/>
    <w:rsid w:val="002E2210"/>
    <w:rsid w:val="002E31C1"/>
    <w:rsid w:val="002E3428"/>
    <w:rsid w:val="002E65AB"/>
    <w:rsid w:val="002E6BF4"/>
    <w:rsid w:val="002F10FE"/>
    <w:rsid w:val="002F2099"/>
    <w:rsid w:val="002F2DBB"/>
    <w:rsid w:val="002F30B6"/>
    <w:rsid w:val="002F322E"/>
    <w:rsid w:val="002F3D03"/>
    <w:rsid w:val="002F409A"/>
    <w:rsid w:val="002F54FC"/>
    <w:rsid w:val="002F5A98"/>
    <w:rsid w:val="002F5D1C"/>
    <w:rsid w:val="002F6B2D"/>
    <w:rsid w:val="002F71C1"/>
    <w:rsid w:val="003000AC"/>
    <w:rsid w:val="003004EE"/>
    <w:rsid w:val="00300E87"/>
    <w:rsid w:val="0030114B"/>
    <w:rsid w:val="00301382"/>
    <w:rsid w:val="003019F5"/>
    <w:rsid w:val="0030245E"/>
    <w:rsid w:val="00302BE7"/>
    <w:rsid w:val="00302EC8"/>
    <w:rsid w:val="00302F60"/>
    <w:rsid w:val="00303060"/>
    <w:rsid w:val="00305523"/>
    <w:rsid w:val="00306388"/>
    <w:rsid w:val="00306D44"/>
    <w:rsid w:val="00306FCB"/>
    <w:rsid w:val="00310A6D"/>
    <w:rsid w:val="0031176E"/>
    <w:rsid w:val="00311FF6"/>
    <w:rsid w:val="003126B1"/>
    <w:rsid w:val="003129FB"/>
    <w:rsid w:val="00312DA1"/>
    <w:rsid w:val="00313A92"/>
    <w:rsid w:val="00313D8E"/>
    <w:rsid w:val="00314B7E"/>
    <w:rsid w:val="00315000"/>
    <w:rsid w:val="00317469"/>
    <w:rsid w:val="003174E1"/>
    <w:rsid w:val="00320757"/>
    <w:rsid w:val="00321096"/>
    <w:rsid w:val="00321945"/>
    <w:rsid w:val="003227BB"/>
    <w:rsid w:val="00322D77"/>
    <w:rsid w:val="003236FB"/>
    <w:rsid w:val="00323D64"/>
    <w:rsid w:val="00324132"/>
    <w:rsid w:val="003259AA"/>
    <w:rsid w:val="00325E22"/>
    <w:rsid w:val="00327115"/>
    <w:rsid w:val="00327670"/>
    <w:rsid w:val="00330736"/>
    <w:rsid w:val="00330772"/>
    <w:rsid w:val="00330F61"/>
    <w:rsid w:val="00332513"/>
    <w:rsid w:val="00332D2A"/>
    <w:rsid w:val="00332F96"/>
    <w:rsid w:val="003364D7"/>
    <w:rsid w:val="00336C1C"/>
    <w:rsid w:val="00336FD3"/>
    <w:rsid w:val="003373E9"/>
    <w:rsid w:val="00337A94"/>
    <w:rsid w:val="0034096F"/>
    <w:rsid w:val="003415C0"/>
    <w:rsid w:val="003439D3"/>
    <w:rsid w:val="00344B26"/>
    <w:rsid w:val="0034611F"/>
    <w:rsid w:val="00346B1E"/>
    <w:rsid w:val="00346D12"/>
    <w:rsid w:val="0035109C"/>
    <w:rsid w:val="003518FD"/>
    <w:rsid w:val="00351A07"/>
    <w:rsid w:val="003523E2"/>
    <w:rsid w:val="003529A2"/>
    <w:rsid w:val="00354B56"/>
    <w:rsid w:val="00354DD9"/>
    <w:rsid w:val="00356EF8"/>
    <w:rsid w:val="003616CE"/>
    <w:rsid w:val="00361EA6"/>
    <w:rsid w:val="0036255F"/>
    <w:rsid w:val="003628B7"/>
    <w:rsid w:val="00363A89"/>
    <w:rsid w:val="003664FF"/>
    <w:rsid w:val="00367EA2"/>
    <w:rsid w:val="00367F88"/>
    <w:rsid w:val="00370ADB"/>
    <w:rsid w:val="003725B1"/>
    <w:rsid w:val="003726C7"/>
    <w:rsid w:val="00372797"/>
    <w:rsid w:val="00372A9B"/>
    <w:rsid w:val="00373843"/>
    <w:rsid w:val="00374130"/>
    <w:rsid w:val="00374C95"/>
    <w:rsid w:val="00375F53"/>
    <w:rsid w:val="003769DF"/>
    <w:rsid w:val="003774EF"/>
    <w:rsid w:val="00377906"/>
    <w:rsid w:val="003779C2"/>
    <w:rsid w:val="00377DC6"/>
    <w:rsid w:val="00380D51"/>
    <w:rsid w:val="00382681"/>
    <w:rsid w:val="00382999"/>
    <w:rsid w:val="003838A6"/>
    <w:rsid w:val="0038456C"/>
    <w:rsid w:val="00384836"/>
    <w:rsid w:val="0038533D"/>
    <w:rsid w:val="003855AA"/>
    <w:rsid w:val="00385878"/>
    <w:rsid w:val="00386F32"/>
    <w:rsid w:val="00391D1E"/>
    <w:rsid w:val="00392499"/>
    <w:rsid w:val="003930CE"/>
    <w:rsid w:val="00393352"/>
    <w:rsid w:val="00393D19"/>
    <w:rsid w:val="00395EBD"/>
    <w:rsid w:val="00396A36"/>
    <w:rsid w:val="003973F7"/>
    <w:rsid w:val="00397753"/>
    <w:rsid w:val="003A0A98"/>
    <w:rsid w:val="003A1ACD"/>
    <w:rsid w:val="003A52D2"/>
    <w:rsid w:val="003A5751"/>
    <w:rsid w:val="003A6161"/>
    <w:rsid w:val="003A79C3"/>
    <w:rsid w:val="003B0AED"/>
    <w:rsid w:val="003B0D95"/>
    <w:rsid w:val="003B1747"/>
    <w:rsid w:val="003B1B87"/>
    <w:rsid w:val="003B21AC"/>
    <w:rsid w:val="003B2952"/>
    <w:rsid w:val="003B2F7F"/>
    <w:rsid w:val="003B38D6"/>
    <w:rsid w:val="003B39C9"/>
    <w:rsid w:val="003B5EA0"/>
    <w:rsid w:val="003B5FFF"/>
    <w:rsid w:val="003B6383"/>
    <w:rsid w:val="003B7D6D"/>
    <w:rsid w:val="003C0EE6"/>
    <w:rsid w:val="003C1923"/>
    <w:rsid w:val="003C2D6A"/>
    <w:rsid w:val="003C320F"/>
    <w:rsid w:val="003C38F6"/>
    <w:rsid w:val="003C3E9F"/>
    <w:rsid w:val="003C3FF8"/>
    <w:rsid w:val="003C43E0"/>
    <w:rsid w:val="003C4424"/>
    <w:rsid w:val="003C4660"/>
    <w:rsid w:val="003C5BAB"/>
    <w:rsid w:val="003C638B"/>
    <w:rsid w:val="003C78C0"/>
    <w:rsid w:val="003C79E8"/>
    <w:rsid w:val="003C7EEC"/>
    <w:rsid w:val="003C7F74"/>
    <w:rsid w:val="003D0555"/>
    <w:rsid w:val="003D164F"/>
    <w:rsid w:val="003D1BEF"/>
    <w:rsid w:val="003D1F06"/>
    <w:rsid w:val="003D333B"/>
    <w:rsid w:val="003D3EAA"/>
    <w:rsid w:val="003D6202"/>
    <w:rsid w:val="003D6F54"/>
    <w:rsid w:val="003D7B9F"/>
    <w:rsid w:val="003E10D5"/>
    <w:rsid w:val="003E15B4"/>
    <w:rsid w:val="003E15D2"/>
    <w:rsid w:val="003E20D4"/>
    <w:rsid w:val="003E3F95"/>
    <w:rsid w:val="003E4D19"/>
    <w:rsid w:val="003E694D"/>
    <w:rsid w:val="003F0E60"/>
    <w:rsid w:val="003F15D3"/>
    <w:rsid w:val="003F27E8"/>
    <w:rsid w:val="003F426E"/>
    <w:rsid w:val="003F619F"/>
    <w:rsid w:val="0040144E"/>
    <w:rsid w:val="0040331B"/>
    <w:rsid w:val="00403690"/>
    <w:rsid w:val="00404EEA"/>
    <w:rsid w:val="00407011"/>
    <w:rsid w:val="00410299"/>
    <w:rsid w:val="004102B5"/>
    <w:rsid w:val="00410E4A"/>
    <w:rsid w:val="00411930"/>
    <w:rsid w:val="00412548"/>
    <w:rsid w:val="00412859"/>
    <w:rsid w:val="004133DE"/>
    <w:rsid w:val="00413AEE"/>
    <w:rsid w:val="00414A2F"/>
    <w:rsid w:val="00415011"/>
    <w:rsid w:val="0041509D"/>
    <w:rsid w:val="004161A7"/>
    <w:rsid w:val="004164F6"/>
    <w:rsid w:val="00416AF4"/>
    <w:rsid w:val="00417096"/>
    <w:rsid w:val="004209A2"/>
    <w:rsid w:val="00420C53"/>
    <w:rsid w:val="00422DDE"/>
    <w:rsid w:val="00423760"/>
    <w:rsid w:val="0042417F"/>
    <w:rsid w:val="004242FA"/>
    <w:rsid w:val="00424D84"/>
    <w:rsid w:val="0042624B"/>
    <w:rsid w:val="004267CF"/>
    <w:rsid w:val="00426C6D"/>
    <w:rsid w:val="00426F4C"/>
    <w:rsid w:val="00427070"/>
    <w:rsid w:val="00427437"/>
    <w:rsid w:val="00430186"/>
    <w:rsid w:val="00430CF9"/>
    <w:rsid w:val="00431A39"/>
    <w:rsid w:val="004340EC"/>
    <w:rsid w:val="0043414E"/>
    <w:rsid w:val="0043465E"/>
    <w:rsid w:val="0043548A"/>
    <w:rsid w:val="00435774"/>
    <w:rsid w:val="00436F68"/>
    <w:rsid w:val="004377CE"/>
    <w:rsid w:val="00437B26"/>
    <w:rsid w:val="00437C6E"/>
    <w:rsid w:val="00441123"/>
    <w:rsid w:val="004422FF"/>
    <w:rsid w:val="00442774"/>
    <w:rsid w:val="00442BFE"/>
    <w:rsid w:val="004436D2"/>
    <w:rsid w:val="004442FC"/>
    <w:rsid w:val="00446222"/>
    <w:rsid w:val="00446DD8"/>
    <w:rsid w:val="004473D9"/>
    <w:rsid w:val="00450AFB"/>
    <w:rsid w:val="00450E28"/>
    <w:rsid w:val="00450E4E"/>
    <w:rsid w:val="00451F31"/>
    <w:rsid w:val="00461567"/>
    <w:rsid w:val="00463BB9"/>
    <w:rsid w:val="0046415A"/>
    <w:rsid w:val="00464363"/>
    <w:rsid w:val="00464E6E"/>
    <w:rsid w:val="00465EFE"/>
    <w:rsid w:val="00467553"/>
    <w:rsid w:val="00470E64"/>
    <w:rsid w:val="004716DB"/>
    <w:rsid w:val="00471DFE"/>
    <w:rsid w:val="00471FE4"/>
    <w:rsid w:val="00473998"/>
    <w:rsid w:val="00475135"/>
    <w:rsid w:val="00480DD8"/>
    <w:rsid w:val="0048213D"/>
    <w:rsid w:val="00483564"/>
    <w:rsid w:val="00483A4F"/>
    <w:rsid w:val="00483FCD"/>
    <w:rsid w:val="00484DAF"/>
    <w:rsid w:val="00484E11"/>
    <w:rsid w:val="0048547A"/>
    <w:rsid w:val="00486420"/>
    <w:rsid w:val="00486CF0"/>
    <w:rsid w:val="00487438"/>
    <w:rsid w:val="00487AD7"/>
    <w:rsid w:val="00490B14"/>
    <w:rsid w:val="0049141B"/>
    <w:rsid w:val="00493B1D"/>
    <w:rsid w:val="00494058"/>
    <w:rsid w:val="0049579C"/>
    <w:rsid w:val="004964AB"/>
    <w:rsid w:val="00496DDE"/>
    <w:rsid w:val="004A0BB5"/>
    <w:rsid w:val="004A17F5"/>
    <w:rsid w:val="004A1816"/>
    <w:rsid w:val="004A2C80"/>
    <w:rsid w:val="004A38EB"/>
    <w:rsid w:val="004A3CEC"/>
    <w:rsid w:val="004A3F05"/>
    <w:rsid w:val="004A50F7"/>
    <w:rsid w:val="004A51C6"/>
    <w:rsid w:val="004A58BF"/>
    <w:rsid w:val="004A66B2"/>
    <w:rsid w:val="004A6A95"/>
    <w:rsid w:val="004B07D9"/>
    <w:rsid w:val="004B0A6F"/>
    <w:rsid w:val="004B132A"/>
    <w:rsid w:val="004B1C7D"/>
    <w:rsid w:val="004B2B6F"/>
    <w:rsid w:val="004B3CF3"/>
    <w:rsid w:val="004B40FF"/>
    <w:rsid w:val="004B4896"/>
    <w:rsid w:val="004B5B0C"/>
    <w:rsid w:val="004B5D7A"/>
    <w:rsid w:val="004B6E5F"/>
    <w:rsid w:val="004B71E2"/>
    <w:rsid w:val="004B7A69"/>
    <w:rsid w:val="004C0175"/>
    <w:rsid w:val="004C35AD"/>
    <w:rsid w:val="004C3E48"/>
    <w:rsid w:val="004C4AC6"/>
    <w:rsid w:val="004C5103"/>
    <w:rsid w:val="004C51E7"/>
    <w:rsid w:val="004D1493"/>
    <w:rsid w:val="004D2791"/>
    <w:rsid w:val="004D390B"/>
    <w:rsid w:val="004D440A"/>
    <w:rsid w:val="004D455D"/>
    <w:rsid w:val="004D45EE"/>
    <w:rsid w:val="004D4991"/>
    <w:rsid w:val="004D4A55"/>
    <w:rsid w:val="004D63AE"/>
    <w:rsid w:val="004D672E"/>
    <w:rsid w:val="004D71E4"/>
    <w:rsid w:val="004D7923"/>
    <w:rsid w:val="004E088B"/>
    <w:rsid w:val="004E2D34"/>
    <w:rsid w:val="004E5CE2"/>
    <w:rsid w:val="004F09D5"/>
    <w:rsid w:val="004F0F9C"/>
    <w:rsid w:val="004F281F"/>
    <w:rsid w:val="004F2D30"/>
    <w:rsid w:val="004F34F5"/>
    <w:rsid w:val="004F407C"/>
    <w:rsid w:val="004F52F2"/>
    <w:rsid w:val="004F5EE9"/>
    <w:rsid w:val="004F6206"/>
    <w:rsid w:val="004F6E83"/>
    <w:rsid w:val="004F7C13"/>
    <w:rsid w:val="0050289C"/>
    <w:rsid w:val="00503141"/>
    <w:rsid w:val="00504208"/>
    <w:rsid w:val="00504877"/>
    <w:rsid w:val="00504C0D"/>
    <w:rsid w:val="00506B49"/>
    <w:rsid w:val="005074F4"/>
    <w:rsid w:val="0050764A"/>
    <w:rsid w:val="00507DBD"/>
    <w:rsid w:val="00511957"/>
    <w:rsid w:val="0051229C"/>
    <w:rsid w:val="00512522"/>
    <w:rsid w:val="00513CEF"/>
    <w:rsid w:val="00515891"/>
    <w:rsid w:val="00516B87"/>
    <w:rsid w:val="00516CE6"/>
    <w:rsid w:val="00517768"/>
    <w:rsid w:val="00521337"/>
    <w:rsid w:val="005245EE"/>
    <w:rsid w:val="00524715"/>
    <w:rsid w:val="005247CA"/>
    <w:rsid w:val="00524B94"/>
    <w:rsid w:val="00525244"/>
    <w:rsid w:val="005267C9"/>
    <w:rsid w:val="005270FA"/>
    <w:rsid w:val="0052763D"/>
    <w:rsid w:val="00530B1A"/>
    <w:rsid w:val="00530D56"/>
    <w:rsid w:val="00532836"/>
    <w:rsid w:val="00533D5C"/>
    <w:rsid w:val="00534794"/>
    <w:rsid w:val="00534C39"/>
    <w:rsid w:val="00535489"/>
    <w:rsid w:val="00537381"/>
    <w:rsid w:val="00537875"/>
    <w:rsid w:val="00537C29"/>
    <w:rsid w:val="00540743"/>
    <w:rsid w:val="0054606F"/>
    <w:rsid w:val="005461E7"/>
    <w:rsid w:val="00546D9E"/>
    <w:rsid w:val="005478A0"/>
    <w:rsid w:val="005510AB"/>
    <w:rsid w:val="0055288A"/>
    <w:rsid w:val="00554796"/>
    <w:rsid w:val="00556E22"/>
    <w:rsid w:val="00560488"/>
    <w:rsid w:val="0056096A"/>
    <w:rsid w:val="005614AA"/>
    <w:rsid w:val="00561CDC"/>
    <w:rsid w:val="0056246E"/>
    <w:rsid w:val="0056298E"/>
    <w:rsid w:val="005640A3"/>
    <w:rsid w:val="00564B60"/>
    <w:rsid w:val="00565024"/>
    <w:rsid w:val="005653DC"/>
    <w:rsid w:val="00565A82"/>
    <w:rsid w:val="005673B4"/>
    <w:rsid w:val="0057027E"/>
    <w:rsid w:val="00570800"/>
    <w:rsid w:val="00571FEE"/>
    <w:rsid w:val="00572734"/>
    <w:rsid w:val="005728DE"/>
    <w:rsid w:val="005741DE"/>
    <w:rsid w:val="005747EA"/>
    <w:rsid w:val="005761A8"/>
    <w:rsid w:val="00577E4C"/>
    <w:rsid w:val="00580FC2"/>
    <w:rsid w:val="00584130"/>
    <w:rsid w:val="005843F5"/>
    <w:rsid w:val="005848D3"/>
    <w:rsid w:val="00584B17"/>
    <w:rsid w:val="0058519B"/>
    <w:rsid w:val="005855CB"/>
    <w:rsid w:val="00586152"/>
    <w:rsid w:val="0058735B"/>
    <w:rsid w:val="00587529"/>
    <w:rsid w:val="0059000D"/>
    <w:rsid w:val="00590AAC"/>
    <w:rsid w:val="0059156C"/>
    <w:rsid w:val="005922E7"/>
    <w:rsid w:val="00594A2E"/>
    <w:rsid w:val="00595A4B"/>
    <w:rsid w:val="00595C6B"/>
    <w:rsid w:val="005A0A4C"/>
    <w:rsid w:val="005A0BAA"/>
    <w:rsid w:val="005A18AF"/>
    <w:rsid w:val="005A39B3"/>
    <w:rsid w:val="005A3E8B"/>
    <w:rsid w:val="005A49D1"/>
    <w:rsid w:val="005A5E6C"/>
    <w:rsid w:val="005A62D8"/>
    <w:rsid w:val="005A6D4C"/>
    <w:rsid w:val="005A7F75"/>
    <w:rsid w:val="005A7FC6"/>
    <w:rsid w:val="005B0185"/>
    <w:rsid w:val="005B0F50"/>
    <w:rsid w:val="005B1121"/>
    <w:rsid w:val="005B1F34"/>
    <w:rsid w:val="005B27D0"/>
    <w:rsid w:val="005B344C"/>
    <w:rsid w:val="005B419B"/>
    <w:rsid w:val="005B4539"/>
    <w:rsid w:val="005B558E"/>
    <w:rsid w:val="005B5F8A"/>
    <w:rsid w:val="005B6599"/>
    <w:rsid w:val="005B7593"/>
    <w:rsid w:val="005B795D"/>
    <w:rsid w:val="005C00C0"/>
    <w:rsid w:val="005C1EC6"/>
    <w:rsid w:val="005C21D2"/>
    <w:rsid w:val="005C35CA"/>
    <w:rsid w:val="005C3668"/>
    <w:rsid w:val="005C7A2C"/>
    <w:rsid w:val="005C7E2F"/>
    <w:rsid w:val="005C7E5F"/>
    <w:rsid w:val="005D2223"/>
    <w:rsid w:val="005D3F45"/>
    <w:rsid w:val="005D4A3B"/>
    <w:rsid w:val="005D500E"/>
    <w:rsid w:val="005D70B3"/>
    <w:rsid w:val="005D7FB0"/>
    <w:rsid w:val="005E1427"/>
    <w:rsid w:val="005E1C91"/>
    <w:rsid w:val="005E2885"/>
    <w:rsid w:val="005E346F"/>
    <w:rsid w:val="005E405E"/>
    <w:rsid w:val="005E409F"/>
    <w:rsid w:val="005E411E"/>
    <w:rsid w:val="005E7E2F"/>
    <w:rsid w:val="005F16E7"/>
    <w:rsid w:val="005F18B1"/>
    <w:rsid w:val="005F1ECA"/>
    <w:rsid w:val="005F4227"/>
    <w:rsid w:val="005F5815"/>
    <w:rsid w:val="005F5CA9"/>
    <w:rsid w:val="005F6BC7"/>
    <w:rsid w:val="00600AE6"/>
    <w:rsid w:val="00600C82"/>
    <w:rsid w:val="00601163"/>
    <w:rsid w:val="00601426"/>
    <w:rsid w:val="0060320C"/>
    <w:rsid w:val="00603D1B"/>
    <w:rsid w:val="00604E6D"/>
    <w:rsid w:val="0060567C"/>
    <w:rsid w:val="006068AC"/>
    <w:rsid w:val="00606B07"/>
    <w:rsid w:val="006070A6"/>
    <w:rsid w:val="0061125C"/>
    <w:rsid w:val="00612328"/>
    <w:rsid w:val="006140D8"/>
    <w:rsid w:val="006148D5"/>
    <w:rsid w:val="00614AA6"/>
    <w:rsid w:val="00614AF7"/>
    <w:rsid w:val="00615479"/>
    <w:rsid w:val="006159DC"/>
    <w:rsid w:val="006160AA"/>
    <w:rsid w:val="00620945"/>
    <w:rsid w:val="0062304D"/>
    <w:rsid w:val="0062436C"/>
    <w:rsid w:val="00626E1B"/>
    <w:rsid w:val="006301B1"/>
    <w:rsid w:val="00630420"/>
    <w:rsid w:val="00631999"/>
    <w:rsid w:val="00631EAC"/>
    <w:rsid w:val="006332B0"/>
    <w:rsid w:val="0063353B"/>
    <w:rsid w:val="00633A50"/>
    <w:rsid w:val="00634002"/>
    <w:rsid w:val="00634AA1"/>
    <w:rsid w:val="00636A37"/>
    <w:rsid w:val="00640E73"/>
    <w:rsid w:val="006419E6"/>
    <w:rsid w:val="0064216B"/>
    <w:rsid w:val="006434BF"/>
    <w:rsid w:val="00643B71"/>
    <w:rsid w:val="006442F4"/>
    <w:rsid w:val="006479F1"/>
    <w:rsid w:val="00651019"/>
    <w:rsid w:val="006512DC"/>
    <w:rsid w:val="006533AE"/>
    <w:rsid w:val="00653790"/>
    <w:rsid w:val="006547AB"/>
    <w:rsid w:val="0065676F"/>
    <w:rsid w:val="0065730A"/>
    <w:rsid w:val="00657F4B"/>
    <w:rsid w:val="00660160"/>
    <w:rsid w:val="00660A92"/>
    <w:rsid w:val="00661CD8"/>
    <w:rsid w:val="006649CB"/>
    <w:rsid w:val="00666AFB"/>
    <w:rsid w:val="00666C11"/>
    <w:rsid w:val="00671942"/>
    <w:rsid w:val="006736BD"/>
    <w:rsid w:val="00674300"/>
    <w:rsid w:val="00674FFC"/>
    <w:rsid w:val="0067557E"/>
    <w:rsid w:val="0067646B"/>
    <w:rsid w:val="0067694A"/>
    <w:rsid w:val="00677DA2"/>
    <w:rsid w:val="00677FED"/>
    <w:rsid w:val="006801C2"/>
    <w:rsid w:val="006808A0"/>
    <w:rsid w:val="006811DB"/>
    <w:rsid w:val="00682411"/>
    <w:rsid w:val="006836A2"/>
    <w:rsid w:val="006837AD"/>
    <w:rsid w:val="006839F0"/>
    <w:rsid w:val="00683DB2"/>
    <w:rsid w:val="006842EF"/>
    <w:rsid w:val="00684322"/>
    <w:rsid w:val="00684FB1"/>
    <w:rsid w:val="00685D96"/>
    <w:rsid w:val="00685E9D"/>
    <w:rsid w:val="006870B0"/>
    <w:rsid w:val="006902B8"/>
    <w:rsid w:val="0069282A"/>
    <w:rsid w:val="006940E2"/>
    <w:rsid w:val="00694777"/>
    <w:rsid w:val="00695E1D"/>
    <w:rsid w:val="006A00E8"/>
    <w:rsid w:val="006A024D"/>
    <w:rsid w:val="006A072A"/>
    <w:rsid w:val="006A09EF"/>
    <w:rsid w:val="006A2EDC"/>
    <w:rsid w:val="006A3A4E"/>
    <w:rsid w:val="006A40D9"/>
    <w:rsid w:val="006A5307"/>
    <w:rsid w:val="006A5843"/>
    <w:rsid w:val="006B04B4"/>
    <w:rsid w:val="006B1C8B"/>
    <w:rsid w:val="006B3F66"/>
    <w:rsid w:val="006B4799"/>
    <w:rsid w:val="006B5981"/>
    <w:rsid w:val="006B66E5"/>
    <w:rsid w:val="006B72F0"/>
    <w:rsid w:val="006B7DA8"/>
    <w:rsid w:val="006C25BF"/>
    <w:rsid w:val="006C3A11"/>
    <w:rsid w:val="006C4087"/>
    <w:rsid w:val="006C5B6B"/>
    <w:rsid w:val="006C5FFD"/>
    <w:rsid w:val="006C6FD7"/>
    <w:rsid w:val="006C7419"/>
    <w:rsid w:val="006C7731"/>
    <w:rsid w:val="006C7789"/>
    <w:rsid w:val="006C7A51"/>
    <w:rsid w:val="006D1D91"/>
    <w:rsid w:val="006D26CF"/>
    <w:rsid w:val="006D3D4A"/>
    <w:rsid w:val="006D660F"/>
    <w:rsid w:val="006D6BED"/>
    <w:rsid w:val="006D7179"/>
    <w:rsid w:val="006D7A02"/>
    <w:rsid w:val="006D7C98"/>
    <w:rsid w:val="006E1140"/>
    <w:rsid w:val="006E29A9"/>
    <w:rsid w:val="006E6E9F"/>
    <w:rsid w:val="006E7BEA"/>
    <w:rsid w:val="006E7D34"/>
    <w:rsid w:val="006F05C9"/>
    <w:rsid w:val="006F0632"/>
    <w:rsid w:val="006F13C7"/>
    <w:rsid w:val="006F2AE8"/>
    <w:rsid w:val="006F2E3A"/>
    <w:rsid w:val="006F50D6"/>
    <w:rsid w:val="006F55BC"/>
    <w:rsid w:val="006F5A35"/>
    <w:rsid w:val="006F5E3D"/>
    <w:rsid w:val="006F5F2B"/>
    <w:rsid w:val="006F600E"/>
    <w:rsid w:val="006F7F64"/>
    <w:rsid w:val="00700AB8"/>
    <w:rsid w:val="007014B1"/>
    <w:rsid w:val="00701C78"/>
    <w:rsid w:val="00701DAF"/>
    <w:rsid w:val="007032EB"/>
    <w:rsid w:val="007034CE"/>
    <w:rsid w:val="0070467D"/>
    <w:rsid w:val="00705AC7"/>
    <w:rsid w:val="00705C94"/>
    <w:rsid w:val="007063B6"/>
    <w:rsid w:val="007069F8"/>
    <w:rsid w:val="00706A74"/>
    <w:rsid w:val="00706DB4"/>
    <w:rsid w:val="007074F3"/>
    <w:rsid w:val="007075F6"/>
    <w:rsid w:val="00707902"/>
    <w:rsid w:val="0070796A"/>
    <w:rsid w:val="007100AF"/>
    <w:rsid w:val="007105F7"/>
    <w:rsid w:val="00710D84"/>
    <w:rsid w:val="0071183E"/>
    <w:rsid w:val="007120D0"/>
    <w:rsid w:val="00712B0D"/>
    <w:rsid w:val="007135BF"/>
    <w:rsid w:val="007139DF"/>
    <w:rsid w:val="00713E76"/>
    <w:rsid w:val="007147D7"/>
    <w:rsid w:val="0071525E"/>
    <w:rsid w:val="00715336"/>
    <w:rsid w:val="0071596F"/>
    <w:rsid w:val="007167BC"/>
    <w:rsid w:val="00716CBA"/>
    <w:rsid w:val="00717A2C"/>
    <w:rsid w:val="00717A74"/>
    <w:rsid w:val="00721453"/>
    <w:rsid w:val="00722496"/>
    <w:rsid w:val="00723B62"/>
    <w:rsid w:val="0072435E"/>
    <w:rsid w:val="007265EE"/>
    <w:rsid w:val="00726C0D"/>
    <w:rsid w:val="0073095C"/>
    <w:rsid w:val="00730DD6"/>
    <w:rsid w:val="0073149A"/>
    <w:rsid w:val="00732FBC"/>
    <w:rsid w:val="00735078"/>
    <w:rsid w:val="00741391"/>
    <w:rsid w:val="007458DE"/>
    <w:rsid w:val="0074691A"/>
    <w:rsid w:val="00747726"/>
    <w:rsid w:val="007477EE"/>
    <w:rsid w:val="00747D72"/>
    <w:rsid w:val="007530FF"/>
    <w:rsid w:val="00754407"/>
    <w:rsid w:val="00754677"/>
    <w:rsid w:val="007550E9"/>
    <w:rsid w:val="007557CA"/>
    <w:rsid w:val="00757F6E"/>
    <w:rsid w:val="00761A0D"/>
    <w:rsid w:val="0076228E"/>
    <w:rsid w:val="007640B6"/>
    <w:rsid w:val="00764FB5"/>
    <w:rsid w:val="007665FA"/>
    <w:rsid w:val="00767028"/>
    <w:rsid w:val="00767D8D"/>
    <w:rsid w:val="007720C8"/>
    <w:rsid w:val="007723D7"/>
    <w:rsid w:val="00772F8D"/>
    <w:rsid w:val="00774742"/>
    <w:rsid w:val="00774979"/>
    <w:rsid w:val="007755BB"/>
    <w:rsid w:val="007775E3"/>
    <w:rsid w:val="0078001A"/>
    <w:rsid w:val="0078168B"/>
    <w:rsid w:val="0078253D"/>
    <w:rsid w:val="00782E42"/>
    <w:rsid w:val="00783BDE"/>
    <w:rsid w:val="00784E6A"/>
    <w:rsid w:val="007852E3"/>
    <w:rsid w:val="00785F63"/>
    <w:rsid w:val="00786D57"/>
    <w:rsid w:val="007921BE"/>
    <w:rsid w:val="007926A5"/>
    <w:rsid w:val="00792CD3"/>
    <w:rsid w:val="00792DAC"/>
    <w:rsid w:val="00793253"/>
    <w:rsid w:val="00793481"/>
    <w:rsid w:val="00793926"/>
    <w:rsid w:val="00793CB4"/>
    <w:rsid w:val="00794A0E"/>
    <w:rsid w:val="0079591A"/>
    <w:rsid w:val="007969E7"/>
    <w:rsid w:val="00796E14"/>
    <w:rsid w:val="007A24A6"/>
    <w:rsid w:val="007A4400"/>
    <w:rsid w:val="007A6074"/>
    <w:rsid w:val="007B00EC"/>
    <w:rsid w:val="007B079B"/>
    <w:rsid w:val="007B0C44"/>
    <w:rsid w:val="007B1070"/>
    <w:rsid w:val="007B184A"/>
    <w:rsid w:val="007B1C00"/>
    <w:rsid w:val="007B355A"/>
    <w:rsid w:val="007B413A"/>
    <w:rsid w:val="007B50A2"/>
    <w:rsid w:val="007B58BF"/>
    <w:rsid w:val="007B5A33"/>
    <w:rsid w:val="007B6079"/>
    <w:rsid w:val="007B6A69"/>
    <w:rsid w:val="007B7C56"/>
    <w:rsid w:val="007C0015"/>
    <w:rsid w:val="007C0030"/>
    <w:rsid w:val="007C0BE6"/>
    <w:rsid w:val="007C1705"/>
    <w:rsid w:val="007C394C"/>
    <w:rsid w:val="007C490B"/>
    <w:rsid w:val="007C54BC"/>
    <w:rsid w:val="007C5E4E"/>
    <w:rsid w:val="007C60B7"/>
    <w:rsid w:val="007C6EA5"/>
    <w:rsid w:val="007C715E"/>
    <w:rsid w:val="007C7933"/>
    <w:rsid w:val="007D0487"/>
    <w:rsid w:val="007D0A74"/>
    <w:rsid w:val="007D1E7B"/>
    <w:rsid w:val="007D2DEF"/>
    <w:rsid w:val="007D3595"/>
    <w:rsid w:val="007D4729"/>
    <w:rsid w:val="007D4B69"/>
    <w:rsid w:val="007D5B31"/>
    <w:rsid w:val="007D6304"/>
    <w:rsid w:val="007D65CD"/>
    <w:rsid w:val="007D7F62"/>
    <w:rsid w:val="007E0605"/>
    <w:rsid w:val="007E2BE3"/>
    <w:rsid w:val="007E2F5E"/>
    <w:rsid w:val="007E3B2B"/>
    <w:rsid w:val="007E477C"/>
    <w:rsid w:val="007E5007"/>
    <w:rsid w:val="007E537A"/>
    <w:rsid w:val="007F2CB3"/>
    <w:rsid w:val="007F2FE3"/>
    <w:rsid w:val="007F456F"/>
    <w:rsid w:val="00800ECF"/>
    <w:rsid w:val="008025E4"/>
    <w:rsid w:val="008045D1"/>
    <w:rsid w:val="00805F4B"/>
    <w:rsid w:val="00806D68"/>
    <w:rsid w:val="00811DC7"/>
    <w:rsid w:val="00812732"/>
    <w:rsid w:val="00815AAA"/>
    <w:rsid w:val="008167BE"/>
    <w:rsid w:val="00820829"/>
    <w:rsid w:val="00821C43"/>
    <w:rsid w:val="00822398"/>
    <w:rsid w:val="00822D99"/>
    <w:rsid w:val="0082405D"/>
    <w:rsid w:val="00824CDE"/>
    <w:rsid w:val="00830008"/>
    <w:rsid w:val="00831A50"/>
    <w:rsid w:val="008320DC"/>
    <w:rsid w:val="008321E4"/>
    <w:rsid w:val="00832A43"/>
    <w:rsid w:val="00832B9E"/>
    <w:rsid w:val="00832E2B"/>
    <w:rsid w:val="00834EDE"/>
    <w:rsid w:val="00834F73"/>
    <w:rsid w:val="00836134"/>
    <w:rsid w:val="00836B9B"/>
    <w:rsid w:val="008406E3"/>
    <w:rsid w:val="008440B6"/>
    <w:rsid w:val="00845D2F"/>
    <w:rsid w:val="00846515"/>
    <w:rsid w:val="00847FDB"/>
    <w:rsid w:val="008504E1"/>
    <w:rsid w:val="008505CB"/>
    <w:rsid w:val="00850D9B"/>
    <w:rsid w:val="008512D2"/>
    <w:rsid w:val="008516D8"/>
    <w:rsid w:val="00852122"/>
    <w:rsid w:val="00853F84"/>
    <w:rsid w:val="008549E4"/>
    <w:rsid w:val="00855499"/>
    <w:rsid w:val="00856560"/>
    <w:rsid w:val="00860730"/>
    <w:rsid w:val="00860D41"/>
    <w:rsid w:val="00863776"/>
    <w:rsid w:val="0086469F"/>
    <w:rsid w:val="00866549"/>
    <w:rsid w:val="00867603"/>
    <w:rsid w:val="008678EB"/>
    <w:rsid w:val="00867F8E"/>
    <w:rsid w:val="00871162"/>
    <w:rsid w:val="00871BEB"/>
    <w:rsid w:val="00875888"/>
    <w:rsid w:val="00880392"/>
    <w:rsid w:val="00880BFF"/>
    <w:rsid w:val="0088132F"/>
    <w:rsid w:val="00881940"/>
    <w:rsid w:val="00881C7A"/>
    <w:rsid w:val="0088504B"/>
    <w:rsid w:val="008854FE"/>
    <w:rsid w:val="00885555"/>
    <w:rsid w:val="00890144"/>
    <w:rsid w:val="008904DE"/>
    <w:rsid w:val="0089087F"/>
    <w:rsid w:val="00890CF4"/>
    <w:rsid w:val="00890D66"/>
    <w:rsid w:val="00892BCF"/>
    <w:rsid w:val="00892D48"/>
    <w:rsid w:val="008941B8"/>
    <w:rsid w:val="008945DF"/>
    <w:rsid w:val="00894AB9"/>
    <w:rsid w:val="00897958"/>
    <w:rsid w:val="00897E90"/>
    <w:rsid w:val="008A0B6A"/>
    <w:rsid w:val="008A0D85"/>
    <w:rsid w:val="008A29BD"/>
    <w:rsid w:val="008A3186"/>
    <w:rsid w:val="008A35C1"/>
    <w:rsid w:val="008A36CE"/>
    <w:rsid w:val="008A4773"/>
    <w:rsid w:val="008A5842"/>
    <w:rsid w:val="008A6596"/>
    <w:rsid w:val="008A6B58"/>
    <w:rsid w:val="008A6E17"/>
    <w:rsid w:val="008A71BE"/>
    <w:rsid w:val="008A7378"/>
    <w:rsid w:val="008A792F"/>
    <w:rsid w:val="008B03AA"/>
    <w:rsid w:val="008B1E84"/>
    <w:rsid w:val="008B32B4"/>
    <w:rsid w:val="008B3F80"/>
    <w:rsid w:val="008B4C59"/>
    <w:rsid w:val="008B5CE0"/>
    <w:rsid w:val="008B643D"/>
    <w:rsid w:val="008B6CF1"/>
    <w:rsid w:val="008C062D"/>
    <w:rsid w:val="008C0CA0"/>
    <w:rsid w:val="008C23DE"/>
    <w:rsid w:val="008C270E"/>
    <w:rsid w:val="008C38A2"/>
    <w:rsid w:val="008C480A"/>
    <w:rsid w:val="008C4FFC"/>
    <w:rsid w:val="008C707D"/>
    <w:rsid w:val="008D008A"/>
    <w:rsid w:val="008D1044"/>
    <w:rsid w:val="008D1284"/>
    <w:rsid w:val="008D205F"/>
    <w:rsid w:val="008D26C3"/>
    <w:rsid w:val="008D2EF2"/>
    <w:rsid w:val="008D3373"/>
    <w:rsid w:val="008D46A0"/>
    <w:rsid w:val="008D52B0"/>
    <w:rsid w:val="008D7562"/>
    <w:rsid w:val="008E1ED0"/>
    <w:rsid w:val="008E3143"/>
    <w:rsid w:val="008E675B"/>
    <w:rsid w:val="008F2095"/>
    <w:rsid w:val="008F372E"/>
    <w:rsid w:val="008F517C"/>
    <w:rsid w:val="008F55FE"/>
    <w:rsid w:val="008F5CEB"/>
    <w:rsid w:val="008F5F52"/>
    <w:rsid w:val="008F65FF"/>
    <w:rsid w:val="008F7671"/>
    <w:rsid w:val="008F7826"/>
    <w:rsid w:val="00900211"/>
    <w:rsid w:val="0090236C"/>
    <w:rsid w:val="00902AA5"/>
    <w:rsid w:val="00903F1A"/>
    <w:rsid w:val="00904BD3"/>
    <w:rsid w:val="00904EA3"/>
    <w:rsid w:val="00905EFA"/>
    <w:rsid w:val="00906FEC"/>
    <w:rsid w:val="00911858"/>
    <w:rsid w:val="00912667"/>
    <w:rsid w:val="0091307C"/>
    <w:rsid w:val="00913846"/>
    <w:rsid w:val="00913AE8"/>
    <w:rsid w:val="0091562D"/>
    <w:rsid w:val="009161AE"/>
    <w:rsid w:val="009175AA"/>
    <w:rsid w:val="0091769D"/>
    <w:rsid w:val="009220E2"/>
    <w:rsid w:val="00922824"/>
    <w:rsid w:val="00922E58"/>
    <w:rsid w:val="00923135"/>
    <w:rsid w:val="00923AAE"/>
    <w:rsid w:val="00923F4A"/>
    <w:rsid w:val="0092448E"/>
    <w:rsid w:val="00924B1D"/>
    <w:rsid w:val="009304F3"/>
    <w:rsid w:val="00933569"/>
    <w:rsid w:val="00934A8D"/>
    <w:rsid w:val="00936747"/>
    <w:rsid w:val="00940C9B"/>
    <w:rsid w:val="00942B0A"/>
    <w:rsid w:val="00942E1B"/>
    <w:rsid w:val="009435B7"/>
    <w:rsid w:val="00944684"/>
    <w:rsid w:val="00944DE4"/>
    <w:rsid w:val="0094517E"/>
    <w:rsid w:val="00946188"/>
    <w:rsid w:val="0094705C"/>
    <w:rsid w:val="0094773F"/>
    <w:rsid w:val="009477C5"/>
    <w:rsid w:val="00952DE3"/>
    <w:rsid w:val="009531B4"/>
    <w:rsid w:val="0095387B"/>
    <w:rsid w:val="00953A4F"/>
    <w:rsid w:val="009546D6"/>
    <w:rsid w:val="009556EA"/>
    <w:rsid w:val="00956201"/>
    <w:rsid w:val="009565CA"/>
    <w:rsid w:val="00957BCB"/>
    <w:rsid w:val="00960111"/>
    <w:rsid w:val="0096014B"/>
    <w:rsid w:val="009602C3"/>
    <w:rsid w:val="00960840"/>
    <w:rsid w:val="00961393"/>
    <w:rsid w:val="0096209F"/>
    <w:rsid w:val="00962D29"/>
    <w:rsid w:val="00963027"/>
    <w:rsid w:val="00966942"/>
    <w:rsid w:val="00966EA4"/>
    <w:rsid w:val="009705AB"/>
    <w:rsid w:val="00970694"/>
    <w:rsid w:val="009709B6"/>
    <w:rsid w:val="00970EE1"/>
    <w:rsid w:val="00972848"/>
    <w:rsid w:val="00973C2B"/>
    <w:rsid w:val="00974DB2"/>
    <w:rsid w:val="00974EA6"/>
    <w:rsid w:val="0097565B"/>
    <w:rsid w:val="00977C11"/>
    <w:rsid w:val="00980194"/>
    <w:rsid w:val="009805CF"/>
    <w:rsid w:val="00980D48"/>
    <w:rsid w:val="00982642"/>
    <w:rsid w:val="00984A43"/>
    <w:rsid w:val="009850D5"/>
    <w:rsid w:val="00987E0E"/>
    <w:rsid w:val="009900F5"/>
    <w:rsid w:val="00990585"/>
    <w:rsid w:val="00990AF1"/>
    <w:rsid w:val="0099174B"/>
    <w:rsid w:val="00993A9C"/>
    <w:rsid w:val="00994791"/>
    <w:rsid w:val="00995C85"/>
    <w:rsid w:val="00996365"/>
    <w:rsid w:val="009A05E7"/>
    <w:rsid w:val="009A0706"/>
    <w:rsid w:val="009A078F"/>
    <w:rsid w:val="009A15FE"/>
    <w:rsid w:val="009A3280"/>
    <w:rsid w:val="009A32B8"/>
    <w:rsid w:val="009A3A0D"/>
    <w:rsid w:val="009A413F"/>
    <w:rsid w:val="009A4637"/>
    <w:rsid w:val="009A4754"/>
    <w:rsid w:val="009A62A0"/>
    <w:rsid w:val="009A6961"/>
    <w:rsid w:val="009A7659"/>
    <w:rsid w:val="009A771E"/>
    <w:rsid w:val="009A783F"/>
    <w:rsid w:val="009A7E97"/>
    <w:rsid w:val="009B2BAF"/>
    <w:rsid w:val="009B52A7"/>
    <w:rsid w:val="009B57CC"/>
    <w:rsid w:val="009C035D"/>
    <w:rsid w:val="009C0D03"/>
    <w:rsid w:val="009C2806"/>
    <w:rsid w:val="009C34FB"/>
    <w:rsid w:val="009C4A40"/>
    <w:rsid w:val="009C4EA5"/>
    <w:rsid w:val="009C6F9B"/>
    <w:rsid w:val="009C7AE5"/>
    <w:rsid w:val="009C7C6E"/>
    <w:rsid w:val="009D30CC"/>
    <w:rsid w:val="009D3ACE"/>
    <w:rsid w:val="009D5987"/>
    <w:rsid w:val="009D620A"/>
    <w:rsid w:val="009D6668"/>
    <w:rsid w:val="009D6E9F"/>
    <w:rsid w:val="009D7083"/>
    <w:rsid w:val="009D7B6C"/>
    <w:rsid w:val="009E1DA4"/>
    <w:rsid w:val="009E2067"/>
    <w:rsid w:val="009E2521"/>
    <w:rsid w:val="009E2781"/>
    <w:rsid w:val="009E3A11"/>
    <w:rsid w:val="009E3A7F"/>
    <w:rsid w:val="009E3E45"/>
    <w:rsid w:val="009E5676"/>
    <w:rsid w:val="009E6A22"/>
    <w:rsid w:val="009E6B60"/>
    <w:rsid w:val="009E6E70"/>
    <w:rsid w:val="009F016C"/>
    <w:rsid w:val="009F0281"/>
    <w:rsid w:val="009F097B"/>
    <w:rsid w:val="009F1D61"/>
    <w:rsid w:val="009F1D88"/>
    <w:rsid w:val="009F2B9C"/>
    <w:rsid w:val="009F3363"/>
    <w:rsid w:val="009F3C4A"/>
    <w:rsid w:val="009F3E3B"/>
    <w:rsid w:val="009F43A9"/>
    <w:rsid w:val="009F4CB9"/>
    <w:rsid w:val="009F4E3C"/>
    <w:rsid w:val="009F597C"/>
    <w:rsid w:val="009F68ED"/>
    <w:rsid w:val="009F7F7A"/>
    <w:rsid w:val="00A02487"/>
    <w:rsid w:val="00A02532"/>
    <w:rsid w:val="00A037E0"/>
    <w:rsid w:val="00A0410F"/>
    <w:rsid w:val="00A05058"/>
    <w:rsid w:val="00A05325"/>
    <w:rsid w:val="00A05566"/>
    <w:rsid w:val="00A078B8"/>
    <w:rsid w:val="00A104AC"/>
    <w:rsid w:val="00A10F08"/>
    <w:rsid w:val="00A111B5"/>
    <w:rsid w:val="00A117CC"/>
    <w:rsid w:val="00A139A9"/>
    <w:rsid w:val="00A14AE3"/>
    <w:rsid w:val="00A15C55"/>
    <w:rsid w:val="00A16044"/>
    <w:rsid w:val="00A17C68"/>
    <w:rsid w:val="00A17C6C"/>
    <w:rsid w:val="00A20100"/>
    <w:rsid w:val="00A20588"/>
    <w:rsid w:val="00A213F8"/>
    <w:rsid w:val="00A2187B"/>
    <w:rsid w:val="00A218C4"/>
    <w:rsid w:val="00A21B29"/>
    <w:rsid w:val="00A23A6A"/>
    <w:rsid w:val="00A27109"/>
    <w:rsid w:val="00A27297"/>
    <w:rsid w:val="00A27E3C"/>
    <w:rsid w:val="00A30E63"/>
    <w:rsid w:val="00A3190D"/>
    <w:rsid w:val="00A31D9A"/>
    <w:rsid w:val="00A35BBB"/>
    <w:rsid w:val="00A35FBB"/>
    <w:rsid w:val="00A3634B"/>
    <w:rsid w:val="00A36BF8"/>
    <w:rsid w:val="00A37552"/>
    <w:rsid w:val="00A37868"/>
    <w:rsid w:val="00A40793"/>
    <w:rsid w:val="00A4231E"/>
    <w:rsid w:val="00A42691"/>
    <w:rsid w:val="00A4277E"/>
    <w:rsid w:val="00A433A7"/>
    <w:rsid w:val="00A43AB9"/>
    <w:rsid w:val="00A4553E"/>
    <w:rsid w:val="00A466DD"/>
    <w:rsid w:val="00A47D0D"/>
    <w:rsid w:val="00A50038"/>
    <w:rsid w:val="00A50C3D"/>
    <w:rsid w:val="00A5181E"/>
    <w:rsid w:val="00A52BA6"/>
    <w:rsid w:val="00A5489B"/>
    <w:rsid w:val="00A55199"/>
    <w:rsid w:val="00A555A1"/>
    <w:rsid w:val="00A55635"/>
    <w:rsid w:val="00A55A4F"/>
    <w:rsid w:val="00A55DB8"/>
    <w:rsid w:val="00A56E28"/>
    <w:rsid w:val="00A5709F"/>
    <w:rsid w:val="00A57217"/>
    <w:rsid w:val="00A57BBB"/>
    <w:rsid w:val="00A57CF3"/>
    <w:rsid w:val="00A57EA0"/>
    <w:rsid w:val="00A60E94"/>
    <w:rsid w:val="00A623D8"/>
    <w:rsid w:val="00A625FA"/>
    <w:rsid w:val="00A629AB"/>
    <w:rsid w:val="00A63C99"/>
    <w:rsid w:val="00A6454A"/>
    <w:rsid w:val="00A6615B"/>
    <w:rsid w:val="00A66233"/>
    <w:rsid w:val="00A66A5F"/>
    <w:rsid w:val="00A6747C"/>
    <w:rsid w:val="00A67DE2"/>
    <w:rsid w:val="00A73928"/>
    <w:rsid w:val="00A74166"/>
    <w:rsid w:val="00A7418A"/>
    <w:rsid w:val="00A74721"/>
    <w:rsid w:val="00A77840"/>
    <w:rsid w:val="00A82350"/>
    <w:rsid w:val="00A8268D"/>
    <w:rsid w:val="00A82C9D"/>
    <w:rsid w:val="00A83CD5"/>
    <w:rsid w:val="00A83DD2"/>
    <w:rsid w:val="00A84017"/>
    <w:rsid w:val="00A85339"/>
    <w:rsid w:val="00A86180"/>
    <w:rsid w:val="00A90B83"/>
    <w:rsid w:val="00A90E63"/>
    <w:rsid w:val="00A91193"/>
    <w:rsid w:val="00A9266C"/>
    <w:rsid w:val="00A93112"/>
    <w:rsid w:val="00A936B6"/>
    <w:rsid w:val="00A93F71"/>
    <w:rsid w:val="00A95AD6"/>
    <w:rsid w:val="00A973F2"/>
    <w:rsid w:val="00AA09AD"/>
    <w:rsid w:val="00AA0B71"/>
    <w:rsid w:val="00AA3446"/>
    <w:rsid w:val="00AA52B9"/>
    <w:rsid w:val="00AA54FE"/>
    <w:rsid w:val="00AA58AA"/>
    <w:rsid w:val="00AA59B9"/>
    <w:rsid w:val="00AA6A5D"/>
    <w:rsid w:val="00AA6E7B"/>
    <w:rsid w:val="00AA6FA8"/>
    <w:rsid w:val="00AA7573"/>
    <w:rsid w:val="00AB24C8"/>
    <w:rsid w:val="00AB251B"/>
    <w:rsid w:val="00AB69B7"/>
    <w:rsid w:val="00AB6B77"/>
    <w:rsid w:val="00AB733E"/>
    <w:rsid w:val="00AB76EF"/>
    <w:rsid w:val="00AC0638"/>
    <w:rsid w:val="00AC09F4"/>
    <w:rsid w:val="00AC0BF0"/>
    <w:rsid w:val="00AC0ED6"/>
    <w:rsid w:val="00AC1D59"/>
    <w:rsid w:val="00AC31BA"/>
    <w:rsid w:val="00AC40DF"/>
    <w:rsid w:val="00AC5CE8"/>
    <w:rsid w:val="00AC5EB0"/>
    <w:rsid w:val="00AC602B"/>
    <w:rsid w:val="00AC643D"/>
    <w:rsid w:val="00AD171D"/>
    <w:rsid w:val="00AD1E99"/>
    <w:rsid w:val="00AD1E9E"/>
    <w:rsid w:val="00AD2255"/>
    <w:rsid w:val="00AD228E"/>
    <w:rsid w:val="00AD3F2F"/>
    <w:rsid w:val="00AD4B9A"/>
    <w:rsid w:val="00AD5602"/>
    <w:rsid w:val="00AD6AA1"/>
    <w:rsid w:val="00AD7971"/>
    <w:rsid w:val="00AE0EB0"/>
    <w:rsid w:val="00AE2AF1"/>
    <w:rsid w:val="00AE3109"/>
    <w:rsid w:val="00AE3C71"/>
    <w:rsid w:val="00AE494C"/>
    <w:rsid w:val="00AE4A71"/>
    <w:rsid w:val="00AE4ABE"/>
    <w:rsid w:val="00AE5A55"/>
    <w:rsid w:val="00AE6A7B"/>
    <w:rsid w:val="00AE775E"/>
    <w:rsid w:val="00AE7BC2"/>
    <w:rsid w:val="00AE7E5C"/>
    <w:rsid w:val="00AF0A2B"/>
    <w:rsid w:val="00AF0B19"/>
    <w:rsid w:val="00AF0F58"/>
    <w:rsid w:val="00AF1079"/>
    <w:rsid w:val="00AF207E"/>
    <w:rsid w:val="00AF250F"/>
    <w:rsid w:val="00AF39EA"/>
    <w:rsid w:val="00AF4551"/>
    <w:rsid w:val="00AF476A"/>
    <w:rsid w:val="00AF4BF2"/>
    <w:rsid w:val="00AF5E0B"/>
    <w:rsid w:val="00AF67AE"/>
    <w:rsid w:val="00AF6B18"/>
    <w:rsid w:val="00B008E6"/>
    <w:rsid w:val="00B016A4"/>
    <w:rsid w:val="00B0227C"/>
    <w:rsid w:val="00B0561D"/>
    <w:rsid w:val="00B057CF"/>
    <w:rsid w:val="00B062DF"/>
    <w:rsid w:val="00B13133"/>
    <w:rsid w:val="00B13177"/>
    <w:rsid w:val="00B14A2E"/>
    <w:rsid w:val="00B162A4"/>
    <w:rsid w:val="00B17065"/>
    <w:rsid w:val="00B2102F"/>
    <w:rsid w:val="00B2163F"/>
    <w:rsid w:val="00B2204E"/>
    <w:rsid w:val="00B22D3F"/>
    <w:rsid w:val="00B2443D"/>
    <w:rsid w:val="00B30A33"/>
    <w:rsid w:val="00B31057"/>
    <w:rsid w:val="00B31858"/>
    <w:rsid w:val="00B32329"/>
    <w:rsid w:val="00B33441"/>
    <w:rsid w:val="00B3537D"/>
    <w:rsid w:val="00B35EA1"/>
    <w:rsid w:val="00B35EB3"/>
    <w:rsid w:val="00B36212"/>
    <w:rsid w:val="00B3648C"/>
    <w:rsid w:val="00B37F58"/>
    <w:rsid w:val="00B40E75"/>
    <w:rsid w:val="00B41DAE"/>
    <w:rsid w:val="00B43BA5"/>
    <w:rsid w:val="00B4698B"/>
    <w:rsid w:val="00B509BB"/>
    <w:rsid w:val="00B51711"/>
    <w:rsid w:val="00B521E6"/>
    <w:rsid w:val="00B52E93"/>
    <w:rsid w:val="00B547A7"/>
    <w:rsid w:val="00B5514D"/>
    <w:rsid w:val="00B56234"/>
    <w:rsid w:val="00B57205"/>
    <w:rsid w:val="00B60117"/>
    <w:rsid w:val="00B60896"/>
    <w:rsid w:val="00B617F0"/>
    <w:rsid w:val="00B63188"/>
    <w:rsid w:val="00B6403C"/>
    <w:rsid w:val="00B65761"/>
    <w:rsid w:val="00B66994"/>
    <w:rsid w:val="00B66B3C"/>
    <w:rsid w:val="00B709F9"/>
    <w:rsid w:val="00B7189E"/>
    <w:rsid w:val="00B72829"/>
    <w:rsid w:val="00B76608"/>
    <w:rsid w:val="00B76719"/>
    <w:rsid w:val="00B771B5"/>
    <w:rsid w:val="00B77B24"/>
    <w:rsid w:val="00B801F3"/>
    <w:rsid w:val="00B8323C"/>
    <w:rsid w:val="00B83954"/>
    <w:rsid w:val="00B84970"/>
    <w:rsid w:val="00B8563D"/>
    <w:rsid w:val="00B87B8D"/>
    <w:rsid w:val="00B93688"/>
    <w:rsid w:val="00B95A51"/>
    <w:rsid w:val="00B96D89"/>
    <w:rsid w:val="00B97300"/>
    <w:rsid w:val="00B97AA5"/>
    <w:rsid w:val="00BA0553"/>
    <w:rsid w:val="00BA069D"/>
    <w:rsid w:val="00BA0A32"/>
    <w:rsid w:val="00BA0B4E"/>
    <w:rsid w:val="00BA1955"/>
    <w:rsid w:val="00BA2E54"/>
    <w:rsid w:val="00BA51A3"/>
    <w:rsid w:val="00BA59D1"/>
    <w:rsid w:val="00BA6474"/>
    <w:rsid w:val="00BA6B5C"/>
    <w:rsid w:val="00BA6E4C"/>
    <w:rsid w:val="00BA7349"/>
    <w:rsid w:val="00BA7887"/>
    <w:rsid w:val="00BA7D13"/>
    <w:rsid w:val="00BB0FCD"/>
    <w:rsid w:val="00BB16B9"/>
    <w:rsid w:val="00BB23EB"/>
    <w:rsid w:val="00BB2668"/>
    <w:rsid w:val="00BB2B2E"/>
    <w:rsid w:val="00BB2CDD"/>
    <w:rsid w:val="00BB3B1B"/>
    <w:rsid w:val="00BB51CB"/>
    <w:rsid w:val="00BB5D60"/>
    <w:rsid w:val="00BB67F0"/>
    <w:rsid w:val="00BB6968"/>
    <w:rsid w:val="00BB6A33"/>
    <w:rsid w:val="00BB7A37"/>
    <w:rsid w:val="00BC1FD8"/>
    <w:rsid w:val="00BC44A0"/>
    <w:rsid w:val="00BC47F6"/>
    <w:rsid w:val="00BC4A07"/>
    <w:rsid w:val="00BC54B2"/>
    <w:rsid w:val="00BC61CC"/>
    <w:rsid w:val="00BC6281"/>
    <w:rsid w:val="00BC69D3"/>
    <w:rsid w:val="00BC7091"/>
    <w:rsid w:val="00BC7185"/>
    <w:rsid w:val="00BC79BA"/>
    <w:rsid w:val="00BC7C4C"/>
    <w:rsid w:val="00BD0851"/>
    <w:rsid w:val="00BD09A6"/>
    <w:rsid w:val="00BD1C64"/>
    <w:rsid w:val="00BD2EB7"/>
    <w:rsid w:val="00BD3C58"/>
    <w:rsid w:val="00BD3F0A"/>
    <w:rsid w:val="00BD5AAE"/>
    <w:rsid w:val="00BD5FCA"/>
    <w:rsid w:val="00BD6B03"/>
    <w:rsid w:val="00BD6C3E"/>
    <w:rsid w:val="00BD6F8F"/>
    <w:rsid w:val="00BD7142"/>
    <w:rsid w:val="00BD756F"/>
    <w:rsid w:val="00BE0E37"/>
    <w:rsid w:val="00BE1338"/>
    <w:rsid w:val="00BE1870"/>
    <w:rsid w:val="00BE2539"/>
    <w:rsid w:val="00BE306E"/>
    <w:rsid w:val="00BE321E"/>
    <w:rsid w:val="00BE44CB"/>
    <w:rsid w:val="00BE46F0"/>
    <w:rsid w:val="00BE5B8C"/>
    <w:rsid w:val="00BE627C"/>
    <w:rsid w:val="00BE7B53"/>
    <w:rsid w:val="00BF1968"/>
    <w:rsid w:val="00BF1E26"/>
    <w:rsid w:val="00BF2D78"/>
    <w:rsid w:val="00BF30F3"/>
    <w:rsid w:val="00BF30F7"/>
    <w:rsid w:val="00BF316F"/>
    <w:rsid w:val="00BF3B36"/>
    <w:rsid w:val="00BF3C0B"/>
    <w:rsid w:val="00BF62E5"/>
    <w:rsid w:val="00BF6B0A"/>
    <w:rsid w:val="00C00D41"/>
    <w:rsid w:val="00C036A1"/>
    <w:rsid w:val="00C0378F"/>
    <w:rsid w:val="00C0449E"/>
    <w:rsid w:val="00C048E0"/>
    <w:rsid w:val="00C04942"/>
    <w:rsid w:val="00C04978"/>
    <w:rsid w:val="00C04A8D"/>
    <w:rsid w:val="00C05F06"/>
    <w:rsid w:val="00C06482"/>
    <w:rsid w:val="00C07157"/>
    <w:rsid w:val="00C104A6"/>
    <w:rsid w:val="00C113BE"/>
    <w:rsid w:val="00C11B89"/>
    <w:rsid w:val="00C11D43"/>
    <w:rsid w:val="00C11DBD"/>
    <w:rsid w:val="00C125AB"/>
    <w:rsid w:val="00C12627"/>
    <w:rsid w:val="00C13154"/>
    <w:rsid w:val="00C14002"/>
    <w:rsid w:val="00C14B00"/>
    <w:rsid w:val="00C15917"/>
    <w:rsid w:val="00C15EB2"/>
    <w:rsid w:val="00C160BD"/>
    <w:rsid w:val="00C20A74"/>
    <w:rsid w:val="00C22A59"/>
    <w:rsid w:val="00C22C26"/>
    <w:rsid w:val="00C2572B"/>
    <w:rsid w:val="00C2585C"/>
    <w:rsid w:val="00C26E16"/>
    <w:rsid w:val="00C27E40"/>
    <w:rsid w:val="00C31627"/>
    <w:rsid w:val="00C3237E"/>
    <w:rsid w:val="00C329B8"/>
    <w:rsid w:val="00C32C40"/>
    <w:rsid w:val="00C32F4E"/>
    <w:rsid w:val="00C347AE"/>
    <w:rsid w:val="00C363A0"/>
    <w:rsid w:val="00C37592"/>
    <w:rsid w:val="00C402AB"/>
    <w:rsid w:val="00C40613"/>
    <w:rsid w:val="00C4093F"/>
    <w:rsid w:val="00C40E47"/>
    <w:rsid w:val="00C416F5"/>
    <w:rsid w:val="00C42127"/>
    <w:rsid w:val="00C42BB4"/>
    <w:rsid w:val="00C42D55"/>
    <w:rsid w:val="00C435CB"/>
    <w:rsid w:val="00C4494B"/>
    <w:rsid w:val="00C44FE5"/>
    <w:rsid w:val="00C4613C"/>
    <w:rsid w:val="00C463C7"/>
    <w:rsid w:val="00C47BAC"/>
    <w:rsid w:val="00C5201F"/>
    <w:rsid w:val="00C52F90"/>
    <w:rsid w:val="00C52FE6"/>
    <w:rsid w:val="00C56443"/>
    <w:rsid w:val="00C6078E"/>
    <w:rsid w:val="00C61247"/>
    <w:rsid w:val="00C612E5"/>
    <w:rsid w:val="00C613E6"/>
    <w:rsid w:val="00C614FA"/>
    <w:rsid w:val="00C61882"/>
    <w:rsid w:val="00C64828"/>
    <w:rsid w:val="00C64E5F"/>
    <w:rsid w:val="00C6537D"/>
    <w:rsid w:val="00C659A2"/>
    <w:rsid w:val="00C65B90"/>
    <w:rsid w:val="00C665F0"/>
    <w:rsid w:val="00C66A13"/>
    <w:rsid w:val="00C6784C"/>
    <w:rsid w:val="00C704C2"/>
    <w:rsid w:val="00C71B32"/>
    <w:rsid w:val="00C71FBA"/>
    <w:rsid w:val="00C72E11"/>
    <w:rsid w:val="00C730C4"/>
    <w:rsid w:val="00C73825"/>
    <w:rsid w:val="00C7442D"/>
    <w:rsid w:val="00C75398"/>
    <w:rsid w:val="00C753DD"/>
    <w:rsid w:val="00C75613"/>
    <w:rsid w:val="00C810CE"/>
    <w:rsid w:val="00C816B1"/>
    <w:rsid w:val="00C81F74"/>
    <w:rsid w:val="00C826FE"/>
    <w:rsid w:val="00C82CA0"/>
    <w:rsid w:val="00C82E04"/>
    <w:rsid w:val="00C841E5"/>
    <w:rsid w:val="00C84B2C"/>
    <w:rsid w:val="00C85CBB"/>
    <w:rsid w:val="00C861B6"/>
    <w:rsid w:val="00C87825"/>
    <w:rsid w:val="00C90F38"/>
    <w:rsid w:val="00C9130D"/>
    <w:rsid w:val="00C91F4E"/>
    <w:rsid w:val="00C93831"/>
    <w:rsid w:val="00C93F00"/>
    <w:rsid w:val="00C9689D"/>
    <w:rsid w:val="00C97849"/>
    <w:rsid w:val="00CA0942"/>
    <w:rsid w:val="00CA1F25"/>
    <w:rsid w:val="00CA2278"/>
    <w:rsid w:val="00CA2549"/>
    <w:rsid w:val="00CA300F"/>
    <w:rsid w:val="00CA3660"/>
    <w:rsid w:val="00CA3B43"/>
    <w:rsid w:val="00CA4182"/>
    <w:rsid w:val="00CA4439"/>
    <w:rsid w:val="00CA5B63"/>
    <w:rsid w:val="00CA5D21"/>
    <w:rsid w:val="00CA6B88"/>
    <w:rsid w:val="00CA71B5"/>
    <w:rsid w:val="00CB0886"/>
    <w:rsid w:val="00CB14A1"/>
    <w:rsid w:val="00CB1685"/>
    <w:rsid w:val="00CB17CE"/>
    <w:rsid w:val="00CB3A38"/>
    <w:rsid w:val="00CB41F0"/>
    <w:rsid w:val="00CB5430"/>
    <w:rsid w:val="00CB54FB"/>
    <w:rsid w:val="00CB56E9"/>
    <w:rsid w:val="00CB713F"/>
    <w:rsid w:val="00CB71F9"/>
    <w:rsid w:val="00CB73BE"/>
    <w:rsid w:val="00CC145F"/>
    <w:rsid w:val="00CC171B"/>
    <w:rsid w:val="00CC1A97"/>
    <w:rsid w:val="00CC3079"/>
    <w:rsid w:val="00CC3092"/>
    <w:rsid w:val="00CC3E1C"/>
    <w:rsid w:val="00CC49B7"/>
    <w:rsid w:val="00CC5990"/>
    <w:rsid w:val="00CC5F0C"/>
    <w:rsid w:val="00CC646D"/>
    <w:rsid w:val="00CC795E"/>
    <w:rsid w:val="00CD0435"/>
    <w:rsid w:val="00CD0859"/>
    <w:rsid w:val="00CD09B9"/>
    <w:rsid w:val="00CD1CB0"/>
    <w:rsid w:val="00CD33E2"/>
    <w:rsid w:val="00CD37B4"/>
    <w:rsid w:val="00CD4863"/>
    <w:rsid w:val="00CD5B37"/>
    <w:rsid w:val="00CE0144"/>
    <w:rsid w:val="00CE171B"/>
    <w:rsid w:val="00CE1D7E"/>
    <w:rsid w:val="00CE2D06"/>
    <w:rsid w:val="00CE3A60"/>
    <w:rsid w:val="00CE3B3D"/>
    <w:rsid w:val="00CE7F3F"/>
    <w:rsid w:val="00CF06F3"/>
    <w:rsid w:val="00CF18B3"/>
    <w:rsid w:val="00CF216F"/>
    <w:rsid w:val="00CF2FC6"/>
    <w:rsid w:val="00CF3210"/>
    <w:rsid w:val="00CF32C7"/>
    <w:rsid w:val="00CF390F"/>
    <w:rsid w:val="00CF3A12"/>
    <w:rsid w:val="00CF4357"/>
    <w:rsid w:val="00CF4636"/>
    <w:rsid w:val="00CF57FF"/>
    <w:rsid w:val="00CF68B5"/>
    <w:rsid w:val="00CF6F7A"/>
    <w:rsid w:val="00CF7FD7"/>
    <w:rsid w:val="00D0025D"/>
    <w:rsid w:val="00D0095A"/>
    <w:rsid w:val="00D02454"/>
    <w:rsid w:val="00D03E00"/>
    <w:rsid w:val="00D04CAA"/>
    <w:rsid w:val="00D05BB0"/>
    <w:rsid w:val="00D06A7E"/>
    <w:rsid w:val="00D06E75"/>
    <w:rsid w:val="00D10A4B"/>
    <w:rsid w:val="00D11FD3"/>
    <w:rsid w:val="00D12787"/>
    <w:rsid w:val="00D149E5"/>
    <w:rsid w:val="00D154E2"/>
    <w:rsid w:val="00D1570F"/>
    <w:rsid w:val="00D16B4A"/>
    <w:rsid w:val="00D1701B"/>
    <w:rsid w:val="00D1760D"/>
    <w:rsid w:val="00D211A0"/>
    <w:rsid w:val="00D213DA"/>
    <w:rsid w:val="00D2163C"/>
    <w:rsid w:val="00D229E2"/>
    <w:rsid w:val="00D23500"/>
    <w:rsid w:val="00D24D1E"/>
    <w:rsid w:val="00D25337"/>
    <w:rsid w:val="00D26FF9"/>
    <w:rsid w:val="00D27302"/>
    <w:rsid w:val="00D2781D"/>
    <w:rsid w:val="00D27B1B"/>
    <w:rsid w:val="00D3072E"/>
    <w:rsid w:val="00D327EB"/>
    <w:rsid w:val="00D3326D"/>
    <w:rsid w:val="00D337DA"/>
    <w:rsid w:val="00D356E3"/>
    <w:rsid w:val="00D35715"/>
    <w:rsid w:val="00D35B42"/>
    <w:rsid w:val="00D35BAF"/>
    <w:rsid w:val="00D36A4E"/>
    <w:rsid w:val="00D36F74"/>
    <w:rsid w:val="00D37DAE"/>
    <w:rsid w:val="00D408A5"/>
    <w:rsid w:val="00D411DC"/>
    <w:rsid w:val="00D4358A"/>
    <w:rsid w:val="00D44989"/>
    <w:rsid w:val="00D45280"/>
    <w:rsid w:val="00D454CC"/>
    <w:rsid w:val="00D45A08"/>
    <w:rsid w:val="00D47982"/>
    <w:rsid w:val="00D47A89"/>
    <w:rsid w:val="00D50689"/>
    <w:rsid w:val="00D50CBC"/>
    <w:rsid w:val="00D52BD2"/>
    <w:rsid w:val="00D61025"/>
    <w:rsid w:val="00D618F8"/>
    <w:rsid w:val="00D61A06"/>
    <w:rsid w:val="00D6268B"/>
    <w:rsid w:val="00D62E54"/>
    <w:rsid w:val="00D63399"/>
    <w:rsid w:val="00D6389D"/>
    <w:rsid w:val="00D63EF2"/>
    <w:rsid w:val="00D656EC"/>
    <w:rsid w:val="00D66148"/>
    <w:rsid w:val="00D6654B"/>
    <w:rsid w:val="00D71B2F"/>
    <w:rsid w:val="00D71BE1"/>
    <w:rsid w:val="00D73000"/>
    <w:rsid w:val="00D7399E"/>
    <w:rsid w:val="00D750D9"/>
    <w:rsid w:val="00D75654"/>
    <w:rsid w:val="00D77576"/>
    <w:rsid w:val="00D8075A"/>
    <w:rsid w:val="00D80C6B"/>
    <w:rsid w:val="00D81193"/>
    <w:rsid w:val="00D82988"/>
    <w:rsid w:val="00D82DD2"/>
    <w:rsid w:val="00D835CE"/>
    <w:rsid w:val="00D83C97"/>
    <w:rsid w:val="00D84E85"/>
    <w:rsid w:val="00D8516F"/>
    <w:rsid w:val="00D856CB"/>
    <w:rsid w:val="00D8696E"/>
    <w:rsid w:val="00D872EA"/>
    <w:rsid w:val="00D875A6"/>
    <w:rsid w:val="00D90466"/>
    <w:rsid w:val="00D90AD5"/>
    <w:rsid w:val="00D9226E"/>
    <w:rsid w:val="00D928F1"/>
    <w:rsid w:val="00D935D2"/>
    <w:rsid w:val="00D9516E"/>
    <w:rsid w:val="00D96D91"/>
    <w:rsid w:val="00D973CC"/>
    <w:rsid w:val="00D97BCD"/>
    <w:rsid w:val="00DA00CA"/>
    <w:rsid w:val="00DA0B8E"/>
    <w:rsid w:val="00DA1656"/>
    <w:rsid w:val="00DA1CC9"/>
    <w:rsid w:val="00DA1E34"/>
    <w:rsid w:val="00DA217D"/>
    <w:rsid w:val="00DA2407"/>
    <w:rsid w:val="00DA631C"/>
    <w:rsid w:val="00DA78E8"/>
    <w:rsid w:val="00DA7C4C"/>
    <w:rsid w:val="00DB2497"/>
    <w:rsid w:val="00DB2CBC"/>
    <w:rsid w:val="00DB3F92"/>
    <w:rsid w:val="00DB42F9"/>
    <w:rsid w:val="00DB5377"/>
    <w:rsid w:val="00DB6A0C"/>
    <w:rsid w:val="00DB6C1F"/>
    <w:rsid w:val="00DB6CCD"/>
    <w:rsid w:val="00DC1371"/>
    <w:rsid w:val="00DC146D"/>
    <w:rsid w:val="00DC2EFF"/>
    <w:rsid w:val="00DC312B"/>
    <w:rsid w:val="00DC33D9"/>
    <w:rsid w:val="00DC3725"/>
    <w:rsid w:val="00DC462D"/>
    <w:rsid w:val="00DC6CDD"/>
    <w:rsid w:val="00DC7E3B"/>
    <w:rsid w:val="00DD0327"/>
    <w:rsid w:val="00DD19C0"/>
    <w:rsid w:val="00DD1B94"/>
    <w:rsid w:val="00DD29D3"/>
    <w:rsid w:val="00DD2D1D"/>
    <w:rsid w:val="00DD4F31"/>
    <w:rsid w:val="00DD5D8F"/>
    <w:rsid w:val="00DD68F7"/>
    <w:rsid w:val="00DD716C"/>
    <w:rsid w:val="00DE020C"/>
    <w:rsid w:val="00DE123B"/>
    <w:rsid w:val="00DE13D2"/>
    <w:rsid w:val="00DE1B44"/>
    <w:rsid w:val="00DE2BF7"/>
    <w:rsid w:val="00DE3AA9"/>
    <w:rsid w:val="00DE43B5"/>
    <w:rsid w:val="00DE4783"/>
    <w:rsid w:val="00DE57EA"/>
    <w:rsid w:val="00DE6067"/>
    <w:rsid w:val="00DE6737"/>
    <w:rsid w:val="00DE67AB"/>
    <w:rsid w:val="00DE715A"/>
    <w:rsid w:val="00DE725A"/>
    <w:rsid w:val="00DF0756"/>
    <w:rsid w:val="00DF07EE"/>
    <w:rsid w:val="00DF2F36"/>
    <w:rsid w:val="00DF30D1"/>
    <w:rsid w:val="00DF3C47"/>
    <w:rsid w:val="00DF4E0D"/>
    <w:rsid w:val="00DF562A"/>
    <w:rsid w:val="00DF67B9"/>
    <w:rsid w:val="00DF694C"/>
    <w:rsid w:val="00DF6C3F"/>
    <w:rsid w:val="00DF6DA2"/>
    <w:rsid w:val="00DF6F1D"/>
    <w:rsid w:val="00DF75B7"/>
    <w:rsid w:val="00E01BCE"/>
    <w:rsid w:val="00E01BD6"/>
    <w:rsid w:val="00E020A6"/>
    <w:rsid w:val="00E02826"/>
    <w:rsid w:val="00E02C5C"/>
    <w:rsid w:val="00E02EFA"/>
    <w:rsid w:val="00E03B52"/>
    <w:rsid w:val="00E05785"/>
    <w:rsid w:val="00E06606"/>
    <w:rsid w:val="00E0711F"/>
    <w:rsid w:val="00E07B7E"/>
    <w:rsid w:val="00E11885"/>
    <w:rsid w:val="00E11AE1"/>
    <w:rsid w:val="00E12A6C"/>
    <w:rsid w:val="00E14678"/>
    <w:rsid w:val="00E14B73"/>
    <w:rsid w:val="00E15AD8"/>
    <w:rsid w:val="00E169CF"/>
    <w:rsid w:val="00E16EDC"/>
    <w:rsid w:val="00E204A4"/>
    <w:rsid w:val="00E205B3"/>
    <w:rsid w:val="00E21228"/>
    <w:rsid w:val="00E226C3"/>
    <w:rsid w:val="00E2301E"/>
    <w:rsid w:val="00E23CB8"/>
    <w:rsid w:val="00E240CD"/>
    <w:rsid w:val="00E268CA"/>
    <w:rsid w:val="00E277CF"/>
    <w:rsid w:val="00E27E07"/>
    <w:rsid w:val="00E30677"/>
    <w:rsid w:val="00E31741"/>
    <w:rsid w:val="00E31B77"/>
    <w:rsid w:val="00E31FC9"/>
    <w:rsid w:val="00E322B1"/>
    <w:rsid w:val="00E33650"/>
    <w:rsid w:val="00E3441C"/>
    <w:rsid w:val="00E34656"/>
    <w:rsid w:val="00E3517C"/>
    <w:rsid w:val="00E35ABC"/>
    <w:rsid w:val="00E36232"/>
    <w:rsid w:val="00E3643F"/>
    <w:rsid w:val="00E365DC"/>
    <w:rsid w:val="00E377AA"/>
    <w:rsid w:val="00E4226D"/>
    <w:rsid w:val="00E42ED3"/>
    <w:rsid w:val="00E43699"/>
    <w:rsid w:val="00E43F72"/>
    <w:rsid w:val="00E44211"/>
    <w:rsid w:val="00E4526F"/>
    <w:rsid w:val="00E4551B"/>
    <w:rsid w:val="00E466CB"/>
    <w:rsid w:val="00E47673"/>
    <w:rsid w:val="00E4784E"/>
    <w:rsid w:val="00E50FA5"/>
    <w:rsid w:val="00E51198"/>
    <w:rsid w:val="00E51272"/>
    <w:rsid w:val="00E519D0"/>
    <w:rsid w:val="00E51AF6"/>
    <w:rsid w:val="00E51BCE"/>
    <w:rsid w:val="00E51BFE"/>
    <w:rsid w:val="00E51ECC"/>
    <w:rsid w:val="00E5209A"/>
    <w:rsid w:val="00E533DE"/>
    <w:rsid w:val="00E552D6"/>
    <w:rsid w:val="00E553C8"/>
    <w:rsid w:val="00E55D07"/>
    <w:rsid w:val="00E56091"/>
    <w:rsid w:val="00E56CE1"/>
    <w:rsid w:val="00E57900"/>
    <w:rsid w:val="00E606A9"/>
    <w:rsid w:val="00E61326"/>
    <w:rsid w:val="00E6231B"/>
    <w:rsid w:val="00E63587"/>
    <w:rsid w:val="00E63B7E"/>
    <w:rsid w:val="00E64CA0"/>
    <w:rsid w:val="00E650A2"/>
    <w:rsid w:val="00E65E33"/>
    <w:rsid w:val="00E6632C"/>
    <w:rsid w:val="00E67CB4"/>
    <w:rsid w:val="00E67D07"/>
    <w:rsid w:val="00E67D0A"/>
    <w:rsid w:val="00E67F07"/>
    <w:rsid w:val="00E708E4"/>
    <w:rsid w:val="00E718AB"/>
    <w:rsid w:val="00E71BE3"/>
    <w:rsid w:val="00E728E7"/>
    <w:rsid w:val="00E72DC2"/>
    <w:rsid w:val="00E72E9C"/>
    <w:rsid w:val="00E73AB9"/>
    <w:rsid w:val="00E743DC"/>
    <w:rsid w:val="00E744C0"/>
    <w:rsid w:val="00E74E63"/>
    <w:rsid w:val="00E76D41"/>
    <w:rsid w:val="00E77287"/>
    <w:rsid w:val="00E81881"/>
    <w:rsid w:val="00E81949"/>
    <w:rsid w:val="00E826DB"/>
    <w:rsid w:val="00E829CE"/>
    <w:rsid w:val="00E82B0C"/>
    <w:rsid w:val="00E8313A"/>
    <w:rsid w:val="00E833B5"/>
    <w:rsid w:val="00E849BC"/>
    <w:rsid w:val="00E86126"/>
    <w:rsid w:val="00E866AB"/>
    <w:rsid w:val="00E87B34"/>
    <w:rsid w:val="00E907DC"/>
    <w:rsid w:val="00E91534"/>
    <w:rsid w:val="00E91E3B"/>
    <w:rsid w:val="00E9223B"/>
    <w:rsid w:val="00E93034"/>
    <w:rsid w:val="00E93A5D"/>
    <w:rsid w:val="00E93D66"/>
    <w:rsid w:val="00E943BF"/>
    <w:rsid w:val="00E95D01"/>
    <w:rsid w:val="00E96BC1"/>
    <w:rsid w:val="00E9726A"/>
    <w:rsid w:val="00E975F7"/>
    <w:rsid w:val="00E97B67"/>
    <w:rsid w:val="00EA0DC7"/>
    <w:rsid w:val="00EA0F82"/>
    <w:rsid w:val="00EA1E34"/>
    <w:rsid w:val="00EA1F09"/>
    <w:rsid w:val="00EA4189"/>
    <w:rsid w:val="00EA4864"/>
    <w:rsid w:val="00EA48E5"/>
    <w:rsid w:val="00EA4DDD"/>
    <w:rsid w:val="00EA5417"/>
    <w:rsid w:val="00EA69E4"/>
    <w:rsid w:val="00EA7044"/>
    <w:rsid w:val="00EA7180"/>
    <w:rsid w:val="00EB1285"/>
    <w:rsid w:val="00EB23F5"/>
    <w:rsid w:val="00EB325B"/>
    <w:rsid w:val="00EB35BA"/>
    <w:rsid w:val="00EB387C"/>
    <w:rsid w:val="00EB567C"/>
    <w:rsid w:val="00EB575D"/>
    <w:rsid w:val="00EB6049"/>
    <w:rsid w:val="00EB77CB"/>
    <w:rsid w:val="00EB7ADD"/>
    <w:rsid w:val="00EC0F88"/>
    <w:rsid w:val="00EC2353"/>
    <w:rsid w:val="00EC2879"/>
    <w:rsid w:val="00EC3E15"/>
    <w:rsid w:val="00EC4A7B"/>
    <w:rsid w:val="00EC4E4A"/>
    <w:rsid w:val="00EC5072"/>
    <w:rsid w:val="00EC52CA"/>
    <w:rsid w:val="00ED0029"/>
    <w:rsid w:val="00ED379B"/>
    <w:rsid w:val="00ED3AB8"/>
    <w:rsid w:val="00ED5698"/>
    <w:rsid w:val="00ED5E94"/>
    <w:rsid w:val="00ED6CF0"/>
    <w:rsid w:val="00ED6FC7"/>
    <w:rsid w:val="00ED7542"/>
    <w:rsid w:val="00EE0E2D"/>
    <w:rsid w:val="00EE2B53"/>
    <w:rsid w:val="00EE39C5"/>
    <w:rsid w:val="00EE3B54"/>
    <w:rsid w:val="00EE5380"/>
    <w:rsid w:val="00EE6437"/>
    <w:rsid w:val="00EE64C2"/>
    <w:rsid w:val="00EE78B5"/>
    <w:rsid w:val="00EF0A36"/>
    <w:rsid w:val="00EF34FF"/>
    <w:rsid w:val="00EF382D"/>
    <w:rsid w:val="00EF3CA6"/>
    <w:rsid w:val="00EF5E71"/>
    <w:rsid w:val="00EF7F20"/>
    <w:rsid w:val="00F0023C"/>
    <w:rsid w:val="00F00423"/>
    <w:rsid w:val="00F00E57"/>
    <w:rsid w:val="00F01252"/>
    <w:rsid w:val="00F01C67"/>
    <w:rsid w:val="00F029E3"/>
    <w:rsid w:val="00F02BF9"/>
    <w:rsid w:val="00F02FB4"/>
    <w:rsid w:val="00F04B1B"/>
    <w:rsid w:val="00F05D7D"/>
    <w:rsid w:val="00F05FCF"/>
    <w:rsid w:val="00F0645F"/>
    <w:rsid w:val="00F06C23"/>
    <w:rsid w:val="00F07745"/>
    <w:rsid w:val="00F07E4A"/>
    <w:rsid w:val="00F117AF"/>
    <w:rsid w:val="00F126BD"/>
    <w:rsid w:val="00F12B6C"/>
    <w:rsid w:val="00F12E5D"/>
    <w:rsid w:val="00F143E0"/>
    <w:rsid w:val="00F1504A"/>
    <w:rsid w:val="00F1548C"/>
    <w:rsid w:val="00F170F1"/>
    <w:rsid w:val="00F1742B"/>
    <w:rsid w:val="00F17955"/>
    <w:rsid w:val="00F17ACE"/>
    <w:rsid w:val="00F22FE3"/>
    <w:rsid w:val="00F23A68"/>
    <w:rsid w:val="00F249B1"/>
    <w:rsid w:val="00F24D4B"/>
    <w:rsid w:val="00F25B58"/>
    <w:rsid w:val="00F25E33"/>
    <w:rsid w:val="00F26E8B"/>
    <w:rsid w:val="00F300B2"/>
    <w:rsid w:val="00F31CA7"/>
    <w:rsid w:val="00F31FC0"/>
    <w:rsid w:val="00F3257C"/>
    <w:rsid w:val="00F32DDD"/>
    <w:rsid w:val="00F35844"/>
    <w:rsid w:val="00F358B2"/>
    <w:rsid w:val="00F35E0C"/>
    <w:rsid w:val="00F371A2"/>
    <w:rsid w:val="00F3723E"/>
    <w:rsid w:val="00F372D6"/>
    <w:rsid w:val="00F37CCB"/>
    <w:rsid w:val="00F403BB"/>
    <w:rsid w:val="00F403EB"/>
    <w:rsid w:val="00F40DC9"/>
    <w:rsid w:val="00F4104A"/>
    <w:rsid w:val="00F442F8"/>
    <w:rsid w:val="00F446E7"/>
    <w:rsid w:val="00F44CF5"/>
    <w:rsid w:val="00F46A89"/>
    <w:rsid w:val="00F471DF"/>
    <w:rsid w:val="00F50057"/>
    <w:rsid w:val="00F5084D"/>
    <w:rsid w:val="00F51907"/>
    <w:rsid w:val="00F519D9"/>
    <w:rsid w:val="00F52A16"/>
    <w:rsid w:val="00F52DE9"/>
    <w:rsid w:val="00F5698F"/>
    <w:rsid w:val="00F570E4"/>
    <w:rsid w:val="00F604C4"/>
    <w:rsid w:val="00F61347"/>
    <w:rsid w:val="00F61D1F"/>
    <w:rsid w:val="00F61FC2"/>
    <w:rsid w:val="00F63288"/>
    <w:rsid w:val="00F63C65"/>
    <w:rsid w:val="00F664B6"/>
    <w:rsid w:val="00F70891"/>
    <w:rsid w:val="00F70DB8"/>
    <w:rsid w:val="00F710C4"/>
    <w:rsid w:val="00F71A35"/>
    <w:rsid w:val="00F71FFF"/>
    <w:rsid w:val="00F73F3C"/>
    <w:rsid w:val="00F74060"/>
    <w:rsid w:val="00F75492"/>
    <w:rsid w:val="00F76BF2"/>
    <w:rsid w:val="00F80850"/>
    <w:rsid w:val="00F81A7F"/>
    <w:rsid w:val="00F82224"/>
    <w:rsid w:val="00F82AE4"/>
    <w:rsid w:val="00F83C13"/>
    <w:rsid w:val="00F84735"/>
    <w:rsid w:val="00F858EB"/>
    <w:rsid w:val="00F866B1"/>
    <w:rsid w:val="00F87E3F"/>
    <w:rsid w:val="00F9151A"/>
    <w:rsid w:val="00F915C4"/>
    <w:rsid w:val="00F949FE"/>
    <w:rsid w:val="00F95803"/>
    <w:rsid w:val="00F958D7"/>
    <w:rsid w:val="00F95CE1"/>
    <w:rsid w:val="00F96861"/>
    <w:rsid w:val="00F96FFD"/>
    <w:rsid w:val="00F9706D"/>
    <w:rsid w:val="00F97A1C"/>
    <w:rsid w:val="00F97F0C"/>
    <w:rsid w:val="00FA0162"/>
    <w:rsid w:val="00FA1E47"/>
    <w:rsid w:val="00FA2F1E"/>
    <w:rsid w:val="00FA3C69"/>
    <w:rsid w:val="00FA52A7"/>
    <w:rsid w:val="00FA6130"/>
    <w:rsid w:val="00FA6997"/>
    <w:rsid w:val="00FB16AA"/>
    <w:rsid w:val="00FB1C9C"/>
    <w:rsid w:val="00FB2D3B"/>
    <w:rsid w:val="00FB3C6B"/>
    <w:rsid w:val="00FB4717"/>
    <w:rsid w:val="00FB4B87"/>
    <w:rsid w:val="00FB5392"/>
    <w:rsid w:val="00FB596B"/>
    <w:rsid w:val="00FB705A"/>
    <w:rsid w:val="00FC04EF"/>
    <w:rsid w:val="00FC064A"/>
    <w:rsid w:val="00FC1AA9"/>
    <w:rsid w:val="00FC2547"/>
    <w:rsid w:val="00FC2BE1"/>
    <w:rsid w:val="00FC32FA"/>
    <w:rsid w:val="00FC5643"/>
    <w:rsid w:val="00FC61C0"/>
    <w:rsid w:val="00FC6A94"/>
    <w:rsid w:val="00FC77A5"/>
    <w:rsid w:val="00FD0019"/>
    <w:rsid w:val="00FD13FF"/>
    <w:rsid w:val="00FD30DE"/>
    <w:rsid w:val="00FD35FE"/>
    <w:rsid w:val="00FD3882"/>
    <w:rsid w:val="00FD6690"/>
    <w:rsid w:val="00FD6E66"/>
    <w:rsid w:val="00FE08C0"/>
    <w:rsid w:val="00FE1C99"/>
    <w:rsid w:val="00FE3E4B"/>
    <w:rsid w:val="00FE6FD0"/>
    <w:rsid w:val="00FE77E5"/>
    <w:rsid w:val="00FF0C77"/>
    <w:rsid w:val="00FF1A32"/>
    <w:rsid w:val="00FF1CD4"/>
    <w:rsid w:val="00FF47D8"/>
    <w:rsid w:val="00FF5926"/>
    <w:rsid w:val="00FF5BF9"/>
    <w:rsid w:val="00FF69E9"/>
    <w:rsid w:val="00FF69F0"/>
    <w:rsid w:val="00FF7096"/>
    <w:rsid w:val="00FF7AE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CEBA8B9"/>
  <w15:chartTrackingRefBased/>
  <w15:docId w15:val="{477BDAFF-4596-4B84-A3E0-DD7D8459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20"/>
      <w:jc w:val="both"/>
    </w:pPr>
    <w:rPr>
      <w:rFonts w:ascii="Arial" w:hAnsi="Arial"/>
      <w:sz w:val="22"/>
      <w:lang w:eastAsia="en-US"/>
    </w:rPr>
  </w:style>
  <w:style w:type="paragraph" w:styleId="Naslov1">
    <w:name w:val="heading 1"/>
    <w:basedOn w:val="Normal"/>
    <w:next w:val="Normal"/>
    <w:link w:val="Naslov1Char"/>
    <w:qFormat/>
    <w:pPr>
      <w:keepNext/>
      <w:jc w:val="center"/>
      <w:outlineLvl w:val="0"/>
    </w:pPr>
    <w:rPr>
      <w:b/>
    </w:rPr>
  </w:style>
  <w:style w:type="paragraph" w:styleId="Naslov2">
    <w:name w:val="heading 2"/>
    <w:basedOn w:val="Normal"/>
    <w:next w:val="Normal"/>
    <w:link w:val="Naslov2Char"/>
    <w:qFormat/>
    <w:pPr>
      <w:keepNext/>
      <w:spacing w:before="120" w:line="360" w:lineRule="auto"/>
      <w:outlineLvl w:val="1"/>
    </w:pPr>
    <w:rPr>
      <w:b/>
      <w:caps/>
      <w:sz w:val="24"/>
      <w:lang w:val="en-US"/>
    </w:rPr>
  </w:style>
  <w:style w:type="paragraph" w:styleId="Naslov3">
    <w:name w:val="heading 3"/>
    <w:basedOn w:val="Normal"/>
    <w:next w:val="Normal"/>
    <w:link w:val="Naslov3Char"/>
    <w:qFormat/>
    <w:pPr>
      <w:keepNext/>
      <w:outlineLvl w:val="2"/>
    </w:pPr>
    <w:rPr>
      <w:b/>
      <w:lang w:val="de-DE"/>
    </w:rPr>
  </w:style>
  <w:style w:type="paragraph" w:styleId="Naslov4">
    <w:name w:val="heading 4"/>
    <w:basedOn w:val="Normal"/>
    <w:next w:val="Normal"/>
    <w:link w:val="Naslov4Char"/>
    <w:qFormat/>
    <w:pPr>
      <w:keepNext/>
      <w:outlineLvl w:val="3"/>
    </w:pPr>
    <w:rPr>
      <w:b/>
      <w:color w:val="000000"/>
      <w:u w:val="single"/>
    </w:rPr>
  </w:style>
  <w:style w:type="paragraph" w:styleId="Naslov5">
    <w:name w:val="heading 5"/>
    <w:basedOn w:val="Normal"/>
    <w:next w:val="Normal"/>
    <w:link w:val="Naslov5Char"/>
    <w:qFormat/>
    <w:pPr>
      <w:keepNext/>
      <w:ind w:left="720"/>
      <w:outlineLvl w:val="4"/>
    </w:pPr>
    <w:rPr>
      <w:b/>
    </w:rPr>
  </w:style>
  <w:style w:type="paragraph" w:styleId="Naslov6">
    <w:name w:val="heading 6"/>
    <w:basedOn w:val="Normal"/>
    <w:next w:val="Normal"/>
    <w:link w:val="Naslov6Char"/>
    <w:qFormat/>
    <w:pPr>
      <w:keepNext/>
      <w:spacing w:after="0"/>
      <w:jc w:val="center"/>
      <w:outlineLvl w:val="5"/>
    </w:pPr>
    <w:rPr>
      <w:sz w:val="56"/>
    </w:rPr>
  </w:style>
  <w:style w:type="paragraph" w:styleId="Naslov7">
    <w:name w:val="heading 7"/>
    <w:basedOn w:val="Normal"/>
    <w:next w:val="Normal"/>
    <w:link w:val="Naslov7Char"/>
    <w:qFormat/>
    <w:pPr>
      <w:keepNext/>
      <w:spacing w:line="360" w:lineRule="auto"/>
      <w:jc w:val="center"/>
      <w:outlineLvl w:val="6"/>
    </w:pPr>
    <w:rPr>
      <w:b/>
      <w:caps/>
      <w:sz w:val="20"/>
    </w:rPr>
  </w:style>
  <w:style w:type="paragraph" w:styleId="Naslov8">
    <w:name w:val="heading 8"/>
    <w:basedOn w:val="Normal"/>
    <w:next w:val="Normal"/>
    <w:link w:val="Naslov8Char"/>
    <w:qFormat/>
    <w:pPr>
      <w:keepNext/>
      <w:tabs>
        <w:tab w:val="left" w:pos="1100"/>
      </w:tabs>
      <w:spacing w:after="240"/>
      <w:outlineLvl w:val="7"/>
    </w:pPr>
    <w:rPr>
      <w:b/>
      <w:sz w:val="24"/>
    </w:rPr>
  </w:style>
  <w:style w:type="paragraph" w:styleId="Naslov9">
    <w:name w:val="heading 9"/>
    <w:basedOn w:val="Normal"/>
    <w:next w:val="Normal"/>
    <w:link w:val="Naslov9Char"/>
    <w:qFormat/>
    <w:pPr>
      <w:keepNext/>
      <w:spacing w:after="0" w:line="360" w:lineRule="auto"/>
      <w:jc w:val="center"/>
      <w:outlineLvl w:val="8"/>
    </w:pPr>
    <w:rPr>
      <w:b/>
      <w:sz w:val="52"/>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uiPriority w:val="99"/>
    <w:semiHidden/>
  </w:style>
  <w:style w:type="character" w:customStyle="1" w:styleId="FootnoteCharacters">
    <w:name w:val="Footnote Characters"/>
  </w:style>
  <w:style w:type="character" w:styleId="Brojstranice">
    <w:name w:val="page number"/>
    <w:rPr>
      <w:sz w:val="16"/>
    </w:rPr>
  </w:style>
  <w:style w:type="character" w:customStyle="1" w:styleId="NumberingSymbols">
    <w:name w:val="Numbering Symbols"/>
  </w:style>
  <w:style w:type="character" w:customStyle="1" w:styleId="BulletSymbols">
    <w:name w:val="Bullet Symbols"/>
    <w:rPr>
      <w:rFonts w:ascii="StarSymbol" w:eastAsia="StarSymbol" w:hAnsi="StarSymbol"/>
      <w:sz w:val="18"/>
    </w:rPr>
  </w:style>
  <w:style w:type="character" w:styleId="Hiperveza">
    <w:name w:val="Hyperlink"/>
    <w:uiPriority w:val="99"/>
    <w:rPr>
      <w:color w:val="0000FF"/>
      <w:u w:val="single"/>
    </w:rPr>
  </w:style>
  <w:style w:type="character" w:customStyle="1" w:styleId="WW8Num1z0">
    <w:name w:val="WW8Num1z0"/>
    <w:rPr>
      <w:sz w:val="24"/>
    </w:rPr>
  </w:style>
  <w:style w:type="character" w:customStyle="1" w:styleId="WW8Num3z0">
    <w:name w:val="WW8Num3z0"/>
    <w:rPr>
      <w:rFonts w:ascii="Arial" w:hAnsi="Arial"/>
      <w:sz w:val="20"/>
    </w:rPr>
  </w:style>
  <w:style w:type="character" w:customStyle="1" w:styleId="WW8Num4z0">
    <w:name w:val="WW8Num4z0"/>
    <w:rPr>
      <w:rFonts w:ascii="Arial" w:hAnsi="Arial"/>
      <w:sz w:val="20"/>
    </w:rPr>
  </w:style>
  <w:style w:type="character" w:customStyle="1" w:styleId="WW8Num5z0">
    <w:name w:val="WW8Num5z0"/>
    <w:rPr>
      <w:rFonts w:ascii="StarSymbol" w:hAnsi="StarSymbol"/>
      <w:sz w:val="18"/>
    </w:rPr>
  </w:style>
  <w:style w:type="character" w:customStyle="1" w:styleId="WW-Absatz-Standardschriftart">
    <w:name w:val="WW-Absatz-Standardschriftart"/>
  </w:style>
  <w:style w:type="character" w:customStyle="1" w:styleId="WW-WW8Num3z0">
    <w:name w:val="WW-WW8Num3z0"/>
    <w:rPr>
      <w:rFonts w:ascii="Times New Roman" w:eastAsia="Times New Roman" w:hAnsi="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WW8Num4z0">
    <w:name w:val="WW-WW8Num4z0"/>
    <w:rPr>
      <w:i/>
      <w:color w:val="auto"/>
    </w:rPr>
  </w:style>
  <w:style w:type="character" w:customStyle="1" w:styleId="WW-WW8Num5z0">
    <w:name w:val="WW-WW8Num5z0"/>
    <w:rPr>
      <w:rFonts w:ascii="Symbol" w:hAnsi="Symbol"/>
    </w:rPr>
  </w:style>
  <w:style w:type="character" w:customStyle="1" w:styleId="WW8Num7z0">
    <w:name w:val="WW8Num7z0"/>
    <w:rPr>
      <w:rFonts w:ascii="Symbol" w:hAnsi="Symbol"/>
    </w:rPr>
  </w:style>
  <w:style w:type="character" w:customStyle="1" w:styleId="WW8Num8z0">
    <w:name w:val="WW8Num8z0"/>
    <w:rPr>
      <w:rFonts w:ascii="Arial" w:hAnsi="Arial"/>
      <w:sz w:val="22"/>
    </w:rPr>
  </w:style>
  <w:style w:type="character" w:customStyle="1" w:styleId="WW8Num16z0">
    <w:name w:val="WW8Num16z0"/>
    <w:rPr>
      <w:b w:val="0"/>
      <w:i w:val="0"/>
      <w:sz w:val="20"/>
    </w:rPr>
  </w:style>
  <w:style w:type="character" w:customStyle="1" w:styleId="WW8Num23z0">
    <w:name w:val="WW8Num23z0"/>
    <w:rPr>
      <w:rFonts w:ascii="Arial" w:hAnsi="Arial"/>
      <w:b w:val="0"/>
      <w:i/>
      <w:sz w:val="22"/>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8z0">
    <w:name w:val="WW8Num28z0"/>
    <w:rPr>
      <w:b/>
      <w:i w:val="0"/>
      <w:sz w:val="20"/>
    </w:rPr>
  </w:style>
  <w:style w:type="character" w:customStyle="1" w:styleId="WW8Num29z0">
    <w:name w:val="WW8Num29z0"/>
    <w:rPr>
      <w:i w:val="0"/>
    </w:rPr>
  </w:style>
  <w:style w:type="character" w:customStyle="1" w:styleId="WW8Num32z0">
    <w:name w:val="WW8Num32z0"/>
    <w:rPr>
      <w:rFonts w:ascii="Symbol" w:hAnsi="Symbol"/>
    </w:rPr>
  </w:style>
  <w:style w:type="character" w:customStyle="1" w:styleId="WW8Num32z1">
    <w:name w:val="WW8Num32z1"/>
    <w:rPr>
      <w:rFonts w:ascii="Courier New" w:hAnsi="Courier New"/>
    </w:rPr>
  </w:style>
  <w:style w:type="character" w:customStyle="1" w:styleId="WW8Num32z2">
    <w:name w:val="WW8Num32z2"/>
    <w:rPr>
      <w:rFonts w:ascii="Wingdings" w:hAnsi="Wingdings"/>
    </w:rPr>
  </w:style>
  <w:style w:type="character" w:customStyle="1" w:styleId="WW8Num37z0">
    <w:name w:val="WW8Num37z0"/>
    <w:rPr>
      <w:b/>
      <w:i w:val="0"/>
      <w:sz w:val="20"/>
    </w:rPr>
  </w:style>
  <w:style w:type="character" w:customStyle="1" w:styleId="WW8Num38z0">
    <w:name w:val="WW8Num38z0"/>
    <w:rPr>
      <w:rFonts w:ascii="Symbol" w:hAnsi="Symbol"/>
    </w:rPr>
  </w:style>
  <w:style w:type="character" w:customStyle="1" w:styleId="WW8Num38z1">
    <w:name w:val="WW8Num38z1"/>
    <w:rPr>
      <w:rFonts w:ascii="Arial" w:eastAsia="Times New Roman" w:hAnsi="Arial"/>
    </w:rPr>
  </w:style>
  <w:style w:type="character" w:customStyle="1" w:styleId="WW8Num38z2">
    <w:name w:val="WW8Num38z2"/>
    <w:rPr>
      <w:rFonts w:ascii="Wingdings" w:hAnsi="Wingdings"/>
    </w:rPr>
  </w:style>
  <w:style w:type="character" w:customStyle="1" w:styleId="WW8Num38z4">
    <w:name w:val="WW8Num38z4"/>
    <w:rPr>
      <w:rFonts w:ascii="Courier New" w:hAnsi="Courier New"/>
    </w:rPr>
  </w:style>
  <w:style w:type="character" w:customStyle="1" w:styleId="WW8Num40z0">
    <w:name w:val="WW8Num40z0"/>
    <w:rPr>
      <w:b w:val="0"/>
      <w:i w:val="0"/>
      <w:sz w:val="20"/>
    </w:rPr>
  </w:style>
  <w:style w:type="character" w:customStyle="1" w:styleId="WW8Num41z0">
    <w:name w:val="WW8Num41z0"/>
    <w:rPr>
      <w:rFonts w:ascii="Symbol" w:hAnsi="Symbol"/>
    </w:rPr>
  </w:style>
  <w:style w:type="character" w:customStyle="1" w:styleId="WW8Num41z1">
    <w:name w:val="WW8Num41z1"/>
    <w:rPr>
      <w:rFonts w:ascii="Courier New" w:hAnsi="Courier New"/>
    </w:rPr>
  </w:style>
  <w:style w:type="character" w:customStyle="1" w:styleId="WW8Num41z2">
    <w:name w:val="WW8Num41z2"/>
    <w:rPr>
      <w:rFonts w:ascii="Wingdings" w:hAnsi="Wingdings"/>
    </w:rPr>
  </w:style>
  <w:style w:type="character" w:customStyle="1" w:styleId="WW8Num46z0">
    <w:name w:val="WW8Num46z0"/>
    <w:rPr>
      <w:i w:val="0"/>
    </w:rPr>
  </w:style>
  <w:style w:type="character" w:customStyle="1" w:styleId="WW8Num53z0">
    <w:name w:val="WW8Num53z0"/>
    <w:rPr>
      <w:sz w:val="24"/>
    </w:rPr>
  </w:style>
  <w:style w:type="character" w:customStyle="1" w:styleId="WW8Num57z0">
    <w:name w:val="WW8Num57z0"/>
    <w:rPr>
      <w:b w:val="0"/>
      <w:i w:val="0"/>
      <w:sz w:val="20"/>
    </w:rPr>
  </w:style>
  <w:style w:type="character" w:customStyle="1" w:styleId="WW8Num74z0">
    <w:name w:val="WW8Num74z0"/>
    <w:rPr>
      <w:rFonts w:ascii="Symbol" w:hAnsi="Symbol"/>
    </w:rPr>
  </w:style>
  <w:style w:type="character" w:customStyle="1" w:styleId="WW8Num80z0">
    <w:name w:val="WW8Num80z0"/>
    <w:rPr>
      <w:b w:val="0"/>
      <w:sz w:val="22"/>
    </w:rPr>
  </w:style>
  <w:style w:type="character" w:customStyle="1" w:styleId="WW8Num80z2">
    <w:name w:val="WW8Num80z2"/>
    <w:rPr>
      <w:b/>
      <w:i w:val="0"/>
      <w:sz w:val="22"/>
    </w:rPr>
  </w:style>
  <w:style w:type="character" w:customStyle="1" w:styleId="WW8Num85z0">
    <w:name w:val="WW8Num85z0"/>
    <w:rPr>
      <w:rFonts w:ascii="Times New Roman" w:hAnsi="Times New Roman"/>
    </w:rPr>
  </w:style>
  <w:style w:type="character" w:customStyle="1" w:styleId="WW8Num86z0">
    <w:name w:val="WW8Num86z0"/>
    <w:rPr>
      <w:color w:val="000000"/>
    </w:rPr>
  </w:style>
  <w:style w:type="character" w:customStyle="1" w:styleId="WW8Num88z0">
    <w:name w:val="WW8Num88z0"/>
    <w:rPr>
      <w:color w:val="000000"/>
    </w:rPr>
  </w:style>
  <w:style w:type="character" w:customStyle="1" w:styleId="WW8Num92z0">
    <w:name w:val="WW8Num92z0"/>
    <w:rPr>
      <w:rFonts w:ascii="Symbol" w:hAnsi="Symbol"/>
    </w:rPr>
  </w:style>
  <w:style w:type="character" w:customStyle="1" w:styleId="WW8Num93z0">
    <w:name w:val="WW8Num93z0"/>
    <w:rPr>
      <w:rFonts w:ascii="Symbol" w:hAnsi="Symbol"/>
    </w:rPr>
  </w:style>
  <w:style w:type="character" w:customStyle="1" w:styleId="WW8Num99z2">
    <w:name w:val="WW8Num99z2"/>
    <w:rPr>
      <w:rFonts w:ascii="Arial" w:hAnsi="Arial"/>
      <w:sz w:val="22"/>
    </w:rPr>
  </w:style>
  <w:style w:type="character" w:customStyle="1" w:styleId="WW8Num101z0">
    <w:name w:val="WW8Num101z0"/>
    <w:rPr>
      <w:sz w:val="24"/>
    </w:rPr>
  </w:style>
  <w:style w:type="character" w:customStyle="1" w:styleId="WW8Num103z2">
    <w:name w:val="WW8Num103z2"/>
    <w:rPr>
      <w:rFonts w:ascii="Arial" w:hAnsi="Arial"/>
      <w:sz w:val="22"/>
    </w:rPr>
  </w:style>
  <w:style w:type="character" w:customStyle="1" w:styleId="WW8Num104z0">
    <w:name w:val="WW8Num104z0"/>
    <w:rPr>
      <w:rFonts w:ascii="Symbol" w:hAnsi="Symbol"/>
    </w:rPr>
  </w:style>
  <w:style w:type="character" w:customStyle="1" w:styleId="WW8Num107z0">
    <w:name w:val="WW8Num107z0"/>
    <w:rPr>
      <w:i w:val="0"/>
    </w:rPr>
  </w:style>
  <w:style w:type="character" w:customStyle="1" w:styleId="WW8Num109z0">
    <w:name w:val="WW8Num109z0"/>
    <w:rPr>
      <w:b/>
      <w:i w:val="0"/>
      <w:sz w:val="20"/>
    </w:rPr>
  </w:style>
  <w:style w:type="character" w:customStyle="1" w:styleId="WW8Num114z0">
    <w:name w:val="WW8Num114z0"/>
    <w:rPr>
      <w:rFonts w:ascii="Symbol" w:hAnsi="Symbol"/>
    </w:rPr>
  </w:style>
  <w:style w:type="character" w:customStyle="1" w:styleId="WW8Num115z2">
    <w:name w:val="WW8Num115z2"/>
    <w:rPr>
      <w:rFonts w:ascii="Arial" w:hAnsi="Arial"/>
      <w:b/>
      <w:i w:val="0"/>
      <w:sz w:val="22"/>
    </w:rPr>
  </w:style>
  <w:style w:type="character" w:customStyle="1" w:styleId="WW8Num117z0">
    <w:name w:val="WW8Num117z0"/>
    <w:rPr>
      <w:rFonts w:ascii="Symbol" w:hAnsi="Symbol"/>
    </w:rPr>
  </w:style>
  <w:style w:type="character" w:customStyle="1" w:styleId="WW8Num121z0">
    <w:name w:val="WW8Num121z0"/>
    <w:rPr>
      <w:rFonts w:ascii="Times New Roman" w:eastAsia="Times New Roman" w:hAnsi="Times New Roman"/>
    </w:rPr>
  </w:style>
  <w:style w:type="character" w:customStyle="1" w:styleId="WW8Num121z1">
    <w:name w:val="WW8Num121z1"/>
    <w:rPr>
      <w:rFonts w:ascii="Courier New" w:hAnsi="Courier New"/>
    </w:rPr>
  </w:style>
  <w:style w:type="character" w:customStyle="1" w:styleId="WW8Num121z2">
    <w:name w:val="WW8Num121z2"/>
    <w:rPr>
      <w:rFonts w:ascii="Wingdings" w:hAnsi="Wingdings"/>
    </w:rPr>
  </w:style>
  <w:style w:type="character" w:customStyle="1" w:styleId="WW8Num121z3">
    <w:name w:val="WW8Num121z3"/>
    <w:rPr>
      <w:rFonts w:ascii="Symbol" w:hAnsi="Symbol"/>
    </w:rPr>
  </w:style>
  <w:style w:type="character" w:customStyle="1" w:styleId="WW8Num124z0">
    <w:name w:val="WW8Num124z0"/>
    <w:rPr>
      <w:i w:val="0"/>
    </w:rPr>
  </w:style>
  <w:style w:type="character" w:customStyle="1" w:styleId="WW8Num125z0">
    <w:name w:val="WW8Num125z0"/>
    <w:rPr>
      <w:b/>
    </w:rPr>
  </w:style>
  <w:style w:type="character" w:customStyle="1" w:styleId="WW8Num131z0">
    <w:name w:val="WW8Num131z0"/>
    <w:rPr>
      <w:i/>
      <w:sz w:val="22"/>
    </w:rPr>
  </w:style>
  <w:style w:type="character" w:customStyle="1" w:styleId="WW8Num132z0">
    <w:name w:val="WW8Num132z0"/>
    <w:rPr>
      <w:rFonts w:ascii="Symbol" w:hAnsi="Symbol"/>
    </w:rPr>
  </w:style>
  <w:style w:type="character" w:customStyle="1" w:styleId="WW8Num134z0">
    <w:name w:val="WW8Num134z0"/>
    <w:rPr>
      <w:color w:val="auto"/>
    </w:rPr>
  </w:style>
  <w:style w:type="character" w:customStyle="1" w:styleId="WW8Num138z0">
    <w:name w:val="WW8Num138z0"/>
    <w:rPr>
      <w:rFonts w:ascii="Symbol" w:hAnsi="Symbol"/>
    </w:rPr>
  </w:style>
  <w:style w:type="character" w:customStyle="1" w:styleId="WW8Num140z0">
    <w:name w:val="WW8Num140z0"/>
    <w:rPr>
      <w:b w:val="0"/>
      <w:i w:val="0"/>
      <w:sz w:val="20"/>
    </w:rPr>
  </w:style>
  <w:style w:type="character" w:customStyle="1" w:styleId="WW8Num142z0">
    <w:name w:val="WW8Num142z0"/>
    <w:rPr>
      <w:rFonts w:ascii="Symbol" w:hAnsi="Symbol"/>
    </w:rPr>
  </w:style>
  <w:style w:type="character" w:customStyle="1" w:styleId="WW8Num145z0">
    <w:name w:val="WW8Num145z0"/>
    <w:rPr>
      <w:rFonts w:ascii="Symbol" w:hAnsi="Symbol"/>
    </w:rPr>
  </w:style>
  <w:style w:type="character" w:customStyle="1" w:styleId="WW8Num149z0">
    <w:name w:val="WW8Num149z0"/>
    <w:rPr>
      <w:rFonts w:ascii="Symbol" w:hAnsi="Symbol"/>
    </w:rPr>
  </w:style>
  <w:style w:type="character" w:customStyle="1" w:styleId="WW8Num152z2">
    <w:name w:val="WW8Num152z2"/>
    <w:rPr>
      <w:b w:val="0"/>
      <w:i w:val="0"/>
    </w:rPr>
  </w:style>
  <w:style w:type="character" w:customStyle="1" w:styleId="WW8Num154z0">
    <w:name w:val="WW8Num154z0"/>
    <w:rPr>
      <w:rFonts w:ascii="Times New Roman" w:eastAsia="Times New Roman" w:hAnsi="Times New Roman"/>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4z3">
    <w:name w:val="WW8Num154z3"/>
    <w:rPr>
      <w:rFonts w:ascii="Symbol" w:hAnsi="Symbol"/>
    </w:rPr>
  </w:style>
  <w:style w:type="character" w:customStyle="1" w:styleId="WW8Num155z0">
    <w:name w:val="WW8Num155z0"/>
    <w:rPr>
      <w:rFonts w:ascii="Symbol" w:hAnsi="Symbol"/>
    </w:rPr>
  </w:style>
  <w:style w:type="character" w:customStyle="1" w:styleId="WW8Num156z0">
    <w:name w:val="WW8Num156z0"/>
    <w:rPr>
      <w:rFonts w:ascii="Symbol" w:hAnsi="Symbol"/>
    </w:rPr>
  </w:style>
  <w:style w:type="character" w:customStyle="1" w:styleId="WW8Num157z0">
    <w:name w:val="WW8Num157z0"/>
    <w:rPr>
      <w:rFonts w:ascii="Symbol" w:hAnsi="Symbol"/>
    </w:rPr>
  </w:style>
  <w:style w:type="character" w:customStyle="1" w:styleId="WW8Num157z1">
    <w:name w:val="WW8Num157z1"/>
    <w:rPr>
      <w:rFonts w:ascii="Courier New" w:hAnsi="Courier New"/>
    </w:rPr>
  </w:style>
  <w:style w:type="character" w:customStyle="1" w:styleId="WW8Num157z2">
    <w:name w:val="WW8Num157z2"/>
    <w:rPr>
      <w:rFonts w:ascii="Wingdings" w:hAnsi="Wingdings"/>
    </w:rPr>
  </w:style>
  <w:style w:type="character" w:customStyle="1" w:styleId="WW8Num173z0">
    <w:name w:val="WW8Num173z0"/>
    <w:rPr>
      <w:b w:val="0"/>
      <w:i w:val="0"/>
      <w:sz w:val="20"/>
    </w:rPr>
  </w:style>
  <w:style w:type="character" w:customStyle="1" w:styleId="WW8Num174z0">
    <w:name w:val="WW8Num174z0"/>
    <w:rPr>
      <w:rFonts w:ascii="Symbol" w:hAnsi="Symbol"/>
    </w:rPr>
  </w:style>
  <w:style w:type="character" w:customStyle="1" w:styleId="WW8Num181z0">
    <w:name w:val="WW8Num181z0"/>
    <w:rPr>
      <w:rFonts w:ascii="Arial" w:hAnsi="Arial"/>
      <w:b/>
      <w:i w:val="0"/>
      <w:sz w:val="22"/>
    </w:rPr>
  </w:style>
  <w:style w:type="character" w:customStyle="1" w:styleId="WW8Num182z0">
    <w:name w:val="WW8Num182z0"/>
    <w:rPr>
      <w:b w:val="0"/>
      <w:i w:val="0"/>
      <w:sz w:val="20"/>
    </w:rPr>
  </w:style>
  <w:style w:type="character" w:customStyle="1" w:styleId="WW8Num184z2">
    <w:name w:val="WW8Num184z2"/>
    <w:rPr>
      <w:rFonts w:ascii="Arial" w:hAnsi="Arial"/>
      <w:sz w:val="22"/>
    </w:rPr>
  </w:style>
  <w:style w:type="character" w:customStyle="1" w:styleId="WW8Num186z0">
    <w:name w:val="WW8Num186z0"/>
    <w:rPr>
      <w:sz w:val="22"/>
    </w:rPr>
  </w:style>
  <w:style w:type="character" w:customStyle="1" w:styleId="WW8Num189z0">
    <w:name w:val="WW8Num189z0"/>
    <w:rPr>
      <w:i w:val="0"/>
    </w:rPr>
  </w:style>
  <w:style w:type="character" w:customStyle="1" w:styleId="WW8Num191z0">
    <w:name w:val="WW8Num191z0"/>
    <w:rPr>
      <w:rFonts w:ascii="Symbol" w:hAnsi="Symbol"/>
    </w:rPr>
  </w:style>
  <w:style w:type="character" w:customStyle="1" w:styleId="WW8Num193z2">
    <w:name w:val="WW8Num193z2"/>
    <w:rPr>
      <w:b/>
      <w:i w:val="0"/>
      <w:sz w:val="22"/>
    </w:rPr>
  </w:style>
  <w:style w:type="character" w:customStyle="1" w:styleId="WW8Num198z0">
    <w:name w:val="WW8Num198z0"/>
    <w:rPr>
      <w:rFonts w:ascii="Arial" w:hAnsi="Arial"/>
      <w:sz w:val="22"/>
    </w:rPr>
  </w:style>
  <w:style w:type="character" w:customStyle="1" w:styleId="WW8Num201z0">
    <w:name w:val="WW8Num201z0"/>
    <w:rPr>
      <w:rFonts w:ascii="Arial" w:hAnsi="Arial"/>
    </w:rPr>
  </w:style>
  <w:style w:type="character" w:customStyle="1" w:styleId="WW8Num204z0">
    <w:name w:val="WW8Num204z0"/>
    <w:rPr>
      <w:rFonts w:ascii="Symbol" w:hAnsi="Symbol"/>
    </w:rPr>
  </w:style>
  <w:style w:type="character" w:customStyle="1" w:styleId="WW8Num214z0">
    <w:name w:val="WW8Num214z0"/>
    <w:rPr>
      <w:b/>
      <w:i w:val="0"/>
      <w:sz w:val="20"/>
    </w:rPr>
  </w:style>
  <w:style w:type="character" w:customStyle="1" w:styleId="WW8Num218z0">
    <w:name w:val="WW8Num218z0"/>
    <w:rPr>
      <w:rFonts w:ascii="Symbol" w:hAnsi="Symbol"/>
    </w:rPr>
  </w:style>
  <w:style w:type="character" w:customStyle="1" w:styleId="WW8Num221z0">
    <w:name w:val="WW8Num221z0"/>
    <w:rPr>
      <w:rFonts w:ascii="Times New Roman" w:hAnsi="Times New Roman"/>
    </w:rPr>
  </w:style>
  <w:style w:type="character" w:customStyle="1" w:styleId="WW8Num229z0">
    <w:name w:val="WW8Num229z0"/>
    <w:rPr>
      <w:rFonts w:ascii="Arial" w:hAnsi="Arial"/>
      <w:b w:val="0"/>
      <w:i/>
      <w:sz w:val="22"/>
    </w:rPr>
  </w:style>
  <w:style w:type="character" w:customStyle="1" w:styleId="WW8Num229z1">
    <w:name w:val="WW8Num229z1"/>
    <w:rPr>
      <w:rFonts w:ascii="Courier New" w:hAnsi="Courier New"/>
    </w:rPr>
  </w:style>
  <w:style w:type="character" w:customStyle="1" w:styleId="WW8Num229z2">
    <w:name w:val="WW8Num229z2"/>
    <w:rPr>
      <w:rFonts w:ascii="Wingdings" w:hAnsi="Wingdings"/>
    </w:rPr>
  </w:style>
  <w:style w:type="character" w:customStyle="1" w:styleId="WW8Num229z3">
    <w:name w:val="WW8Num229z3"/>
    <w:rPr>
      <w:rFonts w:ascii="Symbol" w:hAnsi="Symbol"/>
    </w:rPr>
  </w:style>
  <w:style w:type="character" w:customStyle="1" w:styleId="WW8Num230z0">
    <w:name w:val="WW8Num230z0"/>
    <w:rPr>
      <w:rFonts w:ascii="Symbol" w:hAnsi="Symbol"/>
    </w:rPr>
  </w:style>
  <w:style w:type="character" w:customStyle="1" w:styleId="WW8Num233z0">
    <w:name w:val="WW8Num233z0"/>
    <w:rPr>
      <w:rFonts w:ascii="Symbol" w:hAnsi="Symbol"/>
    </w:rPr>
  </w:style>
  <w:style w:type="character" w:customStyle="1" w:styleId="WW8Num235z0">
    <w:name w:val="WW8Num235z0"/>
    <w:rPr>
      <w:rFonts w:ascii="Arial" w:hAnsi="Arial"/>
      <w:b w:val="0"/>
      <w:i/>
      <w:sz w:val="22"/>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40z0">
    <w:name w:val="WW8Num240z0"/>
    <w:rPr>
      <w:rFonts w:ascii="Arial" w:hAnsi="Arial"/>
      <w:sz w:val="22"/>
    </w:rPr>
  </w:style>
  <w:style w:type="character" w:customStyle="1" w:styleId="WW8Num244z0">
    <w:name w:val="WW8Num244z0"/>
    <w:rPr>
      <w:i/>
    </w:rPr>
  </w:style>
  <w:style w:type="character" w:customStyle="1" w:styleId="WW8Num249z0">
    <w:name w:val="WW8Num249z0"/>
    <w:rPr>
      <w:rFonts w:ascii="Symbol" w:hAnsi="Symbol"/>
    </w:rPr>
  </w:style>
  <w:style w:type="character" w:customStyle="1" w:styleId="WW8Num253z0">
    <w:name w:val="WW8Num253z0"/>
    <w:rPr>
      <w:rFonts w:ascii="Symbol" w:hAnsi="Symbol"/>
    </w:rPr>
  </w:style>
  <w:style w:type="character" w:customStyle="1" w:styleId="WW8Num254z0">
    <w:name w:val="WW8Num254z0"/>
    <w:rPr>
      <w:rFonts w:ascii="Symbol" w:hAnsi="Symbol"/>
    </w:rPr>
  </w:style>
  <w:style w:type="character" w:customStyle="1" w:styleId="WW8Num262z0">
    <w:name w:val="WW8Num262z0"/>
    <w:rPr>
      <w:sz w:val="22"/>
    </w:rPr>
  </w:style>
  <w:style w:type="character" w:customStyle="1" w:styleId="WW8Num264z0">
    <w:name w:val="WW8Num264z0"/>
    <w:rPr>
      <w:rFonts w:ascii="Arial" w:eastAsia="Times New Roman" w:hAnsi="Arial"/>
    </w:rPr>
  </w:style>
  <w:style w:type="character" w:customStyle="1" w:styleId="WW8Num264z1">
    <w:name w:val="WW8Num264z1"/>
    <w:rPr>
      <w:rFonts w:ascii="Courier New" w:hAnsi="Courier New"/>
    </w:rPr>
  </w:style>
  <w:style w:type="character" w:customStyle="1" w:styleId="WW8Num264z2">
    <w:name w:val="WW8Num264z2"/>
    <w:rPr>
      <w:rFonts w:ascii="Wingdings" w:hAnsi="Wingdings"/>
    </w:rPr>
  </w:style>
  <w:style w:type="character" w:customStyle="1" w:styleId="WW8Num264z3">
    <w:name w:val="WW8Num264z3"/>
    <w:rPr>
      <w:rFonts w:ascii="Symbol" w:hAnsi="Symbol"/>
    </w:rPr>
  </w:style>
  <w:style w:type="character" w:customStyle="1" w:styleId="WW8Num265z0">
    <w:name w:val="WW8Num265z0"/>
    <w:rPr>
      <w:rFonts w:ascii="Times New Roman" w:eastAsia="Times New Roman" w:hAnsi="Times New Roman"/>
    </w:rPr>
  </w:style>
  <w:style w:type="character" w:customStyle="1" w:styleId="WW8Num265z1">
    <w:name w:val="WW8Num265z1"/>
    <w:rPr>
      <w:rFonts w:ascii="Courier New" w:hAnsi="Courier New"/>
    </w:rPr>
  </w:style>
  <w:style w:type="character" w:customStyle="1" w:styleId="WW8Num265z2">
    <w:name w:val="WW8Num265z2"/>
    <w:rPr>
      <w:rFonts w:ascii="Wingdings" w:hAnsi="Wingdings"/>
    </w:rPr>
  </w:style>
  <w:style w:type="character" w:customStyle="1" w:styleId="WW8Num265z3">
    <w:name w:val="WW8Num265z3"/>
    <w:rPr>
      <w:rFonts w:ascii="Symbol" w:hAnsi="Symbol"/>
    </w:rPr>
  </w:style>
  <w:style w:type="character" w:customStyle="1" w:styleId="WW8Num269z0">
    <w:name w:val="WW8Num269z0"/>
    <w:rPr>
      <w:rFonts w:ascii="Symbol" w:hAnsi="Symbol"/>
    </w:rPr>
  </w:style>
  <w:style w:type="character" w:customStyle="1" w:styleId="WW8Num271z0">
    <w:name w:val="WW8Num271z0"/>
    <w:rPr>
      <w:rFonts w:ascii="Arial" w:hAnsi="Arial"/>
      <w:sz w:val="22"/>
    </w:rPr>
  </w:style>
  <w:style w:type="character" w:customStyle="1" w:styleId="WW8Num279z0">
    <w:name w:val="WW8Num279z0"/>
    <w:rPr>
      <w:b/>
      <w:i w:val="0"/>
      <w:sz w:val="20"/>
    </w:rPr>
  </w:style>
  <w:style w:type="character" w:customStyle="1" w:styleId="WW8Num281z0">
    <w:name w:val="WW8Num281z0"/>
    <w:rPr>
      <w:rFonts w:ascii="Symbol" w:hAnsi="Symbol"/>
    </w:rPr>
  </w:style>
  <w:style w:type="character" w:customStyle="1" w:styleId="WW8Num281z1">
    <w:name w:val="WW8Num281z1"/>
    <w:rPr>
      <w:rFonts w:ascii="Courier New" w:hAnsi="Courier New"/>
    </w:rPr>
  </w:style>
  <w:style w:type="character" w:customStyle="1" w:styleId="WW8Num281z2">
    <w:name w:val="WW8Num281z2"/>
    <w:rPr>
      <w:rFonts w:ascii="Wingdings" w:hAnsi="Wingdings"/>
    </w:rPr>
  </w:style>
  <w:style w:type="character" w:customStyle="1" w:styleId="WW8Num282z0">
    <w:name w:val="WW8Num282z0"/>
    <w:rPr>
      <w:rFonts w:ascii="Arial" w:hAnsi="Arial"/>
      <w:sz w:val="22"/>
    </w:rPr>
  </w:style>
  <w:style w:type="character" w:customStyle="1" w:styleId="WW8Num286z0">
    <w:name w:val="WW8Num286z0"/>
    <w:rPr>
      <w:rFonts w:ascii="Times New Roman" w:hAnsi="Times New Roman"/>
    </w:rPr>
  </w:style>
  <w:style w:type="character" w:customStyle="1" w:styleId="WW8Num290z0">
    <w:name w:val="WW8Num290z0"/>
    <w:rPr>
      <w:b/>
    </w:rPr>
  </w:style>
  <w:style w:type="character" w:customStyle="1" w:styleId="WW8Num291z2">
    <w:name w:val="WW8Num291z2"/>
    <w:rPr>
      <w:rFonts w:ascii="Arial" w:hAnsi="Arial"/>
      <w:b/>
      <w:i w:val="0"/>
      <w:sz w:val="22"/>
    </w:rPr>
  </w:style>
  <w:style w:type="character" w:customStyle="1" w:styleId="WW8Num293z0">
    <w:name w:val="WW8Num293z0"/>
    <w:rPr>
      <w:b/>
      <w:i w:val="0"/>
      <w:sz w:val="20"/>
    </w:rPr>
  </w:style>
  <w:style w:type="character" w:customStyle="1" w:styleId="WW8Num297z0">
    <w:name w:val="WW8Num297z0"/>
    <w:rPr>
      <w:rFonts w:ascii="Arial" w:hAnsi="Arial"/>
    </w:rPr>
  </w:style>
  <w:style w:type="character" w:customStyle="1" w:styleId="WW8Num302z0">
    <w:name w:val="WW8Num302z0"/>
    <w:rPr>
      <w:sz w:val="22"/>
    </w:rPr>
  </w:style>
  <w:style w:type="character" w:customStyle="1" w:styleId="WW8Num303z0">
    <w:name w:val="WW8Num303z0"/>
    <w:rPr>
      <w:rFonts w:ascii="Times New Roman" w:eastAsia="Times New Roman" w:hAnsi="Times New Roman"/>
    </w:rPr>
  </w:style>
  <w:style w:type="character" w:customStyle="1" w:styleId="WW8Num303z1">
    <w:name w:val="WW8Num303z1"/>
    <w:rPr>
      <w:rFonts w:ascii="Courier New" w:hAnsi="Courier New"/>
    </w:rPr>
  </w:style>
  <w:style w:type="character" w:customStyle="1" w:styleId="WW8Num303z2">
    <w:name w:val="WW8Num303z2"/>
    <w:rPr>
      <w:rFonts w:ascii="Wingdings" w:hAnsi="Wingdings"/>
    </w:rPr>
  </w:style>
  <w:style w:type="character" w:customStyle="1" w:styleId="WW8Num303z3">
    <w:name w:val="WW8Num303z3"/>
    <w:rPr>
      <w:rFonts w:ascii="Symbol" w:hAnsi="Symbol"/>
    </w:rPr>
  </w:style>
  <w:style w:type="character" w:customStyle="1" w:styleId="WW8Num306z0">
    <w:name w:val="WW8Num306z0"/>
    <w:rPr>
      <w:b/>
    </w:rPr>
  </w:style>
  <w:style w:type="character" w:customStyle="1" w:styleId="WW8Num307z0">
    <w:name w:val="WW8Num307z0"/>
    <w:rPr>
      <w:rFonts w:ascii="Symbol" w:hAnsi="Symbol"/>
    </w:rPr>
  </w:style>
  <w:style w:type="character" w:customStyle="1" w:styleId="WW8Num310z0">
    <w:name w:val="WW8Num310z0"/>
    <w:rPr>
      <w:b w:val="0"/>
      <w:i w:val="0"/>
      <w:sz w:val="20"/>
    </w:rPr>
  </w:style>
  <w:style w:type="character" w:customStyle="1" w:styleId="WW8Num315z0">
    <w:name w:val="WW8Num315z0"/>
    <w:rPr>
      <w:rFonts w:ascii="Times New Roman" w:hAnsi="Times New Roman"/>
    </w:rPr>
  </w:style>
  <w:style w:type="character" w:customStyle="1" w:styleId="WW8Num318z0">
    <w:name w:val="WW8Num318z0"/>
    <w:rPr>
      <w:b w:val="0"/>
      <w:i/>
      <w:color w:val="0000FF"/>
    </w:rPr>
  </w:style>
  <w:style w:type="character" w:customStyle="1" w:styleId="WW8Num320z0">
    <w:name w:val="WW8Num320z0"/>
    <w:rPr>
      <w:rFonts w:ascii="Arial" w:hAnsi="Arial"/>
      <w:sz w:val="22"/>
    </w:rPr>
  </w:style>
  <w:style w:type="character" w:customStyle="1" w:styleId="WW8Num323z0">
    <w:name w:val="WW8Num323z0"/>
    <w:rPr>
      <w:rFonts w:ascii="Symbol" w:hAnsi="Symbol"/>
    </w:rPr>
  </w:style>
  <w:style w:type="character" w:customStyle="1" w:styleId="WW8Num330z0">
    <w:name w:val="WW8Num330z0"/>
    <w:rPr>
      <w:rFonts w:ascii="Symbol" w:hAnsi="Symbol"/>
    </w:rPr>
  </w:style>
  <w:style w:type="character" w:customStyle="1" w:styleId="WW8Num332z0">
    <w:name w:val="WW8Num332z0"/>
    <w:rPr>
      <w:rFonts w:ascii="Symbol" w:hAnsi="Symbol"/>
    </w:rPr>
  </w:style>
  <w:style w:type="character" w:customStyle="1" w:styleId="WW8Num336z0">
    <w:name w:val="WW8Num336z0"/>
    <w:rPr>
      <w:rFonts w:ascii="Times New Roman" w:hAnsi="Times New Roman"/>
    </w:rPr>
  </w:style>
  <w:style w:type="character" w:customStyle="1" w:styleId="WW8Num349z0">
    <w:name w:val="WW8Num349z0"/>
    <w:rPr>
      <w:rFonts w:ascii="Symbol" w:hAnsi="Symbol"/>
    </w:rPr>
  </w:style>
  <w:style w:type="character" w:customStyle="1" w:styleId="WW8Num353z0">
    <w:name w:val="WW8Num353z0"/>
    <w:rPr>
      <w:rFonts w:ascii="Symbol" w:hAnsi="Symbol"/>
    </w:rPr>
  </w:style>
  <w:style w:type="character" w:customStyle="1" w:styleId="WW8Num353z1">
    <w:name w:val="WW8Num353z1"/>
    <w:rPr>
      <w:rFonts w:ascii="Courier New" w:hAnsi="Courier New"/>
    </w:rPr>
  </w:style>
  <w:style w:type="character" w:customStyle="1" w:styleId="WW8Num353z2">
    <w:name w:val="WW8Num353z2"/>
    <w:rPr>
      <w:rFonts w:ascii="Wingdings" w:hAnsi="Wingdings"/>
    </w:rPr>
  </w:style>
  <w:style w:type="character" w:customStyle="1" w:styleId="WW8Num354z0">
    <w:name w:val="WW8Num354z0"/>
    <w:rPr>
      <w:rFonts w:ascii="Times New Roman" w:hAnsi="Times New Roman"/>
    </w:rPr>
  </w:style>
  <w:style w:type="character" w:customStyle="1" w:styleId="WW8Num355z0">
    <w:name w:val="WW8Num355z0"/>
    <w:rPr>
      <w:rFonts w:ascii="Symbol" w:hAnsi="Symbol"/>
    </w:rPr>
  </w:style>
  <w:style w:type="character" w:customStyle="1" w:styleId="WW8NumSt9z1">
    <w:name w:val="WW8NumSt9z1"/>
    <w:rPr>
      <w:b/>
      <w:i w:val="0"/>
    </w:rPr>
  </w:style>
  <w:style w:type="character" w:customStyle="1" w:styleId="WW8NumSt53z0">
    <w:name w:val="WW8NumSt53z0"/>
    <w:rPr>
      <w:b/>
      <w:i w:val="0"/>
      <w:sz w:val="20"/>
    </w:rPr>
  </w:style>
  <w:style w:type="character" w:customStyle="1" w:styleId="WW8NumSt61z0">
    <w:name w:val="WW8NumSt61z0"/>
    <w:rPr>
      <w:b w:val="0"/>
      <w:i w:val="0"/>
      <w:sz w:val="20"/>
    </w:rPr>
  </w:style>
  <w:style w:type="character" w:customStyle="1" w:styleId="WW8NumSt63z0">
    <w:name w:val="WW8NumSt63z0"/>
    <w:rPr>
      <w:b w:val="0"/>
      <w:i w:val="0"/>
      <w:sz w:val="20"/>
    </w:rPr>
  </w:style>
  <w:style w:type="character" w:customStyle="1" w:styleId="WW8NumSt82z0">
    <w:name w:val="WW8NumSt82z0"/>
    <w:rPr>
      <w:rFonts w:ascii="Symbol" w:hAnsi="Symbol"/>
    </w:rPr>
  </w:style>
  <w:style w:type="character" w:customStyle="1" w:styleId="WW8NumSt109z1">
    <w:name w:val="WW8NumSt109z1"/>
    <w:rPr>
      <w:b/>
      <w:i w:val="0"/>
    </w:rPr>
  </w:style>
  <w:style w:type="character" w:customStyle="1" w:styleId="WW8NumSt371z0">
    <w:name w:val="WW8NumSt371z0"/>
    <w:rPr>
      <w:rFonts w:ascii="Arial" w:hAnsi="Arial"/>
      <w:sz w:val="22"/>
    </w:rPr>
  </w:style>
  <w:style w:type="character" w:customStyle="1" w:styleId="WW8NumSt372z0">
    <w:name w:val="WW8NumSt372z0"/>
    <w:rPr>
      <w:rFonts w:ascii="Arial" w:hAnsi="Arial"/>
      <w:sz w:val="20"/>
    </w:rPr>
  </w:style>
  <w:style w:type="character" w:customStyle="1" w:styleId="WW8NumSt373z0">
    <w:name w:val="WW8NumSt373z0"/>
    <w:rPr>
      <w:rFonts w:ascii="Arial" w:hAnsi="Arial"/>
      <w:sz w:val="22"/>
    </w:rPr>
  </w:style>
  <w:style w:type="character" w:customStyle="1" w:styleId="WW8NumSt379z0">
    <w:name w:val="WW8NumSt379z0"/>
    <w:rPr>
      <w:rFonts w:ascii="Arial" w:hAnsi="Arial"/>
      <w:sz w:val="20"/>
    </w:rPr>
  </w:style>
  <w:style w:type="character" w:customStyle="1" w:styleId="WW8NumSt379z1">
    <w:name w:val="WW8NumSt379z1"/>
    <w:rPr>
      <w:rFonts w:ascii="Courier New" w:hAnsi="Courier New"/>
    </w:rPr>
  </w:style>
  <w:style w:type="character" w:customStyle="1" w:styleId="WW8NumSt379z2">
    <w:name w:val="WW8NumSt379z2"/>
    <w:rPr>
      <w:rFonts w:ascii="Wingdings" w:hAnsi="Wingdings"/>
    </w:rPr>
  </w:style>
  <w:style w:type="character" w:customStyle="1" w:styleId="WW8NumSt379z3">
    <w:name w:val="WW8NumSt379z3"/>
    <w:rPr>
      <w:rFonts w:ascii="Symbol" w:hAnsi="Symbol"/>
    </w:rPr>
  </w:style>
  <w:style w:type="character" w:customStyle="1" w:styleId="WW-DefaultParagraphFont">
    <w:name w:val="WW-Default Paragraph Font"/>
  </w:style>
  <w:style w:type="character" w:customStyle="1" w:styleId="WW-FootnoteCharacters">
    <w:name w:val="WW-Footnote Characters"/>
    <w:rPr>
      <w:vertAlign w:val="superscript"/>
    </w:rPr>
  </w:style>
  <w:style w:type="character" w:customStyle="1" w:styleId="WW-Bullets">
    <w:name w:val="WW-Bullets"/>
    <w:rPr>
      <w:rFonts w:ascii="StarSymbol" w:eastAsia="StarSymbol" w:hAnsi="StarSymbol"/>
      <w:sz w:val="18"/>
    </w:rPr>
  </w:style>
  <w:style w:type="paragraph" w:styleId="Tijeloteksta">
    <w:name w:val="Body Text"/>
    <w:aliases w:val=" uvlaka 3 Char Char,Tijelo teksta1, uvlaka 31,Tijelo teksta11, uvlaka 311,uvlaka 31,uvlaka 311"/>
    <w:basedOn w:val="Normal"/>
    <w:link w:val="TijelotekstaChar"/>
    <w:qFormat/>
    <w:rPr>
      <w:i/>
    </w:rPr>
  </w:style>
  <w:style w:type="paragraph" w:styleId="Uvuenotijeloteksta">
    <w:name w:val="Body Text Indent"/>
    <w:basedOn w:val="Normal"/>
    <w:link w:val="UvuenotijelotekstaChar"/>
    <w:pPr>
      <w:spacing w:after="0" w:line="360" w:lineRule="auto"/>
      <w:ind w:firstLine="708"/>
    </w:pPr>
  </w:style>
  <w:style w:type="paragraph" w:customStyle="1" w:styleId="Heading">
    <w:name w:val="Heading"/>
    <w:basedOn w:val="Normal"/>
    <w:next w:val="Tijeloteksta"/>
    <w:pPr>
      <w:keepNext/>
      <w:spacing w:before="240"/>
    </w:pPr>
    <w:rPr>
      <w:rFonts w:eastAsia="Tahoma"/>
      <w:sz w:val="28"/>
    </w:rPr>
  </w:style>
  <w:style w:type="paragraph" w:styleId="Zaglavlje">
    <w:name w:val="header"/>
    <w:basedOn w:val="Normal"/>
    <w:link w:val="ZaglavljeChar"/>
    <w:pPr>
      <w:tabs>
        <w:tab w:val="center" w:pos="4153"/>
        <w:tab w:val="right" w:pos="8306"/>
      </w:tabs>
      <w:spacing w:line="360" w:lineRule="auto"/>
      <w:ind w:firstLine="720"/>
    </w:pPr>
  </w:style>
  <w:style w:type="paragraph" w:styleId="Podnoje">
    <w:name w:val="footer"/>
    <w:basedOn w:val="Normal"/>
    <w:link w:val="PodnojeChar"/>
    <w:uiPriority w:val="99"/>
    <w:pPr>
      <w:tabs>
        <w:tab w:val="center" w:pos="4536"/>
        <w:tab w:val="right" w:pos="9072"/>
      </w:tabs>
    </w:pPr>
  </w:style>
  <w:style w:type="paragraph" w:customStyle="1" w:styleId="TableContents">
    <w:name w:val="Table Contents"/>
    <w:basedOn w:val="Tijeloteksta"/>
    <w:pPr>
      <w:suppressLineNumbers/>
    </w:pPr>
  </w:style>
  <w:style w:type="paragraph" w:customStyle="1" w:styleId="TableHeading">
    <w:name w:val="Table Heading"/>
    <w:basedOn w:val="TableContents"/>
    <w:pPr>
      <w:jc w:val="center"/>
    </w:pPr>
    <w:rPr>
      <w:b/>
    </w:rPr>
  </w:style>
  <w:style w:type="paragraph" w:styleId="Tekstfusnote">
    <w:name w:val="footnote text"/>
    <w:basedOn w:val="Normal"/>
    <w:link w:val="TekstfusnoteChar"/>
    <w:pPr>
      <w:tabs>
        <w:tab w:val="left" w:pos="709"/>
      </w:tabs>
      <w:spacing w:after="0"/>
    </w:pPr>
    <w:rPr>
      <w:sz w:val="18"/>
    </w:rPr>
  </w:style>
  <w:style w:type="paragraph" w:customStyle="1" w:styleId="Index">
    <w:name w:val="Index"/>
    <w:basedOn w:val="Normal"/>
    <w:pPr>
      <w:suppressLineNumbers/>
    </w:pPr>
  </w:style>
  <w:style w:type="paragraph" w:styleId="Sadraj1">
    <w:name w:val="toc 1"/>
    <w:basedOn w:val="Normal"/>
    <w:next w:val="Normal"/>
    <w:uiPriority w:val="39"/>
    <w:pPr>
      <w:tabs>
        <w:tab w:val="left" w:pos="709"/>
        <w:tab w:val="left" w:pos="1320"/>
        <w:tab w:val="right" w:leader="dot" w:pos="9799"/>
        <w:tab w:val="right" w:leader="dot" w:pos="9894"/>
      </w:tabs>
      <w:ind w:left="709" w:hanging="709"/>
    </w:pPr>
    <w:rPr>
      <w:b/>
      <w:lang/>
    </w:rPr>
  </w:style>
  <w:style w:type="paragraph" w:styleId="Sadraj2">
    <w:name w:val="toc 2"/>
    <w:basedOn w:val="Normal"/>
    <w:next w:val="Normal"/>
    <w:uiPriority w:val="39"/>
    <w:pPr>
      <w:ind w:left="220"/>
    </w:pPr>
  </w:style>
  <w:style w:type="paragraph" w:styleId="Sadraj3">
    <w:name w:val="toc 3"/>
    <w:basedOn w:val="Normal"/>
    <w:next w:val="Normal"/>
    <w:uiPriority w:val="39"/>
    <w:pPr>
      <w:ind w:left="440"/>
    </w:pPr>
  </w:style>
  <w:style w:type="paragraph" w:styleId="Sadraj4">
    <w:name w:val="toc 4"/>
    <w:basedOn w:val="Normal"/>
    <w:next w:val="Normal"/>
    <w:pPr>
      <w:ind w:left="660"/>
    </w:pPr>
  </w:style>
  <w:style w:type="paragraph" w:styleId="Sadraj5">
    <w:name w:val="toc 5"/>
    <w:basedOn w:val="Normal"/>
    <w:next w:val="Normal"/>
    <w:pPr>
      <w:ind w:left="880"/>
    </w:pPr>
  </w:style>
  <w:style w:type="paragraph" w:styleId="Sadraj6">
    <w:name w:val="toc 6"/>
    <w:basedOn w:val="Normal"/>
    <w:next w:val="Normal"/>
    <w:pPr>
      <w:ind w:left="1100"/>
    </w:pPr>
  </w:style>
  <w:style w:type="paragraph" w:styleId="Sadraj7">
    <w:name w:val="toc 7"/>
    <w:basedOn w:val="Normal"/>
    <w:next w:val="Normal"/>
    <w:pPr>
      <w:ind w:left="1320"/>
    </w:pPr>
  </w:style>
  <w:style w:type="paragraph" w:styleId="Sadraj8">
    <w:name w:val="toc 8"/>
    <w:basedOn w:val="Normal"/>
    <w:next w:val="Normal"/>
    <w:pPr>
      <w:ind w:left="1540"/>
    </w:pPr>
  </w:style>
  <w:style w:type="paragraph" w:styleId="Sadraj9">
    <w:name w:val="toc 9"/>
    <w:basedOn w:val="Normal"/>
    <w:next w:val="Normal"/>
    <w:pPr>
      <w:ind w:left="1760"/>
    </w:pPr>
  </w:style>
  <w:style w:type="paragraph" w:customStyle="1" w:styleId="naslov10">
    <w:name w:val="naslov1"/>
    <w:basedOn w:val="Normal"/>
    <w:pPr>
      <w:spacing w:before="240"/>
    </w:pPr>
    <w:rPr>
      <w:b/>
      <w:caps/>
      <w:sz w:val="28"/>
    </w:rPr>
  </w:style>
  <w:style w:type="paragraph" w:customStyle="1" w:styleId="naslov20">
    <w:name w:val="naslov2"/>
    <w:basedOn w:val="Normal"/>
    <w:pPr>
      <w:spacing w:before="240"/>
    </w:pPr>
    <w:rPr>
      <w:b/>
      <w:smallCaps/>
      <w:sz w:val="24"/>
    </w:rPr>
  </w:style>
  <w:style w:type="paragraph" w:customStyle="1" w:styleId="naslov30">
    <w:name w:val="naslov3"/>
    <w:basedOn w:val="Normal"/>
    <w:pPr>
      <w:spacing w:before="360"/>
    </w:pPr>
  </w:style>
  <w:style w:type="paragraph" w:customStyle="1" w:styleId="WW-BodyText2">
    <w:name w:val="WW-Body Text 2"/>
    <w:basedOn w:val="Normal"/>
    <w:pPr>
      <w:tabs>
        <w:tab w:val="left" w:pos="709"/>
      </w:tabs>
      <w:spacing w:after="0" w:line="360" w:lineRule="auto"/>
    </w:pPr>
  </w:style>
  <w:style w:type="paragraph" w:customStyle="1" w:styleId="WW-BodyText3">
    <w:name w:val="WW-Body Text 3"/>
    <w:basedOn w:val="Normal"/>
    <w:pPr>
      <w:spacing w:after="0"/>
    </w:pPr>
    <w:rPr>
      <w:b/>
      <w:i/>
      <w:sz w:val="24"/>
    </w:rPr>
  </w:style>
  <w:style w:type="paragraph" w:customStyle="1" w:styleId="WW-BodyTextIndent2">
    <w:name w:val="WW-Body Text Indent 2"/>
    <w:basedOn w:val="Normal"/>
    <w:pPr>
      <w:spacing w:after="0" w:line="360" w:lineRule="auto"/>
      <w:ind w:firstLine="709"/>
    </w:pPr>
    <w:rPr>
      <w:sz w:val="24"/>
    </w:rPr>
  </w:style>
  <w:style w:type="paragraph" w:customStyle="1" w:styleId="BodyText21">
    <w:name w:val="Body Text 21"/>
    <w:basedOn w:val="Normal"/>
    <w:pPr>
      <w:widowControl w:val="0"/>
      <w:spacing w:after="0"/>
      <w:ind w:left="709"/>
    </w:pPr>
    <w:rPr>
      <w:lang w:val="en-US"/>
    </w:rPr>
  </w:style>
  <w:style w:type="paragraph" w:customStyle="1" w:styleId="WW-BodyTextIndent3">
    <w:name w:val="WW-Body Text Indent 3"/>
    <w:basedOn w:val="Normal"/>
    <w:pPr>
      <w:ind w:firstLine="709"/>
    </w:pPr>
  </w:style>
  <w:style w:type="paragraph" w:customStyle="1" w:styleId="WW-NormalWeb">
    <w:name w:val="WW-Normal (Web)"/>
    <w:basedOn w:val="Normal"/>
    <w:pPr>
      <w:spacing w:before="280" w:after="280"/>
    </w:pPr>
    <w:rPr>
      <w:rFonts w:ascii="Arial Unicode MS" w:eastAsia="Arial Unicode MS" w:hAnsi="Arial Unicode MS"/>
      <w:sz w:val="24"/>
      <w:lang w:val="en-GB"/>
    </w:rPr>
  </w:style>
  <w:style w:type="paragraph" w:styleId="StandardWeb">
    <w:name w:val="Normal (Web)"/>
    <w:basedOn w:val="Normal"/>
    <w:pPr>
      <w:suppressAutoHyphens w:val="0"/>
      <w:spacing w:before="100" w:beforeAutospacing="1" w:after="100" w:afterAutospacing="1"/>
    </w:pPr>
    <w:rPr>
      <w:rFonts w:ascii="Arial Unicode MS" w:eastAsia="Arial Unicode MS" w:hAnsi="Arial Unicode MS" w:cs="Arial Unicode MS"/>
      <w:sz w:val="24"/>
      <w:szCs w:val="24"/>
      <w:lang w:val="en-GB"/>
    </w:rPr>
  </w:style>
  <w:style w:type="paragraph" w:styleId="Tijeloteksta2">
    <w:name w:val="Body Text 2"/>
    <w:basedOn w:val="Normal"/>
    <w:link w:val="Tijeloteksta2Char"/>
    <w:pPr>
      <w:spacing w:line="480" w:lineRule="auto"/>
    </w:pPr>
  </w:style>
  <w:style w:type="paragraph" w:styleId="Tijeloteksta3">
    <w:name w:val="Body Text 3"/>
    <w:aliases w:val=" Char"/>
    <w:basedOn w:val="Normal"/>
    <w:link w:val="Tijeloteksta3Char"/>
    <w:rPr>
      <w:sz w:val="16"/>
      <w:szCs w:val="16"/>
    </w:rPr>
  </w:style>
  <w:style w:type="character" w:styleId="Referencafusnote">
    <w:name w:val="footnote reference"/>
    <w:rPr>
      <w:vertAlign w:val="superscript"/>
    </w:rPr>
  </w:style>
  <w:style w:type="paragraph" w:customStyle="1" w:styleId="WW-CommentText">
    <w:name w:val="WW-Comment Text"/>
    <w:basedOn w:val="Normal"/>
    <w:pPr>
      <w:widowControl w:val="0"/>
      <w:spacing w:after="0"/>
    </w:pPr>
    <w:rPr>
      <w:rFonts w:ascii="Times New Roman" w:eastAsia="Tahoma" w:hAnsi="Times New Roman"/>
      <w:sz w:val="20"/>
      <w:szCs w:val="24"/>
      <w:lang w:val="en-US"/>
    </w:rPr>
  </w:style>
  <w:style w:type="character" w:styleId="Naglaeno">
    <w:name w:val="Strong"/>
    <w:qFormat/>
    <w:rsid w:val="00E56091"/>
    <w:rPr>
      <w:b/>
      <w:bCs/>
    </w:rPr>
  </w:style>
  <w:style w:type="paragraph" w:customStyle="1" w:styleId="Level1">
    <w:name w:val="Level 1"/>
    <w:basedOn w:val="Normal"/>
    <w:pPr>
      <w:widowControl w:val="0"/>
      <w:suppressAutoHyphens w:val="0"/>
      <w:autoSpaceDE w:val="0"/>
      <w:autoSpaceDN w:val="0"/>
      <w:adjustRightInd w:val="0"/>
      <w:spacing w:after="0"/>
      <w:ind w:left="709" w:hanging="709"/>
      <w:jc w:val="left"/>
    </w:pPr>
    <w:rPr>
      <w:rFonts w:ascii="Times New Roman" w:hAnsi="Times New Roman"/>
      <w:sz w:val="20"/>
      <w:szCs w:val="24"/>
      <w:lang w:val="en-US" w:eastAsia="hr-HR"/>
    </w:rPr>
  </w:style>
  <w:style w:type="character" w:styleId="Istaknuto">
    <w:name w:val="Emphasis"/>
    <w:qFormat/>
    <w:rsid w:val="00E56091"/>
    <w:rPr>
      <w:i/>
      <w:iCs/>
    </w:rPr>
  </w:style>
  <w:style w:type="paragraph" w:customStyle="1" w:styleId="Tablicasl">
    <w:name w:val="Tablica sl."/>
    <w:basedOn w:val="Normal"/>
    <w:rsid w:val="006F05C9"/>
    <w:pPr>
      <w:widowControl w:val="0"/>
      <w:suppressAutoHyphens w:val="0"/>
      <w:spacing w:after="0" w:line="240" w:lineRule="atLeast"/>
      <w:jc w:val="center"/>
    </w:pPr>
    <w:rPr>
      <w:i/>
      <w:sz w:val="14"/>
    </w:rPr>
  </w:style>
  <w:style w:type="paragraph" w:styleId="Blokteksta">
    <w:name w:val="Block Text"/>
    <w:basedOn w:val="Normal"/>
    <w:rsid w:val="00404EEA"/>
    <w:pPr>
      <w:suppressAutoHyphens w:val="0"/>
      <w:spacing w:after="0"/>
      <w:ind w:left="20" w:right="40"/>
    </w:pPr>
    <w:rPr>
      <w:rFonts w:ascii="Tahoma" w:hAnsi="Tahoma" w:cs="Tahoma"/>
      <w:b/>
      <w:caps/>
      <w:sz w:val="20"/>
      <w:szCs w:val="24"/>
      <w:lang w:val="en-GB"/>
    </w:rPr>
  </w:style>
  <w:style w:type="paragraph" w:styleId="Tijeloteksta-uvlaka2">
    <w:name w:val="Body Text Indent 2"/>
    <w:aliases w:val="  uvlaka 2,uvlaka 2"/>
    <w:basedOn w:val="Normal"/>
    <w:link w:val="Tijeloteksta-uvlaka2Char"/>
    <w:rsid w:val="00404EEA"/>
    <w:pPr>
      <w:suppressAutoHyphens w:val="0"/>
      <w:spacing w:line="480" w:lineRule="auto"/>
      <w:ind w:left="283"/>
      <w:jc w:val="left"/>
    </w:pPr>
    <w:rPr>
      <w:rFonts w:ascii="Times New Roman" w:hAnsi="Times New Roman"/>
      <w:sz w:val="24"/>
      <w:szCs w:val="24"/>
      <w:lang w:val="en-GB"/>
    </w:rPr>
  </w:style>
  <w:style w:type="paragraph" w:styleId="Obinitekst">
    <w:name w:val="Plain Text"/>
    <w:aliases w:val=" Char Char1 Char"/>
    <w:basedOn w:val="Normal"/>
    <w:link w:val="ObinitekstChar"/>
    <w:rsid w:val="00312DA1"/>
    <w:pPr>
      <w:suppressAutoHyphens w:val="0"/>
      <w:spacing w:after="0"/>
      <w:jc w:val="left"/>
    </w:pPr>
    <w:rPr>
      <w:rFonts w:ascii="Courier New" w:hAnsi="Courier New"/>
      <w:sz w:val="20"/>
      <w:lang w:val="en-US"/>
    </w:rPr>
  </w:style>
  <w:style w:type="table" w:styleId="Reetkatablice">
    <w:name w:val="Table Grid"/>
    <w:aliases w:val="Izvjescetablica"/>
    <w:basedOn w:val="Obinatablica"/>
    <w:rsid w:val="00AE7BC2"/>
    <w:pPr>
      <w:suppressAutoHyphen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uvlaka3">
    <w:name w:val="Body Text Indent 3"/>
    <w:aliases w:val=" uvlaka 3,uvlaka 3,uvlaka 3 Char,uvlaka 3 Char Char"/>
    <w:basedOn w:val="Normal"/>
    <w:link w:val="Tijeloteksta-uvlaka3Char"/>
    <w:rsid w:val="00F52A16"/>
    <w:pPr>
      <w:ind w:left="283"/>
    </w:pPr>
    <w:rPr>
      <w:sz w:val="16"/>
      <w:szCs w:val="16"/>
    </w:rPr>
  </w:style>
  <w:style w:type="paragraph" w:customStyle="1" w:styleId="BodyText24">
    <w:name w:val="Body Text 24"/>
    <w:basedOn w:val="Normal"/>
    <w:rsid w:val="00F52A16"/>
    <w:pPr>
      <w:suppressAutoHyphens w:val="0"/>
      <w:overflowPunct w:val="0"/>
      <w:autoSpaceDE w:val="0"/>
      <w:autoSpaceDN w:val="0"/>
      <w:adjustRightInd w:val="0"/>
      <w:spacing w:afterLines="50" w:after="50"/>
    </w:pPr>
    <w:rPr>
      <w:color w:val="FF0000"/>
      <w:lang w:eastAsia="hr-HR"/>
    </w:rPr>
  </w:style>
  <w:style w:type="paragraph" w:customStyle="1" w:styleId="naslov22">
    <w:name w:val="naslov 2"/>
    <w:basedOn w:val="Normal"/>
    <w:rsid w:val="00F52A16"/>
    <w:pPr>
      <w:suppressAutoHyphens w:val="0"/>
      <w:spacing w:afterLines="50" w:after="50"/>
      <w:ind w:left="709" w:hanging="709"/>
    </w:pPr>
    <w:rPr>
      <w:rFonts w:cs="Arial"/>
      <w:b/>
      <w:sz w:val="24"/>
      <w:szCs w:val="28"/>
    </w:rPr>
  </w:style>
  <w:style w:type="paragraph" w:customStyle="1" w:styleId="Stylenaslov211ptLeft0cmHanging2cm">
    <w:name w:val="Style naslov2 + 11 pt Left:  0 cm Hanging:  2 cm"/>
    <w:basedOn w:val="naslov20"/>
    <w:rsid w:val="00F52A16"/>
    <w:pPr>
      <w:ind w:left="1134" w:hanging="1134"/>
    </w:pPr>
    <w:rPr>
      <w:bCs/>
      <w:sz w:val="26"/>
    </w:rPr>
  </w:style>
  <w:style w:type="paragraph" w:customStyle="1" w:styleId="Vrbani">
    <w:name w:val="Vrbani"/>
    <w:basedOn w:val="Normal"/>
    <w:rsid w:val="00BA069D"/>
    <w:pPr>
      <w:suppressAutoHyphens w:val="0"/>
      <w:spacing w:after="0"/>
      <w:jc w:val="left"/>
    </w:pPr>
    <w:rPr>
      <w:sz w:val="24"/>
      <w:szCs w:val="24"/>
    </w:rPr>
  </w:style>
  <w:style w:type="paragraph" w:customStyle="1" w:styleId="WW-BodyText21">
    <w:name w:val="WW-Body Text 21"/>
    <w:basedOn w:val="Normal"/>
    <w:rsid w:val="009805CF"/>
    <w:pPr>
      <w:spacing w:line="480" w:lineRule="auto"/>
      <w:jc w:val="left"/>
    </w:pPr>
    <w:rPr>
      <w:lang w:eastAsia="ar-SA"/>
    </w:rPr>
  </w:style>
  <w:style w:type="paragraph" w:styleId="Tekstbalonia">
    <w:name w:val="Balloon Text"/>
    <w:basedOn w:val="Normal"/>
    <w:link w:val="TekstbaloniaChar"/>
    <w:uiPriority w:val="99"/>
    <w:rsid w:val="008406E3"/>
    <w:pPr>
      <w:spacing w:after="0"/>
    </w:pPr>
    <w:rPr>
      <w:rFonts w:ascii="Tahoma" w:hAnsi="Tahoma" w:cs="Tahoma"/>
      <w:sz w:val="16"/>
      <w:szCs w:val="16"/>
    </w:rPr>
  </w:style>
  <w:style w:type="character" w:customStyle="1" w:styleId="TekstbaloniaChar">
    <w:name w:val="Tekst balončića Char"/>
    <w:link w:val="Tekstbalonia"/>
    <w:uiPriority w:val="99"/>
    <w:rsid w:val="008406E3"/>
    <w:rPr>
      <w:rFonts w:ascii="Tahoma" w:hAnsi="Tahoma" w:cs="Tahoma"/>
      <w:sz w:val="16"/>
      <w:szCs w:val="16"/>
      <w:lang w:eastAsia="en-US"/>
    </w:rPr>
  </w:style>
  <w:style w:type="paragraph" w:customStyle="1" w:styleId="ListParagraph1">
    <w:name w:val="List Paragraph1"/>
    <w:basedOn w:val="Normal"/>
    <w:uiPriority w:val="34"/>
    <w:qFormat/>
    <w:rsid w:val="007926A5"/>
    <w:pPr>
      <w:ind w:left="720"/>
      <w:contextualSpacing/>
      <w:jc w:val="left"/>
    </w:pPr>
    <w:rPr>
      <w:lang w:eastAsia="ar-SA"/>
    </w:rPr>
  </w:style>
  <w:style w:type="character" w:customStyle="1" w:styleId="TijelotekstaChar">
    <w:name w:val="Tijelo teksta Char"/>
    <w:aliases w:val=" uvlaka 3 Char Char Char,Tijelo teksta1 Char, uvlaka 31 Char,Tijelo teksta11 Char, uvlaka 311 Char,uvlaka 31 Char,uvlaka 311 Char"/>
    <w:link w:val="Tijeloteksta"/>
    <w:rsid w:val="00B66B3C"/>
    <w:rPr>
      <w:rFonts w:ascii="Arial" w:hAnsi="Arial"/>
      <w:i/>
      <w:sz w:val="22"/>
      <w:lang w:eastAsia="en-US"/>
    </w:rPr>
  </w:style>
  <w:style w:type="character" w:customStyle="1" w:styleId="Tijeloteksta3Char">
    <w:name w:val="Tijelo teksta 3 Char"/>
    <w:aliases w:val=" Char Char1"/>
    <w:link w:val="Tijeloteksta3"/>
    <w:rsid w:val="00B66B3C"/>
    <w:rPr>
      <w:rFonts w:ascii="Arial" w:hAnsi="Arial"/>
      <w:sz w:val="16"/>
      <w:szCs w:val="16"/>
      <w:lang w:eastAsia="en-US"/>
    </w:rPr>
  </w:style>
  <w:style w:type="paragraph" w:customStyle="1" w:styleId="BodyTextuvlaka3">
    <w:name w:val="Body Text.uvlaka 3"/>
    <w:basedOn w:val="Normal"/>
    <w:rsid w:val="00D47982"/>
    <w:pPr>
      <w:suppressAutoHyphens w:val="0"/>
      <w:spacing w:afterLines="50" w:after="50"/>
    </w:pPr>
    <w:rPr>
      <w:rFonts w:ascii="Wingdings 3" w:hAnsi="Wingdings 3"/>
      <w:sz w:val="20"/>
    </w:rPr>
  </w:style>
  <w:style w:type="paragraph" w:customStyle="1" w:styleId="BodyText22">
    <w:name w:val="Body Text 22"/>
    <w:basedOn w:val="Normal"/>
    <w:rsid w:val="003A79C3"/>
    <w:pPr>
      <w:suppressAutoHyphens w:val="0"/>
      <w:overflowPunct w:val="0"/>
      <w:autoSpaceDE w:val="0"/>
      <w:autoSpaceDN w:val="0"/>
      <w:adjustRightInd w:val="0"/>
      <w:spacing w:after="0"/>
      <w:textAlignment w:val="baseline"/>
    </w:pPr>
    <w:rPr>
      <w:sz w:val="24"/>
      <w:lang w:eastAsia="hr-HR"/>
    </w:rPr>
  </w:style>
  <w:style w:type="character" w:customStyle="1" w:styleId="ZaglavljeChar">
    <w:name w:val="Zaglavlje Char"/>
    <w:link w:val="Zaglavlje"/>
    <w:rsid w:val="00DD716C"/>
    <w:rPr>
      <w:rFonts w:ascii="Arial" w:hAnsi="Arial"/>
      <w:sz w:val="22"/>
      <w:lang w:eastAsia="en-US"/>
    </w:rPr>
  </w:style>
  <w:style w:type="character" w:customStyle="1" w:styleId="PodnojeChar">
    <w:name w:val="Podnožje Char"/>
    <w:link w:val="Podnoje"/>
    <w:uiPriority w:val="99"/>
    <w:rsid w:val="005848D3"/>
    <w:rPr>
      <w:rFonts w:ascii="Arial" w:hAnsi="Arial"/>
      <w:sz w:val="22"/>
      <w:lang w:eastAsia="en-US"/>
    </w:rPr>
  </w:style>
  <w:style w:type="character" w:customStyle="1" w:styleId="Naslov1Char">
    <w:name w:val="Naslov 1 Char"/>
    <w:link w:val="Naslov1"/>
    <w:rsid w:val="00103410"/>
    <w:rPr>
      <w:rFonts w:ascii="Arial" w:hAnsi="Arial"/>
      <w:b/>
      <w:sz w:val="22"/>
      <w:lang w:eastAsia="en-US"/>
    </w:rPr>
  </w:style>
  <w:style w:type="character" w:customStyle="1" w:styleId="Naslov2Char">
    <w:name w:val="Naslov 2 Char"/>
    <w:link w:val="Naslov2"/>
    <w:rsid w:val="00103410"/>
    <w:rPr>
      <w:rFonts w:ascii="Arial" w:hAnsi="Arial"/>
      <w:b/>
      <w:caps/>
      <w:sz w:val="24"/>
      <w:lang w:val="en-US" w:eastAsia="en-US"/>
    </w:rPr>
  </w:style>
  <w:style w:type="character" w:customStyle="1" w:styleId="Naslov4Char">
    <w:name w:val="Naslov 4 Char"/>
    <w:link w:val="Naslov4"/>
    <w:rsid w:val="00103410"/>
    <w:rPr>
      <w:rFonts w:ascii="Arial" w:hAnsi="Arial"/>
      <w:b/>
      <w:color w:val="000000"/>
      <w:sz w:val="22"/>
      <w:u w:val="single"/>
      <w:lang w:eastAsia="en-US"/>
    </w:rPr>
  </w:style>
  <w:style w:type="character" w:customStyle="1" w:styleId="Naslov5Char">
    <w:name w:val="Naslov 5 Char"/>
    <w:link w:val="Naslov5"/>
    <w:rsid w:val="00103410"/>
    <w:rPr>
      <w:rFonts w:ascii="Arial" w:hAnsi="Arial"/>
      <w:b/>
      <w:sz w:val="22"/>
      <w:lang w:eastAsia="en-US"/>
    </w:rPr>
  </w:style>
  <w:style w:type="character" w:customStyle="1" w:styleId="Naslov6Char">
    <w:name w:val="Naslov 6 Char"/>
    <w:link w:val="Naslov6"/>
    <w:rsid w:val="00103410"/>
    <w:rPr>
      <w:rFonts w:ascii="Arial" w:hAnsi="Arial"/>
      <w:sz w:val="56"/>
      <w:lang w:val="hr-HR" w:eastAsia="en-US"/>
    </w:rPr>
  </w:style>
  <w:style w:type="character" w:customStyle="1" w:styleId="Naslov7Char">
    <w:name w:val="Naslov 7 Char"/>
    <w:link w:val="Naslov7"/>
    <w:rsid w:val="00103410"/>
    <w:rPr>
      <w:rFonts w:ascii="Arial" w:hAnsi="Arial"/>
      <w:b/>
      <w:caps/>
      <w:lang w:eastAsia="en-US"/>
    </w:rPr>
  </w:style>
  <w:style w:type="character" w:customStyle="1" w:styleId="Naslov8Char">
    <w:name w:val="Naslov 8 Char"/>
    <w:link w:val="Naslov8"/>
    <w:rsid w:val="00103410"/>
    <w:rPr>
      <w:rFonts w:ascii="Arial" w:hAnsi="Arial"/>
      <w:b/>
      <w:sz w:val="24"/>
      <w:lang w:eastAsia="en-US"/>
    </w:rPr>
  </w:style>
  <w:style w:type="character" w:customStyle="1" w:styleId="Naslov9Char">
    <w:name w:val="Naslov 9 Char"/>
    <w:link w:val="Naslov9"/>
    <w:rsid w:val="00103410"/>
    <w:rPr>
      <w:rFonts w:ascii="Arial" w:hAnsi="Arial"/>
      <w:b/>
      <w:sz w:val="52"/>
      <w:lang w:eastAsia="en-US"/>
    </w:rPr>
  </w:style>
  <w:style w:type="character" w:customStyle="1" w:styleId="UvuenotijelotekstaChar">
    <w:name w:val="Uvučeno tijelo teksta Char"/>
    <w:link w:val="Uvuenotijeloteksta"/>
    <w:rsid w:val="00103410"/>
    <w:rPr>
      <w:rFonts w:ascii="Arial" w:hAnsi="Arial"/>
      <w:sz w:val="22"/>
      <w:lang w:eastAsia="en-US"/>
    </w:rPr>
  </w:style>
  <w:style w:type="character" w:customStyle="1" w:styleId="Tijeloteksta2Char">
    <w:name w:val="Tijelo teksta 2 Char"/>
    <w:link w:val="Tijeloteksta2"/>
    <w:rsid w:val="00103410"/>
    <w:rPr>
      <w:rFonts w:ascii="Arial" w:hAnsi="Arial"/>
      <w:sz w:val="22"/>
      <w:lang w:eastAsia="en-US"/>
    </w:rPr>
  </w:style>
  <w:style w:type="paragraph" w:customStyle="1" w:styleId="font7">
    <w:name w:val="font7"/>
    <w:basedOn w:val="Normal"/>
    <w:rsid w:val="00103410"/>
    <w:pPr>
      <w:suppressAutoHyphens w:val="0"/>
      <w:spacing w:before="100" w:beforeAutospacing="1" w:after="100" w:afterAutospacing="1"/>
      <w:jc w:val="left"/>
    </w:pPr>
    <w:rPr>
      <w:rFonts w:cs="Arial"/>
      <w:color w:val="262626"/>
      <w:szCs w:val="22"/>
      <w:lang w:eastAsia="hr-HR"/>
    </w:rPr>
  </w:style>
  <w:style w:type="paragraph" w:customStyle="1" w:styleId="Preformatted">
    <w:name w:val="Preformatted"/>
    <w:basedOn w:val="Normal"/>
    <w:rsid w:val="0010341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overflowPunct w:val="0"/>
      <w:autoSpaceDE w:val="0"/>
      <w:autoSpaceDN w:val="0"/>
      <w:adjustRightInd w:val="0"/>
      <w:spacing w:after="0"/>
      <w:jc w:val="left"/>
      <w:textAlignment w:val="baseline"/>
    </w:pPr>
    <w:rPr>
      <w:rFonts w:ascii="Courier New" w:hAnsi="Courier New" w:cs="Tahoma"/>
      <w:color w:val="262626"/>
      <w:sz w:val="20"/>
    </w:rPr>
  </w:style>
  <w:style w:type="paragraph" w:customStyle="1" w:styleId="H3">
    <w:name w:val="H3"/>
    <w:basedOn w:val="Normal"/>
    <w:next w:val="Normal"/>
    <w:rsid w:val="00103410"/>
    <w:pPr>
      <w:keepNext/>
      <w:suppressAutoHyphens w:val="0"/>
      <w:overflowPunct w:val="0"/>
      <w:autoSpaceDE w:val="0"/>
      <w:autoSpaceDN w:val="0"/>
      <w:adjustRightInd w:val="0"/>
      <w:spacing w:before="100" w:after="100"/>
      <w:jc w:val="left"/>
      <w:textAlignment w:val="baseline"/>
    </w:pPr>
    <w:rPr>
      <w:rFonts w:ascii="Times New Roman" w:hAnsi="Times New Roman" w:cs="Tahoma"/>
      <w:b/>
      <w:color w:val="262626"/>
      <w:sz w:val="28"/>
    </w:rPr>
  </w:style>
  <w:style w:type="character" w:customStyle="1" w:styleId="Tijeloteksta-uvlaka3Char">
    <w:name w:val="Tijelo teksta - uvlaka 3 Char"/>
    <w:aliases w:val=" uvlaka 3 Char,uvlaka 3 Char1,uvlaka 3 Char Char1,uvlaka 3 Char Char Char"/>
    <w:link w:val="Tijeloteksta-uvlaka3"/>
    <w:rsid w:val="00103410"/>
    <w:rPr>
      <w:rFonts w:ascii="Arial" w:hAnsi="Arial"/>
      <w:sz w:val="16"/>
      <w:szCs w:val="16"/>
      <w:lang w:eastAsia="en-US"/>
    </w:rPr>
  </w:style>
  <w:style w:type="character" w:styleId="Referencakomentara">
    <w:name w:val="annotation reference"/>
    <w:rsid w:val="00103410"/>
    <w:rPr>
      <w:sz w:val="16"/>
    </w:rPr>
  </w:style>
  <w:style w:type="character" w:customStyle="1" w:styleId="ObinitekstChar">
    <w:name w:val="Obični tekst Char"/>
    <w:aliases w:val=" Char Char1 Char Char1"/>
    <w:link w:val="Obinitekst"/>
    <w:rsid w:val="00103410"/>
    <w:rPr>
      <w:rFonts w:ascii="Courier New" w:hAnsi="Courier New"/>
      <w:lang w:val="en-US" w:eastAsia="en-US"/>
    </w:rPr>
  </w:style>
  <w:style w:type="paragraph" w:customStyle="1" w:styleId="ZTekst1">
    <w:name w:val="ZTekst1"/>
    <w:basedOn w:val="Normal"/>
    <w:rsid w:val="00103410"/>
    <w:pPr>
      <w:suppressAutoHyphens w:val="0"/>
      <w:spacing w:after="140"/>
    </w:pPr>
    <w:rPr>
      <w:rFonts w:ascii="Aldine401 BT" w:hAnsi="Aldine401 BT" w:cs="Arial"/>
      <w:color w:val="262626"/>
      <w:sz w:val="20"/>
      <w:szCs w:val="24"/>
      <w:lang w:eastAsia="hr-HR"/>
    </w:rPr>
  </w:style>
  <w:style w:type="paragraph" w:styleId="z-vrhobrasca">
    <w:name w:val="HTML Top of Form"/>
    <w:basedOn w:val="Normal"/>
    <w:next w:val="Normal"/>
    <w:link w:val="z-vrhobrascaChar"/>
    <w:hidden/>
    <w:unhideWhenUsed/>
    <w:rsid w:val="00103410"/>
    <w:pPr>
      <w:pBdr>
        <w:bottom w:val="single" w:sz="6" w:space="1" w:color="auto"/>
      </w:pBdr>
      <w:suppressAutoHyphens w:val="0"/>
      <w:spacing w:after="0"/>
      <w:jc w:val="center"/>
    </w:pPr>
    <w:rPr>
      <w:rFonts w:cs="Arial"/>
      <w:vanish/>
      <w:color w:val="000000"/>
      <w:sz w:val="16"/>
      <w:szCs w:val="16"/>
      <w:lang w:eastAsia="hr-HR"/>
    </w:rPr>
  </w:style>
  <w:style w:type="character" w:customStyle="1" w:styleId="z-vrhobrascaChar">
    <w:name w:val="z-vrh obrasca Char"/>
    <w:link w:val="z-vrhobrasca"/>
    <w:rsid w:val="00103410"/>
    <w:rPr>
      <w:rFonts w:ascii="Arial" w:hAnsi="Arial" w:cs="Arial"/>
      <w:vanish/>
      <w:color w:val="000000"/>
      <w:sz w:val="16"/>
      <w:szCs w:val="16"/>
    </w:rPr>
  </w:style>
  <w:style w:type="paragraph" w:customStyle="1" w:styleId="T-98-2">
    <w:name w:val="T-9/8-2"/>
    <w:link w:val="T-98-2Char"/>
    <w:rsid w:val="00103410"/>
    <w:pPr>
      <w:widowControl w:val="0"/>
      <w:tabs>
        <w:tab w:val="left" w:pos="2153"/>
      </w:tabs>
      <w:autoSpaceDE w:val="0"/>
      <w:autoSpaceDN w:val="0"/>
      <w:adjustRightInd w:val="0"/>
      <w:spacing w:after="43"/>
      <w:ind w:firstLine="342"/>
      <w:jc w:val="both"/>
    </w:pPr>
    <w:rPr>
      <w:rFonts w:ascii="Times-NewRoman" w:hAnsi="Times-NewRoman" w:cs="Tahoma"/>
      <w:color w:val="000000"/>
      <w:sz w:val="19"/>
      <w:szCs w:val="19"/>
    </w:rPr>
  </w:style>
  <w:style w:type="paragraph" w:styleId="z-dnoobrasca">
    <w:name w:val="HTML Bottom of Form"/>
    <w:basedOn w:val="Normal"/>
    <w:next w:val="Normal"/>
    <w:link w:val="z-dnoobrascaChar"/>
    <w:hidden/>
    <w:unhideWhenUsed/>
    <w:rsid w:val="00103410"/>
    <w:pPr>
      <w:pBdr>
        <w:top w:val="single" w:sz="6" w:space="1" w:color="auto"/>
      </w:pBdr>
      <w:suppressAutoHyphens w:val="0"/>
      <w:spacing w:after="0"/>
      <w:jc w:val="center"/>
    </w:pPr>
    <w:rPr>
      <w:rFonts w:cs="Arial"/>
      <w:vanish/>
      <w:color w:val="000000"/>
      <w:sz w:val="16"/>
      <w:szCs w:val="16"/>
      <w:lang w:val="en-GB" w:eastAsia="hr-HR"/>
    </w:rPr>
  </w:style>
  <w:style w:type="character" w:customStyle="1" w:styleId="z-dnoobrascaChar">
    <w:name w:val="z-dno obrasca Char"/>
    <w:link w:val="z-dnoobrasca"/>
    <w:rsid w:val="00103410"/>
    <w:rPr>
      <w:rFonts w:ascii="Arial" w:hAnsi="Arial" w:cs="Arial"/>
      <w:vanish/>
      <w:color w:val="000000"/>
      <w:sz w:val="16"/>
      <w:szCs w:val="16"/>
      <w:lang w:val="en-GB"/>
    </w:rPr>
  </w:style>
  <w:style w:type="paragraph" w:styleId="Obinouvueno">
    <w:name w:val="Normal Indent"/>
    <w:basedOn w:val="Normal"/>
    <w:rsid w:val="00103410"/>
    <w:pPr>
      <w:tabs>
        <w:tab w:val="num" w:pos="720"/>
      </w:tabs>
      <w:suppressAutoHyphens w:val="0"/>
      <w:overflowPunct w:val="0"/>
      <w:autoSpaceDE w:val="0"/>
      <w:autoSpaceDN w:val="0"/>
      <w:adjustRightInd w:val="0"/>
      <w:spacing w:after="0"/>
      <w:ind w:left="700" w:hanging="340"/>
      <w:textAlignment w:val="baseline"/>
    </w:pPr>
    <w:rPr>
      <w:rFonts w:cs="Arial"/>
      <w:i/>
      <w:iCs/>
      <w:color w:val="262626"/>
      <w:lang w:val="en-GB"/>
    </w:rPr>
  </w:style>
  <w:style w:type="paragraph" w:customStyle="1" w:styleId="FootnoteIndent">
    <w:name w:val="Footnote Indent"/>
    <w:basedOn w:val="Normal"/>
    <w:rsid w:val="00103410"/>
    <w:pPr>
      <w:suppressAutoHyphens w:val="0"/>
      <w:overflowPunct w:val="0"/>
      <w:autoSpaceDE w:val="0"/>
      <w:autoSpaceDN w:val="0"/>
      <w:adjustRightInd w:val="0"/>
      <w:spacing w:after="0"/>
      <w:ind w:left="568" w:hanging="284"/>
      <w:textAlignment w:val="baseline"/>
    </w:pPr>
    <w:rPr>
      <w:rFonts w:cs="Tahoma"/>
      <w:i/>
      <w:color w:val="262626"/>
      <w:kern w:val="28"/>
      <w:sz w:val="18"/>
      <w:lang w:val="en-GB"/>
    </w:rPr>
  </w:style>
  <w:style w:type="paragraph" w:customStyle="1" w:styleId="Style1">
    <w:name w:val="Style1"/>
    <w:basedOn w:val="Normal"/>
    <w:next w:val="Sadraj1"/>
    <w:rsid w:val="00103410"/>
    <w:pPr>
      <w:widowControl w:val="0"/>
      <w:suppressAutoHyphens w:val="0"/>
      <w:spacing w:after="0"/>
      <w:jc w:val="left"/>
    </w:pPr>
    <w:rPr>
      <w:rFonts w:ascii="Times New Roman" w:hAnsi="Times New Roman" w:cs="Tahoma"/>
      <w:b/>
      <w:noProof/>
      <w:color w:val="262626"/>
      <w:sz w:val="24"/>
      <w:lang w:val="en-AU" w:eastAsia="hr-HR"/>
    </w:rPr>
  </w:style>
  <w:style w:type="paragraph" w:customStyle="1" w:styleId="PictureReference">
    <w:name w:val="Picture Reference"/>
    <w:basedOn w:val="Normal"/>
    <w:rsid w:val="00103410"/>
    <w:pPr>
      <w:suppressAutoHyphens w:val="0"/>
      <w:overflowPunct w:val="0"/>
      <w:autoSpaceDE w:val="0"/>
      <w:autoSpaceDN w:val="0"/>
      <w:adjustRightInd w:val="0"/>
      <w:spacing w:after="0"/>
      <w:jc w:val="center"/>
      <w:textAlignment w:val="baseline"/>
    </w:pPr>
    <w:rPr>
      <w:rFonts w:cs="Tahoma"/>
      <w:i/>
      <w:color w:val="262626"/>
      <w:kern w:val="28"/>
      <w:sz w:val="20"/>
      <w:lang w:val="en-GB"/>
    </w:rPr>
  </w:style>
  <w:style w:type="paragraph" w:customStyle="1" w:styleId="STIL2">
    <w:name w:val="STIL_2"/>
    <w:basedOn w:val="Normal"/>
    <w:rsid w:val="00103410"/>
    <w:pPr>
      <w:suppressAutoHyphens w:val="0"/>
      <w:spacing w:after="0" w:line="360" w:lineRule="auto"/>
    </w:pPr>
    <w:rPr>
      <w:rFonts w:ascii="HRHelvetica_Light" w:hAnsi="HRHelvetica_Light" w:cs="Tahoma"/>
      <w:color w:val="262626"/>
      <w:lang w:val="en-GB" w:eastAsia="hr-HR"/>
    </w:rPr>
  </w:style>
  <w:style w:type="paragraph" w:styleId="Tekstkomentara">
    <w:name w:val="annotation text"/>
    <w:basedOn w:val="Normal"/>
    <w:link w:val="TekstkomentaraChar"/>
    <w:rsid w:val="00103410"/>
    <w:pPr>
      <w:suppressAutoHyphens w:val="0"/>
      <w:overflowPunct w:val="0"/>
      <w:autoSpaceDE w:val="0"/>
      <w:autoSpaceDN w:val="0"/>
      <w:adjustRightInd w:val="0"/>
      <w:spacing w:after="0"/>
      <w:textAlignment w:val="baseline"/>
    </w:pPr>
    <w:rPr>
      <w:rFonts w:cs="Tahoma"/>
      <w:i/>
      <w:color w:val="262626"/>
      <w:kern w:val="28"/>
      <w:sz w:val="20"/>
      <w:lang w:val="en-GB"/>
    </w:rPr>
  </w:style>
  <w:style w:type="character" w:customStyle="1" w:styleId="TekstkomentaraChar">
    <w:name w:val="Tekst komentara Char"/>
    <w:link w:val="Tekstkomentara"/>
    <w:rsid w:val="00103410"/>
    <w:rPr>
      <w:rFonts w:ascii="Arial" w:hAnsi="Arial" w:cs="Tahoma"/>
      <w:i/>
      <w:color w:val="262626"/>
      <w:kern w:val="28"/>
      <w:lang w:val="en-GB" w:eastAsia="en-US"/>
    </w:rPr>
  </w:style>
  <w:style w:type="paragraph" w:customStyle="1" w:styleId="StyleHeading4">
    <w:name w:val="Style Heading 4"/>
    <w:aliases w:val="Heading 4 Char + Arial"/>
    <w:basedOn w:val="Naslov4"/>
    <w:rsid w:val="00103410"/>
    <w:pPr>
      <w:suppressAutoHyphens w:val="0"/>
      <w:spacing w:before="240" w:after="60"/>
    </w:pPr>
    <w:rPr>
      <w:rFonts w:cs="Tahoma"/>
      <w:bCs/>
      <w:color w:val="auto"/>
      <w:sz w:val="24"/>
      <w:szCs w:val="28"/>
      <w:u w:val="none"/>
      <w:lang w:val="en-GB"/>
    </w:rPr>
  </w:style>
  <w:style w:type="paragraph" w:customStyle="1" w:styleId="Clanak">
    <w:name w:val="Clanak"/>
    <w:next w:val="T-98-2"/>
    <w:rsid w:val="00103410"/>
    <w:pPr>
      <w:widowControl w:val="0"/>
      <w:autoSpaceDE w:val="0"/>
      <w:autoSpaceDN w:val="0"/>
      <w:adjustRightInd w:val="0"/>
      <w:spacing w:before="86" w:after="43"/>
      <w:jc w:val="center"/>
    </w:pPr>
    <w:rPr>
      <w:rFonts w:ascii="Times-NewRoman" w:hAnsi="Times-NewRoman" w:cs="Tahoma"/>
      <w:color w:val="262626"/>
      <w:sz w:val="19"/>
      <w:szCs w:val="19"/>
      <w:lang w:val="en-US"/>
    </w:rPr>
  </w:style>
  <w:style w:type="character" w:customStyle="1" w:styleId="spelle">
    <w:name w:val="spelle"/>
    <w:rsid w:val="00103410"/>
  </w:style>
  <w:style w:type="paragraph" w:customStyle="1" w:styleId="tijelotekstakao3a">
    <w:name w:val="tijelo teksta kao 3a"/>
    <w:basedOn w:val="Normal"/>
    <w:rsid w:val="00103410"/>
    <w:pPr>
      <w:suppressAutoHyphens w:val="0"/>
      <w:spacing w:after="0"/>
      <w:ind w:left="794" w:hanging="397"/>
    </w:pPr>
    <w:rPr>
      <w:rFonts w:ascii="Times New Roman" w:hAnsi="Times New Roman" w:cs="Tahoma"/>
      <w:color w:val="262626"/>
      <w:sz w:val="20"/>
      <w:szCs w:val="24"/>
      <w:lang w:eastAsia="hr-HR"/>
    </w:rPr>
  </w:style>
  <w:style w:type="paragraph" w:customStyle="1" w:styleId="tijeloteksta0">
    <w:name w:val="tijelo teksta"/>
    <w:basedOn w:val="Normal"/>
    <w:rsid w:val="00103410"/>
    <w:pPr>
      <w:suppressAutoHyphens w:val="0"/>
      <w:spacing w:after="0"/>
      <w:ind w:firstLine="284"/>
    </w:pPr>
    <w:rPr>
      <w:rFonts w:ascii="Times New Roman" w:hAnsi="Times New Roman" w:cs="Tahoma"/>
      <w:color w:val="262626"/>
      <w:sz w:val="20"/>
      <w:szCs w:val="24"/>
      <w:lang w:eastAsia="hr-HR"/>
    </w:rPr>
  </w:style>
  <w:style w:type="paragraph" w:customStyle="1" w:styleId="tijelotekstabezuvlake">
    <w:name w:val="tijelo teksta bez uvlake"/>
    <w:basedOn w:val="Normal"/>
    <w:rsid w:val="00103410"/>
    <w:pPr>
      <w:numPr>
        <w:numId w:val="4"/>
      </w:numPr>
      <w:tabs>
        <w:tab w:val="clear" w:pos="454"/>
      </w:tabs>
      <w:suppressAutoHyphens w:val="0"/>
      <w:spacing w:after="0"/>
      <w:ind w:left="0" w:firstLine="0"/>
      <w:jc w:val="left"/>
    </w:pPr>
    <w:rPr>
      <w:rFonts w:ascii="Times New Roman" w:hAnsi="Times New Roman" w:cs="Tahoma"/>
      <w:color w:val="262626"/>
      <w:sz w:val="20"/>
      <w:szCs w:val="24"/>
      <w:lang w:eastAsia="hr-HR"/>
    </w:rPr>
  </w:style>
  <w:style w:type="paragraph" w:customStyle="1" w:styleId="nabrajanjeskockicamasuvlakom">
    <w:name w:val="nabrajanje s kockicama s uvlakom"/>
    <w:basedOn w:val="tijeloteksta0"/>
    <w:rsid w:val="00103410"/>
    <w:pPr>
      <w:numPr>
        <w:numId w:val="1"/>
      </w:numPr>
    </w:pPr>
  </w:style>
  <w:style w:type="paragraph" w:customStyle="1" w:styleId="tijelotekstasnabrajanjima1">
    <w:name w:val="tijelo teksta s nabrajanjima 1"/>
    <w:basedOn w:val="tijeloteksta0"/>
    <w:rsid w:val="00103410"/>
    <w:pPr>
      <w:ind w:left="397" w:hanging="397"/>
    </w:pPr>
  </w:style>
  <w:style w:type="paragraph" w:customStyle="1" w:styleId="BodyTextIndent3uvlaka3uvlaka31">
    <w:name w:val="Body Text Indent 3.uvlaka 3.uvlaka 31"/>
    <w:basedOn w:val="Normal"/>
    <w:rsid w:val="00103410"/>
    <w:pPr>
      <w:tabs>
        <w:tab w:val="left" w:pos="283"/>
        <w:tab w:val="left" w:pos="426"/>
        <w:tab w:val="right" w:pos="8953"/>
      </w:tabs>
      <w:suppressAutoHyphens w:val="0"/>
      <w:spacing w:after="0"/>
      <w:ind w:left="426"/>
      <w:jc w:val="left"/>
    </w:pPr>
    <w:rPr>
      <w:rFonts w:cs="Tahoma"/>
      <w:color w:val="262626"/>
    </w:rPr>
  </w:style>
  <w:style w:type="paragraph" w:styleId="Brojevi5">
    <w:name w:val="List Number 5"/>
    <w:basedOn w:val="Normal"/>
    <w:rsid w:val="00103410"/>
    <w:pPr>
      <w:numPr>
        <w:numId w:val="5"/>
      </w:numPr>
      <w:tabs>
        <w:tab w:val="clear" w:pos="1209"/>
        <w:tab w:val="num" w:pos="2160"/>
      </w:tabs>
      <w:suppressAutoHyphens w:val="0"/>
      <w:spacing w:after="0"/>
      <w:ind w:left="2160"/>
      <w:jc w:val="left"/>
    </w:pPr>
    <w:rPr>
      <w:rFonts w:ascii="Times New Roman" w:hAnsi="Times New Roman" w:cs="Tahoma"/>
      <w:color w:val="262626"/>
      <w:lang w:val="en-AU" w:eastAsia="hr-HR"/>
    </w:rPr>
  </w:style>
  <w:style w:type="paragraph" w:styleId="Brojevi4">
    <w:name w:val="List Number 4"/>
    <w:basedOn w:val="Normal"/>
    <w:rsid w:val="00103410"/>
    <w:pPr>
      <w:numPr>
        <w:numId w:val="6"/>
      </w:numPr>
      <w:tabs>
        <w:tab w:val="clear" w:pos="454"/>
        <w:tab w:val="num" w:pos="1209"/>
      </w:tabs>
      <w:suppressAutoHyphens w:val="0"/>
      <w:spacing w:after="0"/>
      <w:ind w:left="1209" w:hanging="360"/>
      <w:jc w:val="left"/>
    </w:pPr>
    <w:rPr>
      <w:rFonts w:cs="Arial"/>
      <w:iCs/>
      <w:color w:val="262626"/>
      <w:szCs w:val="24"/>
      <w:lang w:val="en-GB"/>
    </w:rPr>
  </w:style>
  <w:style w:type="paragraph" w:customStyle="1" w:styleId="uvlaka0">
    <w:name w:val="uvlaka 0"/>
    <w:aliases w:val="5 kocka nabrajanje"/>
    <w:basedOn w:val="Normal"/>
    <w:rsid w:val="00103410"/>
    <w:pPr>
      <w:numPr>
        <w:numId w:val="2"/>
      </w:numPr>
      <w:suppressAutoHyphens w:val="0"/>
      <w:spacing w:after="0"/>
      <w:ind w:right="-2"/>
    </w:pPr>
    <w:rPr>
      <w:rFonts w:ascii="Times New Roman" w:hAnsi="Times New Roman" w:cs="Tahoma"/>
      <w:color w:val="262626"/>
      <w:sz w:val="20"/>
      <w:szCs w:val="24"/>
      <w:lang w:eastAsia="hr-HR"/>
    </w:rPr>
  </w:style>
  <w:style w:type="paragraph" w:customStyle="1" w:styleId="CM42">
    <w:name w:val="CM42"/>
    <w:basedOn w:val="Normal"/>
    <w:next w:val="Normal"/>
    <w:rsid w:val="00103410"/>
    <w:pPr>
      <w:widowControl w:val="0"/>
      <w:suppressAutoHyphens w:val="0"/>
      <w:autoSpaceDE w:val="0"/>
      <w:autoSpaceDN w:val="0"/>
      <w:adjustRightInd w:val="0"/>
      <w:spacing w:after="498"/>
      <w:jc w:val="left"/>
    </w:pPr>
    <w:rPr>
      <w:rFonts w:cs="Arial"/>
      <w:color w:val="262626"/>
      <w:sz w:val="24"/>
      <w:szCs w:val="24"/>
      <w:lang w:eastAsia="hr-HR"/>
    </w:rPr>
  </w:style>
  <w:style w:type="paragraph" w:customStyle="1" w:styleId="CM43">
    <w:name w:val="CM43"/>
    <w:basedOn w:val="Normal"/>
    <w:next w:val="Normal"/>
    <w:rsid w:val="00103410"/>
    <w:pPr>
      <w:widowControl w:val="0"/>
      <w:suppressAutoHyphens w:val="0"/>
      <w:autoSpaceDE w:val="0"/>
      <w:autoSpaceDN w:val="0"/>
      <w:adjustRightInd w:val="0"/>
      <w:spacing w:after="60"/>
      <w:jc w:val="left"/>
    </w:pPr>
    <w:rPr>
      <w:rFonts w:cs="Arial"/>
      <w:color w:val="262626"/>
      <w:sz w:val="24"/>
      <w:szCs w:val="24"/>
      <w:lang w:eastAsia="hr-HR"/>
    </w:rPr>
  </w:style>
  <w:style w:type="paragraph" w:customStyle="1" w:styleId="CM23">
    <w:name w:val="CM23"/>
    <w:basedOn w:val="Normal"/>
    <w:next w:val="Normal"/>
    <w:rsid w:val="00103410"/>
    <w:pPr>
      <w:widowControl w:val="0"/>
      <w:suppressAutoHyphens w:val="0"/>
      <w:autoSpaceDE w:val="0"/>
      <w:autoSpaceDN w:val="0"/>
      <w:adjustRightInd w:val="0"/>
      <w:spacing w:after="0" w:line="320" w:lineRule="atLeast"/>
      <w:jc w:val="left"/>
    </w:pPr>
    <w:rPr>
      <w:rFonts w:cs="Arial"/>
      <w:color w:val="262626"/>
      <w:sz w:val="24"/>
      <w:szCs w:val="24"/>
      <w:lang w:eastAsia="hr-HR"/>
    </w:rPr>
  </w:style>
  <w:style w:type="paragraph" w:customStyle="1" w:styleId="CM38">
    <w:name w:val="CM38"/>
    <w:basedOn w:val="Normal"/>
    <w:next w:val="Normal"/>
    <w:rsid w:val="00103410"/>
    <w:pPr>
      <w:widowControl w:val="0"/>
      <w:suppressAutoHyphens w:val="0"/>
      <w:autoSpaceDE w:val="0"/>
      <w:autoSpaceDN w:val="0"/>
      <w:adjustRightInd w:val="0"/>
      <w:spacing w:after="183"/>
      <w:jc w:val="left"/>
    </w:pPr>
    <w:rPr>
      <w:rFonts w:cs="Arial"/>
      <w:color w:val="262626"/>
      <w:sz w:val="24"/>
      <w:szCs w:val="24"/>
      <w:lang w:eastAsia="hr-HR"/>
    </w:rPr>
  </w:style>
  <w:style w:type="paragraph" w:customStyle="1" w:styleId="Default">
    <w:name w:val="Default"/>
    <w:rsid w:val="00103410"/>
    <w:pPr>
      <w:widowControl w:val="0"/>
      <w:numPr>
        <w:numId w:val="7"/>
      </w:numPr>
      <w:tabs>
        <w:tab w:val="clear" w:pos="425"/>
      </w:tabs>
      <w:autoSpaceDE w:val="0"/>
      <w:autoSpaceDN w:val="0"/>
      <w:adjustRightInd w:val="0"/>
      <w:ind w:left="0" w:firstLine="0"/>
    </w:pPr>
    <w:rPr>
      <w:rFonts w:ascii="Tahoma" w:hAnsi="Tahoma" w:cs="Tahoma"/>
      <w:color w:val="000000"/>
      <w:sz w:val="24"/>
      <w:szCs w:val="24"/>
    </w:rPr>
  </w:style>
  <w:style w:type="paragraph" w:customStyle="1" w:styleId="Nabraj">
    <w:name w:val="Nabraj"/>
    <w:basedOn w:val="Normal"/>
    <w:rsid w:val="00103410"/>
    <w:pPr>
      <w:numPr>
        <w:numId w:val="3"/>
      </w:numPr>
      <w:suppressAutoHyphens w:val="0"/>
      <w:spacing w:before="20" w:after="0"/>
    </w:pPr>
    <w:rPr>
      <w:rFonts w:cs="Arial"/>
      <w:color w:val="262626"/>
      <w:szCs w:val="22"/>
      <w:lang w:eastAsia="hr-HR"/>
    </w:rPr>
  </w:style>
  <w:style w:type="paragraph" w:customStyle="1" w:styleId="texttrolist">
    <w:name w:val="texttrolist"/>
    <w:basedOn w:val="Normal"/>
    <w:rsid w:val="00103410"/>
    <w:pPr>
      <w:suppressAutoHyphens w:val="0"/>
      <w:spacing w:before="100" w:beforeAutospacing="1" w:after="100" w:afterAutospacing="1"/>
    </w:pPr>
    <w:rPr>
      <w:rFonts w:eastAsia="Arial Unicode MS" w:cs="Arial"/>
      <w:b/>
      <w:bCs/>
      <w:color w:val="333333"/>
      <w:sz w:val="20"/>
      <w:lang w:val="en-GB"/>
    </w:rPr>
  </w:style>
  <w:style w:type="paragraph" w:customStyle="1" w:styleId="pretkol">
    <w:name w:val="pretkol"/>
    <w:basedOn w:val="Normal"/>
    <w:rsid w:val="00103410"/>
    <w:pPr>
      <w:suppressAutoHyphens w:val="0"/>
      <w:spacing w:after="0"/>
      <w:ind w:left="624"/>
      <w:jc w:val="left"/>
    </w:pPr>
    <w:rPr>
      <w:rFonts w:ascii="Arial Narrow" w:hAnsi="Arial Narrow" w:cs="Tahoma"/>
      <w:color w:val="262626"/>
      <w:sz w:val="16"/>
      <w:lang w:val="en-GB"/>
    </w:rPr>
  </w:style>
  <w:style w:type="paragraph" w:customStyle="1" w:styleId="Normal2">
    <w:name w:val="Normal2"/>
    <w:basedOn w:val="Normal"/>
    <w:rsid w:val="00103410"/>
    <w:pPr>
      <w:suppressAutoHyphens w:val="0"/>
      <w:spacing w:after="0" w:line="360" w:lineRule="auto"/>
    </w:pPr>
    <w:rPr>
      <w:rFonts w:ascii="Times New Roman" w:hAnsi="Times New Roman" w:cs="Tahoma"/>
      <w:color w:val="262626"/>
      <w:sz w:val="24"/>
      <w:lang w:val="en-GB"/>
    </w:rPr>
  </w:style>
  <w:style w:type="paragraph" w:customStyle="1" w:styleId="Heading-glavni">
    <w:name w:val="Heading - glavni"/>
    <w:basedOn w:val="Naslov1"/>
    <w:rsid w:val="00103410"/>
    <w:pPr>
      <w:pBdr>
        <w:bottom w:val="single" w:sz="4" w:space="1" w:color="auto"/>
      </w:pBdr>
      <w:suppressAutoHyphens w:val="0"/>
      <w:overflowPunct w:val="0"/>
      <w:autoSpaceDE w:val="0"/>
      <w:autoSpaceDN w:val="0"/>
      <w:adjustRightInd w:val="0"/>
      <w:textAlignment w:val="baseline"/>
    </w:pPr>
    <w:rPr>
      <w:rFonts w:ascii="Times New Roman" w:hAnsi="Times New Roman" w:cs="Tahoma"/>
      <w:bCs/>
      <w:i/>
      <w:caps/>
      <w:color w:val="262626"/>
      <w:kern w:val="28"/>
      <w:sz w:val="40"/>
      <w:lang w:val="en-US"/>
    </w:rPr>
  </w:style>
  <w:style w:type="paragraph" w:customStyle="1" w:styleId="Naslovtablice">
    <w:name w:val="Naslov tablice"/>
    <w:basedOn w:val="ZTekst1"/>
    <w:rsid w:val="00103410"/>
    <w:pPr>
      <w:spacing w:before="480" w:after="40"/>
      <w:jc w:val="center"/>
    </w:pPr>
    <w:rPr>
      <w:caps/>
    </w:rPr>
  </w:style>
  <w:style w:type="paragraph" w:customStyle="1" w:styleId="kol">
    <w:name w:val="kol"/>
    <w:basedOn w:val="Normal"/>
    <w:rsid w:val="00103410"/>
    <w:pPr>
      <w:suppressAutoHyphens w:val="0"/>
      <w:spacing w:after="0"/>
      <w:ind w:right="113"/>
      <w:jc w:val="right"/>
    </w:pPr>
    <w:rPr>
      <w:rFonts w:ascii="Arial Narrow" w:hAnsi="Arial Narrow" w:cs="Arial"/>
      <w:color w:val="262626"/>
      <w:sz w:val="16"/>
      <w:szCs w:val="16"/>
      <w:lang w:val="en-GB"/>
    </w:rPr>
  </w:style>
  <w:style w:type="paragraph" w:customStyle="1" w:styleId="xl34">
    <w:name w:val="xl34"/>
    <w:basedOn w:val="Normal"/>
    <w:rsid w:val="00103410"/>
    <w:pPr>
      <w:pBdr>
        <w:left w:val="single" w:sz="8" w:space="0" w:color="auto"/>
        <w:right w:val="single" w:sz="4" w:space="0" w:color="auto"/>
      </w:pBdr>
      <w:suppressAutoHyphens w:val="0"/>
      <w:spacing w:before="100" w:beforeAutospacing="1" w:after="100" w:afterAutospacing="1"/>
      <w:jc w:val="center"/>
      <w:textAlignment w:val="center"/>
    </w:pPr>
    <w:rPr>
      <w:rFonts w:cs="Arial"/>
      <w:color w:val="262626"/>
      <w:szCs w:val="22"/>
      <w:lang w:eastAsia="hr-HR"/>
    </w:rPr>
  </w:style>
  <w:style w:type="paragraph" w:customStyle="1" w:styleId="Ztablica">
    <w:name w:val="Ztablica"/>
    <w:basedOn w:val="Normal"/>
    <w:rsid w:val="00103410"/>
    <w:pPr>
      <w:suppressAutoHyphens w:val="0"/>
      <w:spacing w:before="120" w:after="0"/>
      <w:jc w:val="left"/>
    </w:pPr>
    <w:rPr>
      <w:rFonts w:ascii="Futura Lt BT" w:hAnsi="Futura Lt BT" w:cs="Arial"/>
      <w:color w:val="262626"/>
      <w:sz w:val="16"/>
      <w:szCs w:val="24"/>
      <w:lang w:eastAsia="hr-HR"/>
    </w:rPr>
  </w:style>
  <w:style w:type="paragraph" w:customStyle="1" w:styleId="SadrajTabliceOK">
    <w:name w:val="SadržajTablice OK"/>
    <w:basedOn w:val="ZNaslov4"/>
    <w:rsid w:val="00103410"/>
    <w:pPr>
      <w:spacing w:after="0"/>
      <w:ind w:left="0"/>
      <w:jc w:val="center"/>
    </w:pPr>
    <w:rPr>
      <w:b w:val="0"/>
      <w:sz w:val="16"/>
    </w:rPr>
  </w:style>
  <w:style w:type="paragraph" w:customStyle="1" w:styleId="ZNaslov4">
    <w:name w:val="ZNaslov4"/>
    <w:basedOn w:val="Normal"/>
    <w:rsid w:val="00103410"/>
    <w:pPr>
      <w:suppressAutoHyphens w:val="0"/>
      <w:spacing w:after="100"/>
      <w:ind w:left="454"/>
      <w:jc w:val="left"/>
    </w:pPr>
    <w:rPr>
      <w:rFonts w:ascii="Aldine401 BT" w:hAnsi="Aldine401 BT" w:cs="Arial"/>
      <w:b/>
      <w:color w:val="262626"/>
      <w:sz w:val="24"/>
      <w:szCs w:val="24"/>
      <w:lang w:eastAsia="hr-HR"/>
    </w:rPr>
  </w:style>
  <w:style w:type="paragraph" w:customStyle="1" w:styleId="Text-1">
    <w:name w:val="Text-1"/>
    <w:basedOn w:val="Tijeloteksta"/>
    <w:rsid w:val="00103410"/>
    <w:pPr>
      <w:widowControl w:val="0"/>
      <w:tabs>
        <w:tab w:val="left" w:pos="993"/>
      </w:tabs>
      <w:suppressAutoHyphens w:val="0"/>
      <w:spacing w:before="240" w:after="0"/>
      <w:ind w:left="992" w:hanging="567"/>
    </w:pPr>
    <w:rPr>
      <w:rFonts w:ascii="Times New Roman" w:hAnsi="Times New Roman" w:cs="Tahoma"/>
      <w:i w:val="0"/>
      <w:color w:val="262626"/>
    </w:rPr>
  </w:style>
  <w:style w:type="paragraph" w:customStyle="1" w:styleId="Bullet-2">
    <w:name w:val="Bullet-2"/>
    <w:basedOn w:val="Normal"/>
    <w:rsid w:val="00103410"/>
    <w:pPr>
      <w:widowControl w:val="0"/>
      <w:tabs>
        <w:tab w:val="num" w:pos="1276"/>
      </w:tabs>
      <w:suppressAutoHyphens w:val="0"/>
      <w:spacing w:before="20" w:after="0"/>
      <w:ind w:left="1276" w:hanging="284"/>
    </w:pPr>
    <w:rPr>
      <w:rFonts w:ascii="Times New Roman" w:hAnsi="Times New Roman" w:cs="Tahoma"/>
      <w:color w:val="262626"/>
    </w:rPr>
  </w:style>
  <w:style w:type="paragraph" w:customStyle="1" w:styleId="T-98">
    <w:name w:val="T-9/8"/>
    <w:rsid w:val="00103410"/>
    <w:pPr>
      <w:widowControl w:val="0"/>
      <w:autoSpaceDE w:val="0"/>
      <w:autoSpaceDN w:val="0"/>
      <w:adjustRightInd w:val="0"/>
      <w:jc w:val="both"/>
    </w:pPr>
    <w:rPr>
      <w:rFonts w:ascii="Times-NewRoman" w:hAnsi="Times-NewRoman" w:cs="Tahoma"/>
      <w:color w:val="000000"/>
      <w:sz w:val="19"/>
      <w:szCs w:val="19"/>
      <w:lang w:val="en-GB" w:eastAsia="en-US"/>
    </w:rPr>
  </w:style>
  <w:style w:type="paragraph" w:customStyle="1" w:styleId="T-119sred">
    <w:name w:val="T-11/9 sred"/>
    <w:next w:val="T-98-2"/>
    <w:rsid w:val="00103410"/>
    <w:pPr>
      <w:autoSpaceDE w:val="0"/>
      <w:autoSpaceDN w:val="0"/>
      <w:adjustRightInd w:val="0"/>
      <w:spacing w:before="128" w:after="43"/>
      <w:jc w:val="center"/>
    </w:pPr>
    <w:rPr>
      <w:rFonts w:ascii="Times-NewRoman" w:hAnsi="Times-NewRoman" w:cs="Tahoma"/>
      <w:color w:val="262626"/>
      <w:sz w:val="23"/>
      <w:szCs w:val="23"/>
      <w:lang w:val="en-GB" w:eastAsia="en-US"/>
    </w:rPr>
  </w:style>
  <w:style w:type="paragraph" w:customStyle="1" w:styleId="T-119lijevo">
    <w:name w:val="T-11/9 lijevo"/>
    <w:rsid w:val="00103410"/>
    <w:pPr>
      <w:widowControl w:val="0"/>
      <w:pBdr>
        <w:bottom w:val="single" w:sz="2" w:space="0" w:color="auto"/>
      </w:pBdr>
      <w:tabs>
        <w:tab w:val="left" w:pos="128"/>
      </w:tabs>
      <w:autoSpaceDE w:val="0"/>
      <w:autoSpaceDN w:val="0"/>
      <w:adjustRightInd w:val="0"/>
      <w:spacing w:before="128" w:after="64"/>
    </w:pPr>
    <w:rPr>
      <w:rFonts w:ascii="Times-NewRoman" w:hAnsi="Times-NewRoman" w:cs="Tahoma"/>
      <w:color w:val="262626"/>
      <w:sz w:val="23"/>
      <w:szCs w:val="23"/>
      <w:lang w:val="en-GB" w:eastAsia="en-US"/>
    </w:rPr>
  </w:style>
  <w:style w:type="paragraph" w:customStyle="1" w:styleId="T-119fett">
    <w:name w:val="T-11/9 fett"/>
    <w:rsid w:val="00103410"/>
    <w:pPr>
      <w:widowControl w:val="0"/>
      <w:autoSpaceDE w:val="0"/>
      <w:autoSpaceDN w:val="0"/>
      <w:adjustRightInd w:val="0"/>
      <w:spacing w:before="128" w:after="43"/>
      <w:jc w:val="center"/>
    </w:pPr>
    <w:rPr>
      <w:rFonts w:ascii="Times-NewRoman" w:hAnsi="Times-NewRoman" w:cs="Tahoma"/>
      <w:b/>
      <w:bCs/>
      <w:color w:val="262626"/>
      <w:sz w:val="23"/>
      <w:szCs w:val="23"/>
      <w:lang w:val="en-GB" w:eastAsia="en-US"/>
    </w:rPr>
  </w:style>
  <w:style w:type="paragraph" w:customStyle="1" w:styleId="noge-2">
    <w:name w:val="noge-2"/>
    <w:rsid w:val="00103410"/>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hAnsi="Times-NewRoman" w:cs="Tahoma"/>
      <w:color w:val="262626"/>
      <w:sz w:val="19"/>
      <w:szCs w:val="19"/>
      <w:lang w:val="en-GB" w:eastAsia="en-US"/>
    </w:rPr>
  </w:style>
  <w:style w:type="paragraph" w:customStyle="1" w:styleId="glava-2">
    <w:name w:val="glava-2"/>
    <w:rsid w:val="00103410"/>
    <w:pPr>
      <w:tabs>
        <w:tab w:val="center" w:pos="384"/>
        <w:tab w:val="center" w:pos="2430"/>
        <w:tab w:val="center" w:pos="4412"/>
      </w:tabs>
      <w:autoSpaceDE w:val="0"/>
      <w:autoSpaceDN w:val="0"/>
      <w:adjustRightInd w:val="0"/>
    </w:pPr>
    <w:rPr>
      <w:rFonts w:ascii="Times-NewRoman" w:hAnsi="Times-NewRoman" w:cs="Tahoma"/>
      <w:i/>
      <w:iCs/>
      <w:color w:val="262626"/>
      <w:sz w:val="19"/>
      <w:szCs w:val="19"/>
      <w:lang w:val="en-GB" w:eastAsia="en-US"/>
    </w:rPr>
  </w:style>
  <w:style w:type="paragraph" w:customStyle="1" w:styleId="xl118">
    <w:name w:val="xl118"/>
    <w:basedOn w:val="Normal"/>
    <w:rsid w:val="00103410"/>
    <w:pPr>
      <w:suppressAutoHyphens w:val="0"/>
      <w:spacing w:before="100" w:beforeAutospacing="1" w:after="100" w:afterAutospacing="1"/>
      <w:jc w:val="left"/>
    </w:pPr>
    <w:rPr>
      <w:rFonts w:cs="Arial"/>
      <w:b/>
      <w:bCs/>
      <w:color w:val="262626"/>
      <w:szCs w:val="22"/>
      <w:lang w:eastAsia="hr-HR"/>
    </w:rPr>
  </w:style>
  <w:style w:type="paragraph" w:customStyle="1" w:styleId="T-109sred">
    <w:name w:val="T-10/9 sred"/>
    <w:rsid w:val="00103410"/>
    <w:pPr>
      <w:widowControl w:val="0"/>
      <w:autoSpaceDE w:val="0"/>
      <w:autoSpaceDN w:val="0"/>
      <w:adjustRightInd w:val="0"/>
      <w:spacing w:before="85" w:after="43"/>
      <w:jc w:val="center"/>
    </w:pPr>
    <w:rPr>
      <w:rFonts w:ascii="Times-NewRoman" w:hAnsi="Times-NewRoman" w:cs="Tahoma"/>
      <w:color w:val="262626"/>
      <w:sz w:val="21"/>
      <w:szCs w:val="21"/>
      <w:lang w:val="en-US" w:eastAsia="en-US"/>
    </w:rPr>
  </w:style>
  <w:style w:type="paragraph" w:customStyle="1" w:styleId="T-109curz">
    <w:name w:val="T-10/9 curz"/>
    <w:rsid w:val="00103410"/>
    <w:pPr>
      <w:widowControl w:val="0"/>
      <w:autoSpaceDE w:val="0"/>
      <w:autoSpaceDN w:val="0"/>
      <w:adjustRightInd w:val="0"/>
      <w:spacing w:before="85" w:after="43"/>
      <w:jc w:val="center"/>
    </w:pPr>
    <w:rPr>
      <w:rFonts w:ascii="Times-NewRoman" w:hAnsi="Times-NewRoman" w:cs="Tahoma"/>
      <w:i/>
      <w:iCs/>
      <w:color w:val="262626"/>
      <w:sz w:val="21"/>
      <w:szCs w:val="21"/>
      <w:lang w:val="en-US" w:eastAsia="en-US"/>
    </w:rPr>
  </w:style>
  <w:style w:type="paragraph" w:customStyle="1" w:styleId="Bullet-3">
    <w:name w:val="Bullet-3"/>
    <w:basedOn w:val="Normal"/>
    <w:rsid w:val="00103410"/>
    <w:pPr>
      <w:widowControl w:val="0"/>
      <w:suppressAutoHyphens w:val="0"/>
      <w:spacing w:before="60" w:after="0"/>
      <w:ind w:left="1985" w:hanging="284"/>
    </w:pPr>
    <w:rPr>
      <w:rFonts w:ascii="Times New Roman" w:hAnsi="Times New Roman" w:cs="Tahoma"/>
      <w:bCs/>
      <w:color w:val="262626"/>
    </w:rPr>
  </w:style>
  <w:style w:type="paragraph" w:customStyle="1" w:styleId="Bullet-2A">
    <w:name w:val="Bullet-2A"/>
    <w:basedOn w:val="Normal"/>
    <w:rsid w:val="00103410"/>
    <w:pPr>
      <w:widowControl w:val="0"/>
      <w:tabs>
        <w:tab w:val="num" w:pos="1636"/>
        <w:tab w:val="left" w:pos="2268"/>
      </w:tabs>
      <w:suppressAutoHyphens w:val="0"/>
      <w:spacing w:before="20" w:after="0"/>
      <w:ind w:left="1636" w:hanging="283"/>
    </w:pPr>
    <w:rPr>
      <w:rFonts w:ascii="Times New Roman" w:hAnsi="Times New Roman" w:cs="Tahoma"/>
      <w:color w:val="262626"/>
    </w:rPr>
  </w:style>
  <w:style w:type="paragraph" w:customStyle="1" w:styleId="Text-2">
    <w:name w:val="Text-2"/>
    <w:basedOn w:val="Normal"/>
    <w:rsid w:val="00103410"/>
    <w:pPr>
      <w:widowControl w:val="0"/>
      <w:tabs>
        <w:tab w:val="left" w:pos="1701"/>
      </w:tabs>
      <w:suppressAutoHyphens w:val="0"/>
      <w:spacing w:before="180" w:after="0"/>
      <w:ind w:left="1701" w:hanging="709"/>
    </w:pPr>
    <w:rPr>
      <w:rFonts w:ascii="Times New Roman" w:hAnsi="Times New Roman" w:cs="Tahoma"/>
      <w:color w:val="262626"/>
    </w:rPr>
  </w:style>
  <w:style w:type="paragraph" w:customStyle="1" w:styleId="brojdesno2">
    <w:name w:val="brojdesno2"/>
    <w:next w:val="T-98-2"/>
    <w:rsid w:val="00103410"/>
    <w:pPr>
      <w:widowControl w:val="0"/>
      <w:autoSpaceDE w:val="0"/>
      <w:autoSpaceDN w:val="0"/>
      <w:adjustRightInd w:val="0"/>
      <w:spacing w:after="43"/>
      <w:jc w:val="right"/>
    </w:pPr>
    <w:rPr>
      <w:rFonts w:ascii="Times-NewRoman" w:hAnsi="Times-NewRoman" w:cs="Tahoma"/>
      <w:b/>
      <w:bCs/>
      <w:color w:val="262626"/>
      <w:sz w:val="22"/>
      <w:szCs w:val="22"/>
      <w:lang w:val="en-GB" w:eastAsia="en-US"/>
    </w:rPr>
  </w:style>
  <w:style w:type="paragraph" w:customStyle="1" w:styleId="Body-01">
    <w:name w:val="Body-01"/>
    <w:basedOn w:val="Normal"/>
    <w:rsid w:val="00103410"/>
    <w:pPr>
      <w:suppressAutoHyphens w:val="0"/>
      <w:spacing w:before="60" w:after="60"/>
      <w:ind w:left="426"/>
    </w:pPr>
    <w:rPr>
      <w:rFonts w:ascii="Times New Roman" w:hAnsi="Times New Roman" w:cs="Tahoma"/>
      <w:color w:val="262626"/>
      <w:spacing w:val="12"/>
      <w:sz w:val="20"/>
    </w:rPr>
  </w:style>
  <w:style w:type="paragraph" w:customStyle="1" w:styleId="Bull-02">
    <w:name w:val="Bull-02"/>
    <w:basedOn w:val="Normal"/>
    <w:rsid w:val="00103410"/>
    <w:pPr>
      <w:suppressAutoHyphens w:val="0"/>
      <w:spacing w:before="20" w:after="20"/>
      <w:ind w:left="851" w:hanging="284"/>
    </w:pPr>
    <w:rPr>
      <w:rFonts w:ascii="Times New Roman" w:hAnsi="Times New Roman" w:cs="Tahoma"/>
      <w:color w:val="262626"/>
      <w:spacing w:val="12"/>
      <w:sz w:val="20"/>
    </w:rPr>
  </w:style>
  <w:style w:type="paragraph" w:customStyle="1" w:styleId="body-02">
    <w:name w:val="body-02"/>
    <w:basedOn w:val="Body-01"/>
    <w:rsid w:val="00103410"/>
    <w:pPr>
      <w:ind w:left="567"/>
    </w:pPr>
  </w:style>
  <w:style w:type="paragraph" w:customStyle="1" w:styleId="Podn-02">
    <w:name w:val="Podn-02"/>
    <w:basedOn w:val="Normal"/>
    <w:rsid w:val="00103410"/>
    <w:pPr>
      <w:suppressAutoHyphens w:val="0"/>
      <w:spacing w:before="60" w:after="60"/>
      <w:ind w:left="567"/>
    </w:pPr>
    <w:rPr>
      <w:rFonts w:ascii="Times New Roman" w:hAnsi="Times New Roman" w:cs="Tahoma"/>
      <w:b/>
      <w:color w:val="262626"/>
      <w:spacing w:val="12"/>
      <w:sz w:val="20"/>
    </w:rPr>
  </w:style>
  <w:style w:type="paragraph" w:customStyle="1" w:styleId="Podn-01">
    <w:name w:val="Podn-01"/>
    <w:basedOn w:val="Normal"/>
    <w:rsid w:val="00103410"/>
    <w:pPr>
      <w:tabs>
        <w:tab w:val="left" w:pos="567"/>
      </w:tabs>
      <w:suppressAutoHyphens w:val="0"/>
      <w:spacing w:before="240" w:after="60"/>
      <w:ind w:left="567" w:hanging="567"/>
      <w:jc w:val="left"/>
    </w:pPr>
    <w:rPr>
      <w:rFonts w:ascii="Times New Roman" w:hAnsi="Times New Roman" w:cs="Tahoma"/>
      <w:b/>
      <w:color w:val="262626"/>
      <w:spacing w:val="12"/>
      <w:sz w:val="24"/>
    </w:rPr>
  </w:style>
  <w:style w:type="paragraph" w:customStyle="1" w:styleId="Datum-01">
    <w:name w:val="Datum-01"/>
    <w:basedOn w:val="Normal"/>
    <w:rsid w:val="00103410"/>
    <w:pPr>
      <w:suppressAutoHyphens w:val="0"/>
      <w:spacing w:after="0"/>
      <w:jc w:val="center"/>
    </w:pPr>
    <w:rPr>
      <w:rFonts w:ascii="CRO_Swiss-Bold" w:hAnsi="CRO_Swiss-Bold" w:cs="Tahoma"/>
      <w:color w:val="262626"/>
      <w:spacing w:val="12"/>
      <w:sz w:val="24"/>
    </w:rPr>
  </w:style>
  <w:style w:type="paragraph" w:customStyle="1" w:styleId="TESTO10">
    <w:name w:val="TESTO10"/>
    <w:basedOn w:val="Normal"/>
    <w:rsid w:val="00103410"/>
    <w:pPr>
      <w:suppressAutoHyphens w:val="0"/>
      <w:spacing w:after="0"/>
    </w:pPr>
    <w:rPr>
      <w:rFonts w:ascii="Century Gothic" w:hAnsi="Century Gothic" w:cs="Tahoma"/>
      <w:color w:val="262626"/>
      <w:sz w:val="20"/>
      <w:lang w:val="it-IT" w:eastAsia="hr-HR"/>
    </w:rPr>
  </w:style>
  <w:style w:type="paragraph" w:customStyle="1" w:styleId="Znaslov5">
    <w:name w:val="Znaslov5"/>
    <w:basedOn w:val="ZNaslov4"/>
    <w:rsid w:val="00103410"/>
    <w:pPr>
      <w:spacing w:after="140"/>
      <w:ind w:left="680"/>
    </w:pPr>
    <w:rPr>
      <w:b w:val="0"/>
      <w:bCs/>
      <w:spacing w:val="24"/>
      <w:sz w:val="22"/>
    </w:rPr>
  </w:style>
  <w:style w:type="paragraph" w:customStyle="1" w:styleId="Tablicanaziv">
    <w:name w:val="Tablica naziv"/>
    <w:basedOn w:val="ZTekst1"/>
    <w:rsid w:val="00103410"/>
    <w:pPr>
      <w:spacing w:after="60"/>
    </w:pPr>
  </w:style>
  <w:style w:type="paragraph" w:customStyle="1" w:styleId="ZNaslov6">
    <w:name w:val="ZNaslov6"/>
    <w:basedOn w:val="Znaslov5"/>
    <w:rsid w:val="00103410"/>
    <w:pPr>
      <w:spacing w:after="100"/>
      <w:ind w:left="907"/>
    </w:pPr>
    <w:rPr>
      <w:spacing w:val="0"/>
      <w:sz w:val="20"/>
    </w:rPr>
  </w:style>
  <w:style w:type="paragraph" w:customStyle="1" w:styleId="Tablicasadraj2">
    <w:name w:val="Tablica sadržaj2"/>
    <w:basedOn w:val="Tablicasadraj1"/>
    <w:rsid w:val="00103410"/>
    <w:pPr>
      <w:ind w:right="0"/>
      <w:jc w:val="center"/>
    </w:pPr>
  </w:style>
  <w:style w:type="paragraph" w:customStyle="1" w:styleId="Tablicasadraj1">
    <w:name w:val="Tablica sadržaj1"/>
    <w:basedOn w:val="ZTekst1"/>
    <w:rsid w:val="00103410"/>
    <w:pPr>
      <w:tabs>
        <w:tab w:val="left" w:pos="1091"/>
        <w:tab w:val="left" w:pos="1553"/>
      </w:tabs>
      <w:spacing w:after="0"/>
      <w:ind w:right="516"/>
      <w:jc w:val="right"/>
    </w:pPr>
  </w:style>
  <w:style w:type="paragraph" w:customStyle="1" w:styleId="BlockQuotation">
    <w:name w:val="Block Quotation"/>
    <w:basedOn w:val="Normal"/>
    <w:rsid w:val="00103410"/>
    <w:pPr>
      <w:widowControl w:val="0"/>
      <w:suppressAutoHyphens w:val="0"/>
      <w:spacing w:after="0" w:line="240" w:lineRule="atLeast"/>
      <w:ind w:left="284" w:right="-1" w:hanging="284"/>
    </w:pPr>
    <w:rPr>
      <w:rFonts w:cs="Tahoma"/>
      <w:color w:val="000000"/>
      <w:sz w:val="24"/>
      <w:lang w:val="en-AU"/>
    </w:rPr>
  </w:style>
  <w:style w:type="paragraph" w:customStyle="1" w:styleId="Podnaslov-1">
    <w:name w:val="Podnaslov-1"/>
    <w:basedOn w:val="Normal"/>
    <w:rsid w:val="00103410"/>
    <w:pPr>
      <w:pageBreakBefore/>
      <w:widowControl w:val="0"/>
      <w:tabs>
        <w:tab w:val="left" w:pos="426"/>
      </w:tabs>
      <w:suppressAutoHyphens w:val="0"/>
      <w:spacing w:before="360" w:after="0"/>
      <w:ind w:left="425" w:hanging="425"/>
    </w:pPr>
    <w:rPr>
      <w:rFonts w:ascii="Times New Roman" w:hAnsi="Times New Roman" w:cs="Tahoma"/>
      <w:b/>
      <w:color w:val="262626"/>
      <w:sz w:val="24"/>
    </w:rPr>
  </w:style>
  <w:style w:type="paragraph" w:styleId="Brojevi">
    <w:name w:val="List Number"/>
    <w:basedOn w:val="Popis"/>
    <w:rsid w:val="00103410"/>
    <w:pPr>
      <w:overflowPunct/>
      <w:autoSpaceDE/>
      <w:autoSpaceDN/>
      <w:adjustRightInd/>
      <w:spacing w:after="240" w:line="240" w:lineRule="atLeast"/>
      <w:ind w:left="1134"/>
      <w:textAlignment w:val="auto"/>
    </w:pPr>
    <w:rPr>
      <w:i w:val="0"/>
      <w:spacing w:val="-5"/>
      <w:sz w:val="20"/>
    </w:rPr>
  </w:style>
  <w:style w:type="paragraph" w:styleId="Popis">
    <w:name w:val="List"/>
    <w:basedOn w:val="Normal"/>
    <w:rsid w:val="00103410"/>
    <w:pPr>
      <w:suppressAutoHyphens w:val="0"/>
      <w:overflowPunct w:val="0"/>
      <w:autoSpaceDE w:val="0"/>
      <w:autoSpaceDN w:val="0"/>
      <w:adjustRightInd w:val="0"/>
      <w:spacing w:after="0"/>
      <w:ind w:left="283" w:hanging="283"/>
      <w:textAlignment w:val="baseline"/>
    </w:pPr>
    <w:rPr>
      <w:rFonts w:cs="Tahoma"/>
      <w:i/>
      <w:color w:val="262626"/>
      <w:lang w:val="en-GB"/>
    </w:rPr>
  </w:style>
  <w:style w:type="paragraph" w:customStyle="1" w:styleId="StyleNormalWebArial11ptJustifiedBeforeAutoAfter">
    <w:name w:val="Style Normal (Web) + Arial 11 pt Justified Before:  Auto After:..."/>
    <w:basedOn w:val="StandardWeb"/>
    <w:rsid w:val="00103410"/>
    <w:pPr>
      <w:spacing w:before="0" w:beforeAutospacing="0" w:after="0" w:afterAutospacing="0" w:line="0" w:lineRule="atLeast"/>
    </w:pPr>
    <w:rPr>
      <w:rFonts w:ascii="Arial" w:eastAsia="Times New Roman" w:hAnsi="Arial" w:cs="Times New Roman"/>
      <w:color w:val="000000"/>
      <w:sz w:val="22"/>
      <w:szCs w:val="20"/>
    </w:rPr>
  </w:style>
  <w:style w:type="paragraph" w:styleId="Opisslike">
    <w:name w:val="caption"/>
    <w:basedOn w:val="Normal"/>
    <w:next w:val="Normal"/>
    <w:qFormat/>
    <w:rsid w:val="00103410"/>
    <w:pPr>
      <w:suppressAutoHyphens w:val="0"/>
      <w:overflowPunct w:val="0"/>
      <w:autoSpaceDE w:val="0"/>
      <w:autoSpaceDN w:val="0"/>
      <w:adjustRightInd w:val="0"/>
      <w:spacing w:after="0"/>
      <w:jc w:val="center"/>
      <w:textAlignment w:val="baseline"/>
    </w:pPr>
    <w:rPr>
      <w:rFonts w:cs="Tahoma"/>
      <w:i/>
      <w:color w:val="262626"/>
      <w:lang w:val="en-GB"/>
    </w:rPr>
  </w:style>
  <w:style w:type="character" w:customStyle="1" w:styleId="CharChar">
    <w:name w:val=" Char Char"/>
    <w:rsid w:val="00103410"/>
    <w:rPr>
      <w:rFonts w:ascii="Courier New" w:hAnsi="Courier New"/>
      <w:lang w:val="en-AU" w:eastAsia="en-US" w:bidi="ar-SA"/>
    </w:rPr>
  </w:style>
  <w:style w:type="paragraph" w:customStyle="1" w:styleId="NoSpacing1">
    <w:name w:val="No Spacing1"/>
    <w:qFormat/>
    <w:rsid w:val="00103410"/>
    <w:rPr>
      <w:rFonts w:ascii="Arial" w:hAnsi="Arial" w:cs="Tahoma"/>
      <w:i/>
      <w:color w:val="262626"/>
      <w:sz w:val="22"/>
      <w:szCs w:val="24"/>
      <w:lang w:val="en-GB" w:eastAsia="en-US"/>
    </w:rPr>
  </w:style>
  <w:style w:type="character" w:styleId="SlijeenaHiperveza">
    <w:name w:val="FollowedHyperlink"/>
    <w:uiPriority w:val="99"/>
    <w:rsid w:val="00103410"/>
    <w:rPr>
      <w:color w:val="800080"/>
      <w:u w:val="single"/>
    </w:rPr>
  </w:style>
  <w:style w:type="character" w:customStyle="1" w:styleId="AutoList61a">
    <w:name w:val="AutoList6 1a"/>
    <w:rsid w:val="00103410"/>
  </w:style>
  <w:style w:type="paragraph" w:customStyle="1" w:styleId="tabela">
    <w:name w:val="tabela"/>
    <w:basedOn w:val="Normal"/>
    <w:rsid w:val="00103410"/>
    <w:pPr>
      <w:suppressAutoHyphens w:val="0"/>
      <w:spacing w:after="0" w:line="360" w:lineRule="atLeast"/>
    </w:pPr>
    <w:rPr>
      <w:rFonts w:cs="Tahoma"/>
      <w:color w:val="262626"/>
      <w:sz w:val="24"/>
      <w:szCs w:val="24"/>
    </w:rPr>
  </w:style>
  <w:style w:type="paragraph" w:customStyle="1" w:styleId="BodyTextIndent3uvlaka3">
    <w:name w:val="Body Text Indent 3.uvlaka 3"/>
    <w:basedOn w:val="Normal"/>
    <w:rsid w:val="00103410"/>
    <w:pPr>
      <w:suppressAutoHyphens w:val="0"/>
      <w:spacing w:after="0"/>
      <w:ind w:left="709" w:hanging="709"/>
    </w:pPr>
    <w:rPr>
      <w:rFonts w:ascii="Times New Roman" w:hAnsi="Times New Roman" w:cs="Tahoma"/>
      <w:b/>
      <w:color w:val="262626"/>
      <w:sz w:val="24"/>
      <w:szCs w:val="24"/>
      <w:lang w:val="en-GB"/>
    </w:rPr>
  </w:style>
  <w:style w:type="paragraph" w:customStyle="1" w:styleId="BodyTextIndent2uvlaka2">
    <w:name w:val="Body Text Indent 2.uvlaka 2"/>
    <w:basedOn w:val="Normal"/>
    <w:rsid w:val="00103410"/>
    <w:pPr>
      <w:widowControl w:val="0"/>
      <w:tabs>
        <w:tab w:val="left" w:pos="284"/>
        <w:tab w:val="left" w:pos="709"/>
      </w:tabs>
      <w:suppressAutoHyphens w:val="0"/>
      <w:spacing w:after="0"/>
      <w:ind w:left="709" w:hanging="709"/>
    </w:pPr>
    <w:rPr>
      <w:rFonts w:cs="Tahoma"/>
      <w:snapToGrid w:val="0"/>
      <w:color w:val="262626"/>
      <w:sz w:val="24"/>
      <w:szCs w:val="24"/>
    </w:rPr>
  </w:style>
  <w:style w:type="paragraph" w:customStyle="1" w:styleId="toa">
    <w:name w:val="toa"/>
    <w:basedOn w:val="Normal"/>
    <w:rsid w:val="00103410"/>
    <w:pPr>
      <w:tabs>
        <w:tab w:val="left" w:pos="9000"/>
        <w:tab w:val="right" w:pos="9360"/>
      </w:tabs>
      <w:spacing w:after="0"/>
      <w:jc w:val="left"/>
    </w:pPr>
    <w:rPr>
      <w:rFonts w:ascii="Times New Roman" w:hAnsi="Times New Roman" w:cs="Tahoma"/>
      <w:color w:val="262626"/>
      <w:sz w:val="24"/>
      <w:szCs w:val="24"/>
      <w:lang w:val="en-GB"/>
    </w:rPr>
  </w:style>
  <w:style w:type="paragraph" w:customStyle="1" w:styleId="Tekst">
    <w:name w:val="Tekst"/>
    <w:basedOn w:val="Tijeloteksta"/>
    <w:link w:val="TekstChar"/>
    <w:rsid w:val="00103410"/>
    <w:pPr>
      <w:suppressAutoHyphens w:val="0"/>
      <w:spacing w:after="0" w:line="300" w:lineRule="exact"/>
    </w:pPr>
    <w:rPr>
      <w:rFonts w:ascii="Trebuchet MS" w:hAnsi="Trebuchet MS" w:cs="Tahoma"/>
      <w:i w:val="0"/>
      <w:color w:val="262626"/>
      <w:sz w:val="20"/>
    </w:rPr>
  </w:style>
  <w:style w:type="paragraph" w:styleId="Naslov">
    <w:name w:val="Title"/>
    <w:aliases w:val=" Char1"/>
    <w:basedOn w:val="Normal"/>
    <w:link w:val="NaslovChar"/>
    <w:qFormat/>
    <w:rsid w:val="00103410"/>
    <w:pPr>
      <w:suppressAutoHyphens w:val="0"/>
      <w:spacing w:after="0"/>
      <w:jc w:val="center"/>
    </w:pPr>
    <w:rPr>
      <w:rFonts w:ascii="Trebuchet MS" w:hAnsi="Trebuchet MS" w:cs="Tahoma"/>
      <w:b/>
      <w:color w:val="262626"/>
      <w:sz w:val="24"/>
      <w:lang w:val="sq-AL"/>
    </w:rPr>
  </w:style>
  <w:style w:type="character" w:customStyle="1" w:styleId="NaslovChar">
    <w:name w:val="Naslov Char"/>
    <w:aliases w:val=" Char1 Char"/>
    <w:link w:val="Naslov"/>
    <w:rsid w:val="00103410"/>
    <w:rPr>
      <w:rFonts w:ascii="Trebuchet MS" w:hAnsi="Trebuchet MS" w:cs="Tahoma"/>
      <w:b/>
      <w:color w:val="262626"/>
      <w:sz w:val="24"/>
      <w:lang w:val="sq-AL" w:eastAsia="en-US"/>
    </w:rPr>
  </w:style>
  <w:style w:type="paragraph" w:customStyle="1" w:styleId="CM83">
    <w:name w:val="CM83"/>
    <w:basedOn w:val="Default"/>
    <w:next w:val="Default"/>
    <w:rsid w:val="00103410"/>
    <w:pPr>
      <w:spacing w:after="188"/>
    </w:pPr>
    <w:rPr>
      <w:color w:val="auto"/>
    </w:rPr>
  </w:style>
  <w:style w:type="paragraph" w:customStyle="1" w:styleId="tema">
    <w:name w:val="tema"/>
    <w:basedOn w:val="Normal"/>
    <w:rsid w:val="00103410"/>
    <w:pPr>
      <w:suppressAutoHyphens w:val="0"/>
      <w:spacing w:before="100" w:beforeAutospacing="1" w:after="100" w:afterAutospacing="1"/>
      <w:jc w:val="left"/>
    </w:pPr>
    <w:rPr>
      <w:rFonts w:ascii="Verdana" w:eastAsia="Arial Unicode MS" w:hAnsi="Verdana" w:cs="Arial Unicode MS"/>
      <w:b/>
      <w:bCs/>
      <w:color w:val="008000"/>
      <w:spacing w:val="-40"/>
      <w:sz w:val="18"/>
      <w:szCs w:val="18"/>
      <w:lang w:val="en-GB"/>
    </w:rPr>
  </w:style>
  <w:style w:type="character" w:customStyle="1" w:styleId="trolist1">
    <w:name w:val="trolist1"/>
    <w:rsid w:val="00103410"/>
    <w:rPr>
      <w:rFonts w:ascii="Arial" w:hAnsi="Arial" w:cs="Arial" w:hint="default"/>
      <w:b/>
      <w:bCs/>
      <w:i w:val="0"/>
      <w:iCs w:val="0"/>
      <w:color w:val="660000"/>
      <w:sz w:val="22"/>
      <w:szCs w:val="22"/>
    </w:rPr>
  </w:style>
  <w:style w:type="paragraph" w:customStyle="1" w:styleId="text">
    <w:name w:val="text"/>
    <w:basedOn w:val="Normal"/>
    <w:rsid w:val="00103410"/>
    <w:pPr>
      <w:suppressAutoHyphens w:val="0"/>
      <w:spacing w:before="100" w:beforeAutospacing="1" w:after="100" w:afterAutospacing="1"/>
      <w:jc w:val="left"/>
    </w:pPr>
    <w:rPr>
      <w:rFonts w:ascii="Verdana" w:eastAsia="Arial Unicode MS" w:hAnsi="Verdana" w:cs="Arial Unicode MS"/>
      <w:color w:val="666666"/>
      <w:sz w:val="44"/>
      <w:szCs w:val="44"/>
      <w:lang w:val="en-GB"/>
    </w:rPr>
  </w:style>
  <w:style w:type="character" w:customStyle="1" w:styleId="TekstkrajnjebiljekeChar">
    <w:name w:val="Tekst krajnje bilješke Char"/>
    <w:link w:val="Tekstkrajnjebiljeke"/>
    <w:rsid w:val="00103410"/>
    <w:rPr>
      <w:rFonts w:ascii="Arial" w:hAnsi="Arial" w:cs="Arial"/>
      <w:lang w:val="en-AU" w:eastAsia="en-US"/>
    </w:rPr>
  </w:style>
  <w:style w:type="paragraph" w:styleId="Tekstkrajnjebiljeke">
    <w:name w:val="endnote text"/>
    <w:basedOn w:val="Normal"/>
    <w:link w:val="TekstkrajnjebiljekeChar"/>
    <w:rsid w:val="00103410"/>
    <w:pPr>
      <w:suppressAutoHyphens w:val="0"/>
      <w:spacing w:after="0"/>
      <w:jc w:val="left"/>
    </w:pPr>
    <w:rPr>
      <w:rFonts w:cs="Arial"/>
      <w:sz w:val="20"/>
      <w:lang w:val="en-AU"/>
    </w:rPr>
  </w:style>
  <w:style w:type="character" w:customStyle="1" w:styleId="TekstkrajnjebiljekeChar1">
    <w:name w:val="Tekst krajnje bilješke Char1"/>
    <w:rsid w:val="00103410"/>
    <w:rPr>
      <w:rFonts w:ascii="Arial" w:hAnsi="Arial"/>
      <w:lang w:eastAsia="en-US"/>
    </w:rPr>
  </w:style>
  <w:style w:type="character" w:customStyle="1" w:styleId="KartadokumentaChar">
    <w:name w:val="Karta dokumenta Char"/>
    <w:link w:val="Kartadokumenta"/>
    <w:rsid w:val="00103410"/>
    <w:rPr>
      <w:rFonts w:ascii="Tahoma" w:hAnsi="Tahoma" w:cs="Tahoma"/>
      <w:sz w:val="22"/>
      <w:szCs w:val="22"/>
      <w:shd w:val="clear" w:color="auto" w:fill="000080"/>
      <w:lang w:val="en-AU" w:eastAsia="en-US"/>
    </w:rPr>
  </w:style>
  <w:style w:type="paragraph" w:styleId="Kartadokumenta">
    <w:name w:val="Document Map"/>
    <w:basedOn w:val="Normal"/>
    <w:link w:val="KartadokumentaChar"/>
    <w:semiHidden/>
    <w:rsid w:val="00103410"/>
    <w:pPr>
      <w:shd w:val="clear" w:color="auto" w:fill="000080"/>
      <w:suppressAutoHyphens w:val="0"/>
      <w:spacing w:after="0"/>
      <w:jc w:val="left"/>
    </w:pPr>
    <w:rPr>
      <w:rFonts w:ascii="Tahoma" w:hAnsi="Tahoma" w:cs="Tahoma"/>
      <w:szCs w:val="22"/>
      <w:lang w:val="en-AU"/>
    </w:rPr>
  </w:style>
  <w:style w:type="character" w:customStyle="1" w:styleId="KartadokumentaChar1">
    <w:name w:val="Karta dokumenta Char1"/>
    <w:rsid w:val="00103410"/>
    <w:rPr>
      <w:rFonts w:ascii="Tahoma" w:hAnsi="Tahoma" w:cs="Tahoma"/>
      <w:sz w:val="16"/>
      <w:szCs w:val="16"/>
      <w:lang w:eastAsia="en-US"/>
    </w:rPr>
  </w:style>
  <w:style w:type="paragraph" w:customStyle="1" w:styleId="xl22">
    <w:name w:val="xl22"/>
    <w:basedOn w:val="Normal"/>
    <w:rsid w:val="00103410"/>
    <w:pPr>
      <w:suppressAutoHyphens w:val="0"/>
      <w:spacing w:before="100" w:beforeAutospacing="1" w:after="100" w:afterAutospacing="1"/>
      <w:jc w:val="left"/>
    </w:pPr>
    <w:rPr>
      <w:rFonts w:ascii="Swiss" w:hAnsi="Swiss" w:cs="Tahoma"/>
      <w:color w:val="262626"/>
      <w:sz w:val="24"/>
      <w:szCs w:val="24"/>
      <w:lang w:val="en-GB"/>
    </w:rPr>
  </w:style>
  <w:style w:type="paragraph" w:customStyle="1" w:styleId="xl23">
    <w:name w:val="xl23"/>
    <w:basedOn w:val="Normal"/>
    <w:rsid w:val="00103410"/>
    <w:pPr>
      <w:suppressAutoHyphens w:val="0"/>
      <w:spacing w:before="100" w:beforeAutospacing="1" w:after="100" w:afterAutospacing="1"/>
      <w:jc w:val="left"/>
    </w:pPr>
    <w:rPr>
      <w:rFonts w:ascii="Swiss" w:hAnsi="Swiss" w:cs="Tahoma"/>
      <w:color w:val="262626"/>
      <w:sz w:val="24"/>
      <w:szCs w:val="24"/>
      <w:lang w:val="en-GB"/>
    </w:rPr>
  </w:style>
  <w:style w:type="paragraph" w:customStyle="1" w:styleId="xl24">
    <w:name w:val="xl24"/>
    <w:basedOn w:val="Normal"/>
    <w:rsid w:val="00103410"/>
    <w:pPr>
      <w:pBdr>
        <w:bottom w:val="single" w:sz="4" w:space="0" w:color="auto"/>
        <w:right w:val="single" w:sz="4" w:space="0" w:color="auto"/>
      </w:pBdr>
      <w:suppressAutoHyphens w:val="0"/>
      <w:spacing w:before="100" w:beforeAutospacing="1" w:after="100" w:afterAutospacing="1"/>
      <w:jc w:val="left"/>
    </w:pPr>
    <w:rPr>
      <w:rFonts w:ascii="Swiss" w:hAnsi="Swiss" w:cs="Tahoma"/>
      <w:color w:val="262626"/>
      <w:sz w:val="24"/>
      <w:szCs w:val="24"/>
      <w:lang w:val="en-GB"/>
    </w:rPr>
  </w:style>
  <w:style w:type="paragraph" w:customStyle="1" w:styleId="xl25">
    <w:name w:val="xl25"/>
    <w:basedOn w:val="Normal"/>
    <w:rsid w:val="00103410"/>
    <w:pPr>
      <w:pBdr>
        <w:bottom w:val="single" w:sz="4" w:space="0" w:color="auto"/>
        <w:right w:val="single" w:sz="4" w:space="0" w:color="auto"/>
      </w:pBdr>
      <w:suppressAutoHyphens w:val="0"/>
      <w:spacing w:before="100" w:beforeAutospacing="1" w:after="100" w:afterAutospacing="1"/>
      <w:jc w:val="right"/>
    </w:pPr>
    <w:rPr>
      <w:rFonts w:ascii="Swiss" w:hAnsi="Swiss" w:cs="Tahoma"/>
      <w:color w:val="262626"/>
      <w:sz w:val="24"/>
      <w:szCs w:val="24"/>
      <w:lang w:val="en-GB"/>
    </w:rPr>
  </w:style>
  <w:style w:type="paragraph" w:customStyle="1" w:styleId="xl26">
    <w:name w:val="xl26"/>
    <w:basedOn w:val="Normal"/>
    <w:rsid w:val="00103410"/>
    <w:pPr>
      <w:pBdr>
        <w:top w:val="dashed"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cs="Tahoma"/>
      <w:color w:val="262626"/>
      <w:sz w:val="24"/>
      <w:szCs w:val="24"/>
      <w:lang w:val="en-GB"/>
    </w:rPr>
  </w:style>
  <w:style w:type="paragraph" w:customStyle="1" w:styleId="xl27">
    <w:name w:val="xl27"/>
    <w:basedOn w:val="Normal"/>
    <w:rsid w:val="00103410"/>
    <w:pPr>
      <w:pBdr>
        <w:left w:val="single" w:sz="4" w:space="0" w:color="auto"/>
        <w:bottom w:val="single" w:sz="4" w:space="0" w:color="auto"/>
        <w:right w:val="single" w:sz="4" w:space="0" w:color="auto"/>
      </w:pBdr>
      <w:suppressAutoHyphens w:val="0"/>
      <w:spacing w:before="100" w:beforeAutospacing="1" w:after="100" w:afterAutospacing="1"/>
      <w:jc w:val="left"/>
    </w:pPr>
    <w:rPr>
      <w:rFonts w:ascii="Swiss" w:hAnsi="Swiss" w:cs="Tahoma"/>
      <w:color w:val="262626"/>
      <w:sz w:val="24"/>
      <w:szCs w:val="24"/>
      <w:lang w:val="en-GB"/>
    </w:rPr>
  </w:style>
  <w:style w:type="paragraph" w:customStyle="1" w:styleId="xl28">
    <w:name w:val="xl28"/>
    <w:basedOn w:val="Normal"/>
    <w:rsid w:val="00103410"/>
    <w:pPr>
      <w:pBdr>
        <w:bottom w:val="single" w:sz="4" w:space="0" w:color="auto"/>
        <w:right w:val="single" w:sz="4" w:space="0" w:color="auto"/>
      </w:pBdr>
      <w:suppressAutoHyphens w:val="0"/>
      <w:spacing w:before="100" w:beforeAutospacing="1" w:after="100" w:afterAutospacing="1"/>
      <w:jc w:val="right"/>
    </w:pPr>
    <w:rPr>
      <w:rFonts w:ascii="Swiss" w:hAnsi="Swiss" w:cs="Tahoma"/>
      <w:color w:val="262626"/>
      <w:sz w:val="24"/>
      <w:szCs w:val="24"/>
      <w:lang w:val="en-GB"/>
    </w:rPr>
  </w:style>
  <w:style w:type="paragraph" w:customStyle="1" w:styleId="xl29">
    <w:name w:val="xl29"/>
    <w:basedOn w:val="Normal"/>
    <w:rsid w:val="00103410"/>
    <w:pPr>
      <w:pBdr>
        <w:bottom w:val="single" w:sz="4" w:space="0" w:color="auto"/>
        <w:right w:val="single" w:sz="4" w:space="0" w:color="auto"/>
      </w:pBdr>
      <w:suppressAutoHyphens w:val="0"/>
      <w:spacing w:before="100" w:beforeAutospacing="1" w:after="100" w:afterAutospacing="1"/>
      <w:jc w:val="right"/>
    </w:pPr>
    <w:rPr>
      <w:rFonts w:ascii="Swiss" w:hAnsi="Swiss" w:cs="Tahoma"/>
      <w:color w:val="262626"/>
      <w:sz w:val="24"/>
      <w:szCs w:val="24"/>
      <w:lang w:val="en-GB"/>
    </w:rPr>
  </w:style>
  <w:style w:type="paragraph" w:customStyle="1" w:styleId="xl30">
    <w:name w:val="xl30"/>
    <w:basedOn w:val="Normal"/>
    <w:rsid w:val="00103410"/>
    <w:pPr>
      <w:pBdr>
        <w:bottom w:val="single" w:sz="4" w:space="0" w:color="auto"/>
        <w:right w:val="single" w:sz="4" w:space="0" w:color="auto"/>
      </w:pBdr>
      <w:suppressAutoHyphens w:val="0"/>
      <w:spacing w:before="100" w:beforeAutospacing="1" w:after="100" w:afterAutospacing="1"/>
      <w:jc w:val="right"/>
    </w:pPr>
    <w:rPr>
      <w:rFonts w:ascii="Swiss" w:hAnsi="Swiss" w:cs="Tahoma"/>
      <w:color w:val="262626"/>
      <w:sz w:val="24"/>
      <w:szCs w:val="24"/>
      <w:lang w:val="en-GB"/>
    </w:rPr>
  </w:style>
  <w:style w:type="paragraph" w:customStyle="1" w:styleId="xl31">
    <w:name w:val="xl31"/>
    <w:basedOn w:val="Normal"/>
    <w:rsid w:val="00103410"/>
    <w:pPr>
      <w:pBdr>
        <w:bottom w:val="single" w:sz="4" w:space="0" w:color="auto"/>
        <w:right w:val="single" w:sz="4" w:space="0" w:color="auto"/>
      </w:pBdr>
      <w:suppressAutoHyphens w:val="0"/>
      <w:spacing w:before="100" w:beforeAutospacing="1" w:after="100" w:afterAutospacing="1"/>
      <w:jc w:val="left"/>
    </w:pPr>
    <w:rPr>
      <w:rFonts w:ascii="Swiss" w:hAnsi="Swiss" w:cs="Tahoma"/>
      <w:color w:val="262626"/>
      <w:sz w:val="24"/>
      <w:szCs w:val="24"/>
      <w:lang w:val="en-GB"/>
    </w:rPr>
  </w:style>
  <w:style w:type="paragraph" w:customStyle="1" w:styleId="xl32">
    <w:name w:val="xl32"/>
    <w:basedOn w:val="Normal"/>
    <w:rsid w:val="00103410"/>
    <w:pPr>
      <w:pBdr>
        <w:bottom w:val="single" w:sz="4" w:space="0" w:color="auto"/>
        <w:right w:val="single" w:sz="4" w:space="0" w:color="auto"/>
      </w:pBdr>
      <w:suppressAutoHyphens w:val="0"/>
      <w:spacing w:before="100" w:beforeAutospacing="1" w:after="100" w:afterAutospacing="1"/>
      <w:jc w:val="left"/>
    </w:pPr>
    <w:rPr>
      <w:rFonts w:ascii="Swiss" w:hAnsi="Swiss" w:cs="Tahoma"/>
      <w:color w:val="262626"/>
      <w:sz w:val="24"/>
      <w:szCs w:val="24"/>
      <w:lang w:val="en-GB"/>
    </w:rPr>
  </w:style>
  <w:style w:type="paragraph" w:customStyle="1" w:styleId="xl33">
    <w:name w:val="xl33"/>
    <w:basedOn w:val="Normal"/>
    <w:rsid w:val="00103410"/>
    <w:pPr>
      <w:pBdr>
        <w:left w:val="single" w:sz="4" w:space="0" w:color="auto"/>
        <w:bottom w:val="single" w:sz="4" w:space="0" w:color="auto"/>
        <w:right w:val="single" w:sz="4" w:space="0" w:color="auto"/>
      </w:pBdr>
      <w:suppressAutoHyphens w:val="0"/>
      <w:spacing w:before="100" w:beforeAutospacing="1" w:after="100" w:afterAutospacing="1"/>
      <w:jc w:val="left"/>
    </w:pPr>
    <w:rPr>
      <w:rFonts w:ascii="Swiss" w:hAnsi="Swiss" w:cs="Tahoma"/>
      <w:color w:val="262626"/>
      <w:sz w:val="24"/>
      <w:szCs w:val="24"/>
      <w:lang w:val="en-GB"/>
    </w:rPr>
  </w:style>
  <w:style w:type="paragraph" w:customStyle="1" w:styleId="xl35">
    <w:name w:val="xl35"/>
    <w:basedOn w:val="Normal"/>
    <w:rsid w:val="00103410"/>
    <w:pPr>
      <w:pBdr>
        <w:top w:val="single" w:sz="4" w:space="0" w:color="auto"/>
        <w:bottom w:val="single" w:sz="4" w:space="0" w:color="auto"/>
        <w:right w:val="single" w:sz="4" w:space="0" w:color="auto"/>
      </w:pBdr>
      <w:suppressAutoHyphens w:val="0"/>
      <w:spacing w:before="100" w:beforeAutospacing="1" w:after="100" w:afterAutospacing="1"/>
      <w:jc w:val="center"/>
    </w:pPr>
    <w:rPr>
      <w:rFonts w:ascii="Swiss" w:hAnsi="Swiss" w:cs="Tahoma"/>
      <w:color w:val="262626"/>
      <w:sz w:val="24"/>
      <w:szCs w:val="24"/>
      <w:lang w:val="en-GB"/>
    </w:rPr>
  </w:style>
  <w:style w:type="paragraph" w:customStyle="1" w:styleId="xl36">
    <w:name w:val="xl36"/>
    <w:basedOn w:val="Normal"/>
    <w:rsid w:val="00103410"/>
    <w:pPr>
      <w:pBdr>
        <w:top w:val="single" w:sz="4" w:space="0" w:color="auto"/>
        <w:bottom w:val="single" w:sz="4" w:space="0" w:color="auto"/>
        <w:right w:val="single" w:sz="4" w:space="0" w:color="auto"/>
      </w:pBdr>
      <w:suppressAutoHyphens w:val="0"/>
      <w:spacing w:before="100" w:beforeAutospacing="1" w:after="100" w:afterAutospacing="1"/>
      <w:jc w:val="center"/>
    </w:pPr>
    <w:rPr>
      <w:rFonts w:ascii="Swiss" w:hAnsi="Swiss" w:cs="Tahoma"/>
      <w:color w:val="262626"/>
      <w:sz w:val="18"/>
      <w:szCs w:val="18"/>
      <w:lang w:val="en-GB"/>
    </w:rPr>
  </w:style>
  <w:style w:type="paragraph" w:customStyle="1" w:styleId="xl37">
    <w:name w:val="xl37"/>
    <w:basedOn w:val="Normal"/>
    <w:rsid w:val="00103410"/>
    <w:pPr>
      <w:pBdr>
        <w:top w:val="single" w:sz="4" w:space="0" w:color="auto"/>
        <w:bottom w:val="single" w:sz="4" w:space="0" w:color="auto"/>
        <w:right w:val="single" w:sz="4" w:space="0" w:color="auto"/>
      </w:pBdr>
      <w:suppressAutoHyphens w:val="0"/>
      <w:spacing w:before="100" w:beforeAutospacing="1" w:after="100" w:afterAutospacing="1"/>
      <w:jc w:val="center"/>
    </w:pPr>
    <w:rPr>
      <w:rFonts w:ascii="Swiss" w:hAnsi="Swiss" w:cs="Tahoma"/>
      <w:color w:val="262626"/>
      <w:sz w:val="24"/>
      <w:szCs w:val="24"/>
      <w:lang w:val="en-GB"/>
    </w:rPr>
  </w:style>
  <w:style w:type="paragraph" w:customStyle="1" w:styleId="xl38">
    <w:name w:val="xl38"/>
    <w:basedOn w:val="Normal"/>
    <w:rsid w:val="00103410"/>
    <w:pPr>
      <w:suppressAutoHyphens w:val="0"/>
      <w:spacing w:before="100" w:beforeAutospacing="1" w:after="100" w:afterAutospacing="1"/>
      <w:jc w:val="left"/>
    </w:pPr>
    <w:rPr>
      <w:rFonts w:ascii="Swiss" w:hAnsi="Swiss" w:cs="Tahoma"/>
      <w:color w:val="262626"/>
      <w:szCs w:val="22"/>
      <w:lang w:val="en-GB"/>
    </w:rPr>
  </w:style>
  <w:style w:type="paragraph" w:customStyle="1" w:styleId="xl39">
    <w:name w:val="xl39"/>
    <w:basedOn w:val="Normal"/>
    <w:rsid w:val="00103410"/>
    <w:pPr>
      <w:suppressAutoHyphens w:val="0"/>
      <w:spacing w:before="100" w:beforeAutospacing="1" w:after="100" w:afterAutospacing="1"/>
      <w:jc w:val="right"/>
    </w:pPr>
    <w:rPr>
      <w:rFonts w:ascii="Times New Roman" w:hAnsi="Times New Roman" w:cs="Tahoma"/>
      <w:color w:val="262626"/>
      <w:sz w:val="24"/>
      <w:szCs w:val="24"/>
      <w:lang w:val="en-GB"/>
    </w:rPr>
  </w:style>
  <w:style w:type="paragraph" w:customStyle="1" w:styleId="xl40">
    <w:name w:val="xl40"/>
    <w:basedOn w:val="Normal"/>
    <w:rsid w:val="00103410"/>
    <w:pPr>
      <w:pBdr>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1">
    <w:name w:val="xl41"/>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cs="Tahoma"/>
      <w:color w:val="262626"/>
      <w:sz w:val="24"/>
      <w:szCs w:val="24"/>
      <w:lang w:val="en-GB"/>
    </w:rPr>
  </w:style>
  <w:style w:type="paragraph" w:customStyle="1" w:styleId="xl42">
    <w:name w:val="xl42"/>
    <w:basedOn w:val="Normal"/>
    <w:rsid w:val="00103410"/>
    <w:pPr>
      <w:pBdr>
        <w:top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3">
    <w:name w:val="xl43"/>
    <w:basedOn w:val="Normal"/>
    <w:rsid w:val="00103410"/>
    <w:pPr>
      <w:pBdr>
        <w:top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4">
    <w:name w:val="xl44"/>
    <w:basedOn w:val="Normal"/>
    <w:rsid w:val="00103410"/>
    <w:pPr>
      <w:pBdr>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5">
    <w:name w:val="xl45"/>
    <w:basedOn w:val="Normal"/>
    <w:rsid w:val="00103410"/>
    <w:pPr>
      <w:pBdr>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6">
    <w:name w:val="xl46"/>
    <w:basedOn w:val="Normal"/>
    <w:rsid w:val="00103410"/>
    <w:pPr>
      <w:pBdr>
        <w:left w:val="single" w:sz="4" w:space="0" w:color="auto"/>
        <w:right w:val="single" w:sz="4" w:space="0" w:color="auto"/>
      </w:pBdr>
      <w:suppressAutoHyphens w:val="0"/>
      <w:spacing w:before="100" w:beforeAutospacing="1" w:after="100" w:afterAutospacing="1"/>
      <w:jc w:val="center"/>
    </w:pPr>
    <w:rPr>
      <w:rFonts w:ascii="Times New Roman" w:hAnsi="Times New Roman" w:cs="Tahoma"/>
      <w:color w:val="262626"/>
      <w:sz w:val="24"/>
      <w:szCs w:val="24"/>
      <w:lang w:val="en-GB"/>
    </w:rPr>
  </w:style>
  <w:style w:type="paragraph" w:customStyle="1" w:styleId="xl47">
    <w:name w:val="xl47"/>
    <w:basedOn w:val="Normal"/>
    <w:rsid w:val="00103410"/>
    <w:pPr>
      <w:pBdr>
        <w:left w:val="single" w:sz="4" w:space="0" w:color="auto"/>
        <w:bottom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8">
    <w:name w:val="xl48"/>
    <w:basedOn w:val="Normal"/>
    <w:rsid w:val="00103410"/>
    <w:pPr>
      <w:pBdr>
        <w:left w:val="single" w:sz="4" w:space="0" w:color="auto"/>
        <w:bottom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49">
    <w:name w:val="xl49"/>
    <w:basedOn w:val="Normal"/>
    <w:rsid w:val="00103410"/>
    <w:pPr>
      <w:pBdr>
        <w:bottom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50">
    <w:name w:val="xl50"/>
    <w:basedOn w:val="Normal"/>
    <w:rsid w:val="00103410"/>
    <w:pPr>
      <w:pBdr>
        <w:bottom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51">
    <w:name w:val="xl51"/>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cs="Tahoma"/>
      <w:color w:val="262626"/>
      <w:sz w:val="24"/>
      <w:szCs w:val="24"/>
      <w:lang w:val="en-GB"/>
    </w:rPr>
  </w:style>
  <w:style w:type="paragraph" w:customStyle="1" w:styleId="xl52">
    <w:name w:val="xl52"/>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left"/>
    </w:pPr>
    <w:rPr>
      <w:rFonts w:ascii="ITC Garamond Condensed" w:hAnsi="ITC Garamond Condensed" w:cs="Tahoma"/>
      <w:color w:val="262626"/>
      <w:sz w:val="24"/>
      <w:szCs w:val="24"/>
      <w:lang w:val="en-GB"/>
    </w:rPr>
  </w:style>
  <w:style w:type="paragraph" w:customStyle="1" w:styleId="xl53">
    <w:name w:val="xl53"/>
    <w:basedOn w:val="Normal"/>
    <w:rsid w:val="00103410"/>
    <w:pPr>
      <w:pBdr>
        <w:bottom w:val="single" w:sz="4" w:space="0" w:color="auto"/>
        <w:right w:val="single" w:sz="4" w:space="0" w:color="auto"/>
      </w:pBdr>
      <w:suppressAutoHyphens w:val="0"/>
      <w:spacing w:before="100" w:beforeAutospacing="1" w:after="100" w:afterAutospacing="1"/>
      <w:jc w:val="center"/>
    </w:pPr>
    <w:rPr>
      <w:rFonts w:ascii="CRO_Dutch-Normal" w:hAnsi="CRO_Dutch-Normal" w:cs="Tahoma"/>
      <w:color w:val="262626"/>
      <w:sz w:val="24"/>
      <w:szCs w:val="24"/>
      <w:lang w:val="en-GB"/>
    </w:rPr>
  </w:style>
  <w:style w:type="paragraph" w:customStyle="1" w:styleId="xl54">
    <w:name w:val="xl54"/>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55">
    <w:name w:val="xl55"/>
    <w:basedOn w:val="Normal"/>
    <w:rsid w:val="00103410"/>
    <w:pPr>
      <w:pBdr>
        <w:left w:val="single" w:sz="4" w:space="0" w:color="auto"/>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56">
    <w:name w:val="xl56"/>
    <w:basedOn w:val="Normal"/>
    <w:rsid w:val="00103410"/>
    <w:pPr>
      <w:pBdr>
        <w:left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57">
    <w:name w:val="xl57"/>
    <w:basedOn w:val="Normal"/>
    <w:rsid w:val="00103410"/>
    <w:pP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58">
    <w:name w:val="xl58"/>
    <w:basedOn w:val="Normal"/>
    <w:rsid w:val="00103410"/>
    <w:pPr>
      <w:pBdr>
        <w:bottom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59">
    <w:name w:val="xl59"/>
    <w:basedOn w:val="Normal"/>
    <w:rsid w:val="00103410"/>
    <w:pPr>
      <w:pBdr>
        <w:bottom w:val="single" w:sz="4" w:space="0" w:color="auto"/>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60">
    <w:name w:val="xl60"/>
    <w:basedOn w:val="Normal"/>
    <w:rsid w:val="00103410"/>
    <w:pPr>
      <w:pBdr>
        <w:top w:val="single" w:sz="4" w:space="0" w:color="auto"/>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61">
    <w:name w:val="xl61"/>
    <w:basedOn w:val="Normal"/>
    <w:rsid w:val="00103410"/>
    <w:pPr>
      <w:pBdr>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62">
    <w:name w:val="xl62"/>
    <w:basedOn w:val="Normal"/>
    <w:rsid w:val="00103410"/>
    <w:pPr>
      <w:pBdr>
        <w:top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63">
    <w:name w:val="xl63"/>
    <w:basedOn w:val="Normal"/>
    <w:rsid w:val="001034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64">
    <w:name w:val="xl64"/>
    <w:basedOn w:val="Normal"/>
    <w:rsid w:val="00103410"/>
    <w:pPr>
      <w:pBdr>
        <w:left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65">
    <w:name w:val="xl65"/>
    <w:basedOn w:val="Normal"/>
    <w:rsid w:val="00103410"/>
    <w:pPr>
      <w:pBdr>
        <w:left w:val="single" w:sz="4" w:space="0" w:color="auto"/>
        <w:bottom w:val="single" w:sz="4" w:space="0" w:color="auto"/>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66">
    <w:name w:val="xl66"/>
    <w:basedOn w:val="Normal"/>
    <w:rsid w:val="00103410"/>
    <w:pPr>
      <w:pBdr>
        <w:top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67">
    <w:name w:val="xl67"/>
    <w:basedOn w:val="Normal"/>
    <w:rsid w:val="00103410"/>
    <w:pPr>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68">
    <w:name w:val="xl68"/>
    <w:basedOn w:val="Normal"/>
    <w:rsid w:val="00103410"/>
    <w:pPr>
      <w:pBdr>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69">
    <w:name w:val="xl69"/>
    <w:basedOn w:val="Normal"/>
    <w:rsid w:val="00103410"/>
    <w:pPr>
      <w:pBdr>
        <w:bottom w:val="single" w:sz="4" w:space="0" w:color="auto"/>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70">
    <w:name w:val="xl70"/>
    <w:basedOn w:val="Normal"/>
    <w:rsid w:val="00103410"/>
    <w:pPr>
      <w:pBdr>
        <w:top w:val="single" w:sz="4" w:space="0" w:color="auto"/>
        <w:bottom w:val="single" w:sz="4" w:space="0" w:color="auto"/>
      </w:pBdr>
      <w:suppressAutoHyphens w:val="0"/>
      <w:spacing w:before="100" w:beforeAutospacing="1" w:after="100" w:afterAutospacing="1"/>
      <w:jc w:val="left"/>
    </w:pPr>
    <w:rPr>
      <w:rFonts w:ascii="ITC Garamond Condensed" w:hAnsi="ITC Garamond Condensed" w:cs="Tahoma"/>
      <w:color w:val="262626"/>
      <w:szCs w:val="22"/>
      <w:lang w:val="en-GB"/>
    </w:rPr>
  </w:style>
  <w:style w:type="paragraph" w:customStyle="1" w:styleId="xl71">
    <w:name w:val="xl71"/>
    <w:basedOn w:val="Normal"/>
    <w:rsid w:val="00103410"/>
    <w:pPr>
      <w:pBdr>
        <w:top w:val="single" w:sz="4" w:space="0" w:color="auto"/>
        <w:bottom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72">
    <w:name w:val="xl72"/>
    <w:basedOn w:val="Normal"/>
    <w:rsid w:val="00103410"/>
    <w:pPr>
      <w:pBdr>
        <w:top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73">
    <w:name w:val="xl73"/>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74">
    <w:name w:val="xl74"/>
    <w:basedOn w:val="Normal"/>
    <w:rsid w:val="00103410"/>
    <w:pPr>
      <w:pBdr>
        <w:top w:val="single" w:sz="4" w:space="0" w:color="auto"/>
        <w:right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75">
    <w:name w:val="xl75"/>
    <w:basedOn w:val="Normal"/>
    <w:rsid w:val="00103410"/>
    <w:pPr>
      <w:pBdr>
        <w:right w:val="single" w:sz="4" w:space="0" w:color="auto"/>
      </w:pBdr>
      <w:suppressAutoHyphens w:val="0"/>
      <w:spacing w:before="100" w:beforeAutospacing="1" w:after="100" w:afterAutospacing="1"/>
      <w:jc w:val="center"/>
    </w:pPr>
    <w:rPr>
      <w:rFonts w:ascii="ITC Garamond Condensed" w:hAnsi="ITC Garamond Condensed" w:cs="Tahoma"/>
      <w:color w:val="262626"/>
      <w:szCs w:val="22"/>
      <w:lang w:val="en-GB"/>
    </w:rPr>
  </w:style>
  <w:style w:type="paragraph" w:customStyle="1" w:styleId="xl76">
    <w:name w:val="xl76"/>
    <w:basedOn w:val="Normal"/>
    <w:rsid w:val="0010341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ITC Garamond Condensed" w:hAnsi="ITC Garamond Condensed" w:cs="Tahoma"/>
      <w:color w:val="262626"/>
      <w:szCs w:val="22"/>
      <w:lang w:val="en-GB"/>
    </w:rPr>
  </w:style>
  <w:style w:type="paragraph" w:customStyle="1" w:styleId="xl77">
    <w:name w:val="xl77"/>
    <w:basedOn w:val="Normal"/>
    <w:rsid w:val="00103410"/>
    <w:pPr>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78">
    <w:name w:val="xl78"/>
    <w:basedOn w:val="Normal"/>
    <w:rsid w:val="00103410"/>
    <w:pPr>
      <w:pBdr>
        <w:top w:val="single" w:sz="4" w:space="0" w:color="auto"/>
        <w:bottom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79">
    <w:name w:val="xl79"/>
    <w:basedOn w:val="Normal"/>
    <w:rsid w:val="00103410"/>
    <w:pPr>
      <w:pBdr>
        <w:top w:val="single" w:sz="4" w:space="0" w:color="auto"/>
        <w:bottom w:val="single" w:sz="4" w:space="0" w:color="auto"/>
      </w:pBdr>
      <w:suppressAutoHyphens w:val="0"/>
      <w:spacing w:before="100" w:beforeAutospacing="1" w:after="100" w:afterAutospacing="1"/>
      <w:jc w:val="left"/>
      <w:textAlignment w:val="center"/>
    </w:pPr>
    <w:rPr>
      <w:rFonts w:ascii="ITC Garamond Condensed" w:hAnsi="ITC Garamond Condensed" w:cs="Tahoma"/>
      <w:color w:val="262626"/>
      <w:szCs w:val="22"/>
      <w:lang w:val="en-GB"/>
    </w:rPr>
  </w:style>
  <w:style w:type="paragraph" w:customStyle="1" w:styleId="xl89">
    <w:name w:val="xl89"/>
    <w:basedOn w:val="Normal"/>
    <w:rsid w:val="00103410"/>
    <w:pPr>
      <w:pBdr>
        <w:left w:val="single" w:sz="4" w:space="0" w:color="auto"/>
        <w:bottom w:val="single" w:sz="4" w:space="0" w:color="auto"/>
      </w:pBdr>
      <w:suppressAutoHyphens w:val="0"/>
      <w:spacing w:before="100" w:beforeAutospacing="1" w:after="100" w:afterAutospacing="1"/>
      <w:textAlignment w:val="top"/>
    </w:pPr>
    <w:rPr>
      <w:rFonts w:ascii="Times New Roman" w:hAnsi="Times New Roman" w:cs="Tahoma"/>
      <w:color w:val="262626"/>
      <w:sz w:val="24"/>
      <w:szCs w:val="24"/>
      <w:lang w:val="en-GB"/>
    </w:rPr>
  </w:style>
  <w:style w:type="paragraph" w:customStyle="1" w:styleId="T-98bezuvl">
    <w:name w:val="T-9/8 bez uvl"/>
    <w:basedOn w:val="Normal"/>
    <w:rsid w:val="00103410"/>
    <w:pPr>
      <w:suppressAutoHyphens w:val="0"/>
      <w:autoSpaceDE w:val="0"/>
      <w:autoSpaceDN w:val="0"/>
      <w:adjustRightInd w:val="0"/>
      <w:spacing w:after="43" w:line="210" w:lineRule="atLeast"/>
    </w:pPr>
    <w:rPr>
      <w:rFonts w:ascii="Minion Pro Cond" w:hAnsi="Minion Pro Cond" w:cs="Tahoma"/>
      <w:color w:val="000000"/>
      <w:w w:val="95"/>
      <w:sz w:val="20"/>
      <w:lang w:eastAsia="hr-HR"/>
    </w:rPr>
  </w:style>
  <w:style w:type="paragraph" w:customStyle="1" w:styleId="normalni">
    <w:name w:val="normalni"/>
    <w:basedOn w:val="Normal"/>
    <w:rsid w:val="00103410"/>
    <w:pPr>
      <w:suppressAutoHyphens w:val="0"/>
      <w:spacing w:before="100" w:beforeAutospacing="1" w:after="100" w:afterAutospacing="1"/>
      <w:jc w:val="left"/>
    </w:pPr>
    <w:rPr>
      <w:rFonts w:ascii="Verdana" w:hAnsi="Verdana" w:cs="Tahoma"/>
      <w:color w:val="262626"/>
      <w:sz w:val="20"/>
      <w:lang w:eastAsia="hr-HR"/>
    </w:rPr>
  </w:style>
  <w:style w:type="paragraph" w:customStyle="1" w:styleId="Podnaslov2">
    <w:name w:val="Podnaslov2"/>
    <w:basedOn w:val="Naslov6"/>
    <w:autoRedefine/>
    <w:rsid w:val="00103410"/>
    <w:pPr>
      <w:tabs>
        <w:tab w:val="right" w:pos="-113"/>
        <w:tab w:val="left" w:pos="0"/>
      </w:tabs>
      <w:suppressAutoHyphens w:val="0"/>
      <w:ind w:left="709" w:hanging="709"/>
      <w:jc w:val="both"/>
    </w:pPr>
    <w:rPr>
      <w:b/>
      <w:caps/>
      <w:snapToGrid w:val="0"/>
      <w:color w:val="262626"/>
      <w:sz w:val="24"/>
    </w:rPr>
  </w:style>
  <w:style w:type="character" w:customStyle="1" w:styleId="photo1">
    <w:name w:val="photo1"/>
    <w:rsid w:val="00103410"/>
    <w:rPr>
      <w:rFonts w:ascii="Arial" w:hAnsi="Arial" w:cs="Arial" w:hint="default"/>
      <w:b w:val="0"/>
      <w:bCs w:val="0"/>
      <w:color w:val="E30074"/>
      <w:sz w:val="23"/>
      <w:szCs w:val="23"/>
    </w:rPr>
  </w:style>
  <w:style w:type="character" w:customStyle="1" w:styleId="article-lead1">
    <w:name w:val="article-lead1"/>
    <w:rsid w:val="00103410"/>
    <w:rPr>
      <w:rFonts w:ascii="Arial" w:hAnsi="Arial" w:cs="Arial" w:hint="default"/>
      <w:b/>
      <w:bCs/>
      <w:strike w:val="0"/>
      <w:dstrike w:val="0"/>
      <w:color w:val="000000"/>
      <w:sz w:val="23"/>
      <w:szCs w:val="23"/>
      <w:u w:val="none"/>
      <w:effect w:val="none"/>
    </w:rPr>
  </w:style>
  <w:style w:type="character" w:customStyle="1" w:styleId="article-text1">
    <w:name w:val="article-text1"/>
    <w:rsid w:val="00103410"/>
    <w:rPr>
      <w:rFonts w:ascii="Arial" w:hAnsi="Arial" w:cs="Arial" w:hint="default"/>
      <w:color w:val="000000"/>
      <w:sz w:val="23"/>
      <w:szCs w:val="23"/>
    </w:rPr>
  </w:style>
  <w:style w:type="paragraph" w:customStyle="1" w:styleId="Pa8">
    <w:name w:val="Pa8"/>
    <w:basedOn w:val="Normal"/>
    <w:next w:val="Normal"/>
    <w:rsid w:val="00103410"/>
    <w:pPr>
      <w:suppressAutoHyphens w:val="0"/>
      <w:autoSpaceDE w:val="0"/>
      <w:autoSpaceDN w:val="0"/>
      <w:adjustRightInd w:val="0"/>
      <w:spacing w:after="40" w:line="241" w:lineRule="atLeast"/>
      <w:jc w:val="left"/>
    </w:pPr>
    <w:rPr>
      <w:rFonts w:cs="Tahoma"/>
      <w:color w:val="262626"/>
      <w:sz w:val="24"/>
      <w:szCs w:val="24"/>
      <w:lang w:eastAsia="hr-HR"/>
    </w:rPr>
  </w:style>
  <w:style w:type="character" w:customStyle="1" w:styleId="A0">
    <w:name w:val="A0"/>
    <w:rsid w:val="00103410"/>
    <w:rPr>
      <w:rFonts w:cs="Arial"/>
      <w:color w:val="000000"/>
      <w:sz w:val="18"/>
      <w:szCs w:val="18"/>
    </w:rPr>
  </w:style>
  <w:style w:type="character" w:customStyle="1" w:styleId="style21">
    <w:name w:val="style21"/>
    <w:rsid w:val="00103410"/>
    <w:rPr>
      <w:rFonts w:ascii="Arial" w:hAnsi="Arial" w:cs="Arial" w:hint="default"/>
      <w:sz w:val="25"/>
      <w:szCs w:val="25"/>
    </w:rPr>
  </w:style>
  <w:style w:type="character" w:customStyle="1" w:styleId="datum">
    <w:name w:val="datum"/>
    <w:rsid w:val="00103410"/>
  </w:style>
  <w:style w:type="paragraph" w:customStyle="1" w:styleId="g">
    <w:name w:val="g"/>
    <w:basedOn w:val="Normal"/>
    <w:rsid w:val="00103410"/>
    <w:pPr>
      <w:suppressAutoHyphens w:val="0"/>
      <w:spacing w:before="240" w:after="240"/>
      <w:jc w:val="left"/>
    </w:pPr>
    <w:rPr>
      <w:rFonts w:ascii="Times New Roman" w:hAnsi="Times New Roman" w:cs="Tahoma"/>
      <w:color w:val="262626"/>
      <w:sz w:val="24"/>
      <w:szCs w:val="24"/>
      <w:lang w:eastAsia="hr-HR"/>
    </w:rPr>
  </w:style>
  <w:style w:type="paragraph" w:customStyle="1" w:styleId="noge">
    <w:name w:val="noge"/>
    <w:rsid w:val="00103410"/>
    <w:pPr>
      <w:tabs>
        <w:tab w:val="left" w:pos="1087"/>
        <w:tab w:val="right" w:pos="8120"/>
        <w:tab w:val="center" w:pos="9079"/>
      </w:tabs>
      <w:autoSpaceDE w:val="0"/>
      <w:autoSpaceDN w:val="0"/>
      <w:adjustRightInd w:val="0"/>
      <w:spacing w:after="43"/>
      <w:ind w:left="64"/>
    </w:pPr>
    <w:rPr>
      <w:rFonts w:ascii="Times-NewRoman" w:hAnsi="Times-NewRoman" w:cs="Tahoma"/>
      <w:color w:val="000000"/>
      <w:sz w:val="19"/>
      <w:szCs w:val="19"/>
      <w:lang w:val="en-GB" w:eastAsia="en-US"/>
    </w:rPr>
  </w:style>
  <w:style w:type="paragraph" w:customStyle="1" w:styleId="LINIJA">
    <w:name w:val="LINIJA"/>
    <w:basedOn w:val="T-98"/>
    <w:rsid w:val="00103410"/>
    <w:pPr>
      <w:widowControl/>
      <w:pBdr>
        <w:bottom w:val="single" w:sz="2" w:space="0" w:color="auto"/>
      </w:pBdr>
      <w:tabs>
        <w:tab w:val="left" w:pos="2003"/>
        <w:tab w:val="left" w:pos="4177"/>
        <w:tab w:val="left" w:pos="7630"/>
        <w:tab w:val="center" w:pos="9527"/>
      </w:tabs>
      <w:spacing w:after="64"/>
      <w:ind w:left="85"/>
      <w:jc w:val="left"/>
    </w:pPr>
    <w:rPr>
      <w:color w:val="auto"/>
      <w:lang w:val="hr-HR" w:eastAsia="hr-HR"/>
    </w:rPr>
  </w:style>
  <w:style w:type="paragraph" w:customStyle="1" w:styleId="T-10">
    <w:name w:val="T-10"/>
    <w:basedOn w:val="Normal"/>
    <w:rsid w:val="00103410"/>
    <w:pPr>
      <w:suppressAutoHyphens w:val="0"/>
      <w:autoSpaceDE w:val="0"/>
      <w:autoSpaceDN w:val="0"/>
      <w:adjustRightInd w:val="0"/>
      <w:spacing w:after="43" w:line="210" w:lineRule="atLeast"/>
    </w:pPr>
    <w:rPr>
      <w:rFonts w:ascii="Minion Pro Cond" w:hAnsi="Minion Pro Cond" w:cs="Tahoma"/>
      <w:color w:val="000000"/>
      <w:w w:val="95"/>
      <w:sz w:val="21"/>
      <w:szCs w:val="21"/>
      <w:lang w:eastAsia="hr-HR"/>
    </w:rPr>
  </w:style>
  <w:style w:type="paragraph" w:customStyle="1" w:styleId="title-big">
    <w:name w:val="title-big"/>
    <w:basedOn w:val="Normal"/>
    <w:rsid w:val="00103410"/>
    <w:pPr>
      <w:suppressAutoHyphens w:val="0"/>
      <w:spacing w:before="100" w:beforeAutospacing="1" w:after="100" w:afterAutospacing="1" w:line="650" w:lineRule="atLeast"/>
      <w:jc w:val="left"/>
    </w:pPr>
    <w:rPr>
      <w:rFonts w:cs="Arial"/>
      <w:b/>
      <w:bCs/>
      <w:color w:val="000000"/>
      <w:sz w:val="51"/>
      <w:szCs w:val="51"/>
      <w:lang w:eastAsia="hr-HR"/>
    </w:rPr>
  </w:style>
  <w:style w:type="character" w:customStyle="1" w:styleId="subtitle1">
    <w:name w:val="subtitle1"/>
    <w:rsid w:val="00103410"/>
    <w:rPr>
      <w:rFonts w:ascii="Arial" w:hAnsi="Arial" w:cs="Arial" w:hint="default"/>
      <w:b/>
      <w:bCs/>
      <w:strike w:val="0"/>
      <w:dstrike w:val="0"/>
      <w:color w:val="142C63"/>
      <w:sz w:val="28"/>
      <w:szCs w:val="28"/>
      <w:u w:val="none"/>
      <w:effect w:val="none"/>
    </w:rPr>
  </w:style>
  <w:style w:type="character" w:customStyle="1" w:styleId="vijesti1">
    <w:name w:val="vijesti1"/>
    <w:rsid w:val="00103410"/>
    <w:rPr>
      <w:rFonts w:ascii="Tahoma" w:hAnsi="Tahoma" w:cs="Tahoma" w:hint="default"/>
      <w:sz w:val="23"/>
      <w:szCs w:val="23"/>
    </w:rPr>
  </w:style>
  <w:style w:type="paragraph" w:customStyle="1" w:styleId="main">
    <w:name w:val="main"/>
    <w:basedOn w:val="Normal"/>
    <w:rsid w:val="00103410"/>
    <w:pPr>
      <w:suppressAutoHyphens w:val="0"/>
      <w:spacing w:before="100" w:beforeAutospacing="1" w:after="100" w:afterAutospacing="1" w:line="360" w:lineRule="atLeast"/>
      <w:ind w:left="424" w:right="424"/>
    </w:pPr>
    <w:rPr>
      <w:rFonts w:cs="Arial"/>
      <w:color w:val="262626"/>
      <w:sz w:val="25"/>
      <w:szCs w:val="25"/>
      <w:lang w:eastAsia="hr-HR"/>
    </w:rPr>
  </w:style>
  <w:style w:type="paragraph" w:customStyle="1" w:styleId="naslovi">
    <w:name w:val="naslovi"/>
    <w:basedOn w:val="Normal"/>
    <w:rsid w:val="00103410"/>
    <w:pPr>
      <w:suppressAutoHyphens w:val="0"/>
      <w:spacing w:before="100" w:beforeAutospacing="1" w:after="100" w:afterAutospacing="1"/>
      <w:jc w:val="left"/>
    </w:pPr>
    <w:rPr>
      <w:rFonts w:cs="Arial"/>
      <w:b/>
      <w:bCs/>
      <w:color w:val="485C48"/>
      <w:sz w:val="34"/>
      <w:szCs w:val="34"/>
      <w:lang w:eastAsia="hr-HR"/>
    </w:rPr>
  </w:style>
  <w:style w:type="paragraph" w:customStyle="1" w:styleId="ListParagraph2">
    <w:name w:val="List Paragraph2"/>
    <w:basedOn w:val="Normal"/>
    <w:qFormat/>
    <w:rsid w:val="00103410"/>
    <w:pPr>
      <w:suppressAutoHyphens w:val="0"/>
      <w:spacing w:after="0"/>
      <w:ind w:left="708"/>
      <w:jc w:val="left"/>
    </w:pPr>
    <w:rPr>
      <w:rFonts w:cs="Tahoma"/>
      <w:i/>
      <w:color w:val="262626"/>
      <w:szCs w:val="24"/>
      <w:lang w:val="en-GB"/>
    </w:rPr>
  </w:style>
  <w:style w:type="paragraph" w:customStyle="1" w:styleId="Style">
    <w:name w:val="Style"/>
    <w:rsid w:val="00103410"/>
    <w:pPr>
      <w:widowControl w:val="0"/>
      <w:autoSpaceDE w:val="0"/>
      <w:autoSpaceDN w:val="0"/>
      <w:adjustRightInd w:val="0"/>
    </w:pPr>
    <w:rPr>
      <w:sz w:val="24"/>
      <w:szCs w:val="24"/>
    </w:rPr>
  </w:style>
  <w:style w:type="paragraph" w:customStyle="1" w:styleId="Glavninaslov">
    <w:name w:val="Glavni_naslov"/>
    <w:basedOn w:val="Naslov7"/>
    <w:rsid w:val="00103410"/>
    <w:pPr>
      <w:tabs>
        <w:tab w:val="left" w:pos="709"/>
      </w:tabs>
      <w:suppressAutoHyphens w:val="0"/>
      <w:spacing w:after="0" w:line="240" w:lineRule="auto"/>
      <w:ind w:left="709" w:hanging="709"/>
      <w:jc w:val="both"/>
    </w:pPr>
    <w:rPr>
      <w:rFonts w:ascii="Trebuchet MS" w:hAnsi="Trebuchet MS"/>
      <w:sz w:val="30"/>
      <w:lang w:eastAsia="hr-HR"/>
    </w:rPr>
  </w:style>
  <w:style w:type="paragraph" w:customStyle="1" w:styleId="Podnaslov1">
    <w:name w:val="Podnaslov1"/>
    <w:basedOn w:val="Naslov6"/>
    <w:rsid w:val="00103410"/>
    <w:pPr>
      <w:tabs>
        <w:tab w:val="right" w:pos="-113"/>
        <w:tab w:val="left" w:pos="0"/>
      </w:tabs>
      <w:suppressAutoHyphens w:val="0"/>
      <w:ind w:hanging="1077"/>
      <w:jc w:val="both"/>
    </w:pPr>
    <w:rPr>
      <w:rFonts w:ascii="Trebuchet MS" w:hAnsi="Trebuchet MS"/>
      <w:b/>
      <w:sz w:val="24"/>
      <w:lang w:eastAsia="hr-HR"/>
    </w:rPr>
  </w:style>
  <w:style w:type="paragraph" w:customStyle="1" w:styleId="Podnaslov3">
    <w:name w:val="Podnaslov3"/>
    <w:basedOn w:val="Tekst"/>
    <w:autoRedefine/>
    <w:rsid w:val="00103410"/>
    <w:pPr>
      <w:tabs>
        <w:tab w:val="left" w:pos="709"/>
      </w:tabs>
      <w:ind w:left="709" w:hanging="709"/>
    </w:pPr>
    <w:rPr>
      <w:rFonts w:cs="Times New Roman"/>
      <w:b/>
      <w:caps/>
      <w:color w:val="auto"/>
      <w:sz w:val="24"/>
      <w:lang w:eastAsia="hr-HR"/>
    </w:rPr>
  </w:style>
  <w:style w:type="paragraph" w:customStyle="1" w:styleId="BodyText23">
    <w:name w:val="Body Text 23"/>
    <w:basedOn w:val="Normal"/>
    <w:rsid w:val="00103410"/>
    <w:pPr>
      <w:suppressAutoHyphens w:val="0"/>
      <w:overflowPunct w:val="0"/>
      <w:autoSpaceDE w:val="0"/>
      <w:autoSpaceDN w:val="0"/>
      <w:adjustRightInd w:val="0"/>
      <w:spacing w:after="0"/>
      <w:textAlignment w:val="baseline"/>
    </w:pPr>
    <w:rPr>
      <w:sz w:val="24"/>
      <w:lang w:eastAsia="hr-HR"/>
    </w:rPr>
  </w:style>
  <w:style w:type="paragraph" w:customStyle="1" w:styleId="Style3">
    <w:name w:val="Style3"/>
    <w:basedOn w:val="Normal"/>
    <w:next w:val="Naslov3"/>
    <w:rsid w:val="00103410"/>
    <w:pPr>
      <w:widowControl w:val="0"/>
      <w:suppressAutoHyphens w:val="0"/>
      <w:spacing w:after="0"/>
    </w:pPr>
    <w:rPr>
      <w:rFonts w:ascii="Times New Roman" w:hAnsi="Times New Roman"/>
      <w:b/>
      <w:sz w:val="24"/>
      <w:lang w:val="en-GB" w:eastAsia="hr-HR"/>
    </w:rPr>
  </w:style>
  <w:style w:type="character" w:customStyle="1" w:styleId="CharChar1CharChar">
    <w:name w:val=" Char Char1 Char Char"/>
    <w:rsid w:val="00103410"/>
    <w:rPr>
      <w:rFonts w:ascii="Courier New" w:hAnsi="Courier New"/>
      <w:color w:val="000000"/>
      <w:lang w:val="en-AU" w:eastAsia="en-US"/>
    </w:rPr>
  </w:style>
  <w:style w:type="paragraph" w:customStyle="1" w:styleId="clanak0">
    <w:name w:val="clanak"/>
    <w:basedOn w:val="Tekst"/>
    <w:rsid w:val="00AD6AA1"/>
    <w:pPr>
      <w:tabs>
        <w:tab w:val="left" w:pos="426"/>
      </w:tabs>
    </w:pPr>
    <w:rPr>
      <w:rFonts w:cs="Times New Roman"/>
      <w:color w:val="auto"/>
      <w:lang w:val="en-AU" w:eastAsia="hr-HR"/>
    </w:rPr>
  </w:style>
  <w:style w:type="character" w:customStyle="1" w:styleId="TekstfusnoteChar">
    <w:name w:val="Tekst fusnote Char"/>
    <w:link w:val="Tekstfusnote"/>
    <w:rsid w:val="00DD19C0"/>
    <w:rPr>
      <w:rFonts w:ascii="Arial" w:hAnsi="Arial"/>
      <w:sz w:val="18"/>
      <w:lang w:eastAsia="en-US"/>
    </w:rPr>
  </w:style>
  <w:style w:type="paragraph" w:styleId="HTMLunaprijedoblikovano">
    <w:name w:val="HTML Preformatted"/>
    <w:basedOn w:val="Normal"/>
    <w:link w:val="HTMLunaprijedoblikovanoChar"/>
    <w:unhideWhenUsed/>
    <w:rsid w:val="00E12A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lang w:eastAsia="hr-HR"/>
    </w:rPr>
  </w:style>
  <w:style w:type="character" w:customStyle="1" w:styleId="HTMLunaprijedoblikovanoChar">
    <w:name w:val="HTML unaprijed oblikovano Char"/>
    <w:link w:val="HTMLunaprijedoblikovano"/>
    <w:rsid w:val="00E12A6C"/>
    <w:rPr>
      <w:rFonts w:ascii="Courier New" w:hAnsi="Courier New" w:cs="Courier New"/>
    </w:rPr>
  </w:style>
  <w:style w:type="numbering" w:customStyle="1" w:styleId="maja">
    <w:name w:val="maja"/>
    <w:rsid w:val="00DE1B44"/>
    <w:pPr>
      <w:numPr>
        <w:numId w:val="9"/>
      </w:numPr>
    </w:pPr>
  </w:style>
  <w:style w:type="paragraph" w:customStyle="1" w:styleId="Style5">
    <w:name w:val="Style5"/>
    <w:basedOn w:val="StandardWeb"/>
    <w:rsid w:val="00DE1B44"/>
    <w:pPr>
      <w:ind w:left="1985"/>
      <w:jc w:val="left"/>
    </w:pPr>
    <w:rPr>
      <w:rFonts w:ascii="Times New Roman" w:eastAsia="Times New Roman" w:hAnsi="Times New Roman" w:cs="Times New Roman"/>
      <w:sz w:val="20"/>
      <w:lang w:val="hr-HR" w:eastAsia="hr-HR"/>
    </w:rPr>
  </w:style>
  <w:style w:type="paragraph" w:customStyle="1" w:styleId="Style7">
    <w:name w:val="Style7"/>
    <w:basedOn w:val="Normal"/>
    <w:rsid w:val="00DE1B44"/>
    <w:pPr>
      <w:suppressAutoHyphens w:val="0"/>
      <w:spacing w:before="100" w:beforeAutospacing="1" w:after="100" w:afterAutospacing="1"/>
      <w:ind w:left="1985"/>
    </w:pPr>
    <w:rPr>
      <w:rFonts w:ascii="Times New Roman" w:hAnsi="Times New Roman"/>
      <w:sz w:val="16"/>
      <w:szCs w:val="24"/>
      <w:lang w:eastAsia="hr-HR"/>
    </w:rPr>
  </w:style>
  <w:style w:type="paragraph" w:styleId="Predmetkomentara">
    <w:name w:val="annotation subject"/>
    <w:basedOn w:val="Tekstkomentara"/>
    <w:next w:val="Tekstkomentara"/>
    <w:link w:val="PredmetkomentaraChar"/>
    <w:uiPriority w:val="99"/>
    <w:rsid w:val="00DE1B44"/>
    <w:pPr>
      <w:overflowPunct/>
      <w:autoSpaceDE/>
      <w:autoSpaceDN/>
      <w:adjustRightInd/>
      <w:jc w:val="left"/>
      <w:textAlignment w:val="auto"/>
    </w:pPr>
    <w:rPr>
      <w:rFonts w:ascii="Times New Roman" w:hAnsi="Times New Roman" w:cs="Times New Roman"/>
      <w:b/>
      <w:bCs/>
      <w:i w:val="0"/>
      <w:noProof/>
      <w:color w:val="auto"/>
      <w:kern w:val="0"/>
      <w:lang w:val="hr-HR" w:eastAsia="hr-HR"/>
    </w:rPr>
  </w:style>
  <w:style w:type="character" w:customStyle="1" w:styleId="PredmetkomentaraChar">
    <w:name w:val="Predmet komentara Char"/>
    <w:link w:val="Predmetkomentara"/>
    <w:uiPriority w:val="99"/>
    <w:rsid w:val="00DE1B44"/>
    <w:rPr>
      <w:rFonts w:ascii="Arial" w:hAnsi="Arial" w:cs="Tahoma"/>
      <w:b/>
      <w:bCs/>
      <w:i w:val="0"/>
      <w:noProof/>
      <w:color w:val="262626"/>
      <w:kern w:val="28"/>
      <w:lang w:val="en-GB" w:eastAsia="en-US"/>
    </w:rPr>
  </w:style>
  <w:style w:type="paragraph" w:customStyle="1" w:styleId="Style6">
    <w:name w:val="Style6"/>
    <w:basedOn w:val="StandardWeb"/>
    <w:rsid w:val="00DE1B44"/>
    <w:pPr>
      <w:ind w:left="567"/>
      <w:jc w:val="left"/>
    </w:pPr>
    <w:rPr>
      <w:rFonts w:ascii="Times New Roman" w:eastAsia="Times New Roman" w:hAnsi="Times New Roman" w:cs="Times New Roman"/>
      <w:sz w:val="20"/>
      <w:lang w:val="hr-HR" w:eastAsia="hr-HR"/>
    </w:rPr>
  </w:style>
  <w:style w:type="paragraph" w:customStyle="1" w:styleId="Style4">
    <w:name w:val="Style4"/>
    <w:basedOn w:val="StandardWeb"/>
    <w:rsid w:val="00DE1B44"/>
    <w:pPr>
      <w:ind w:left="1985" w:hanging="567"/>
      <w:jc w:val="left"/>
    </w:pPr>
    <w:rPr>
      <w:rFonts w:ascii="Times New Roman" w:eastAsia="Times New Roman" w:hAnsi="Times New Roman" w:cs="Times New Roman"/>
      <w:b/>
      <w:sz w:val="22"/>
      <w:lang w:val="hr-HR" w:eastAsia="hr-HR"/>
    </w:rPr>
  </w:style>
  <w:style w:type="numbering" w:styleId="111111">
    <w:name w:val="Outline List 2"/>
    <w:basedOn w:val="Bezpopisa"/>
    <w:rsid w:val="00DE1B44"/>
    <w:pPr>
      <w:numPr>
        <w:numId w:val="10"/>
      </w:numPr>
    </w:pPr>
  </w:style>
  <w:style w:type="paragraph" w:styleId="Grafikeoznake2">
    <w:name w:val="List Bullet 2"/>
    <w:basedOn w:val="Normal"/>
    <w:autoRedefine/>
    <w:rsid w:val="00DE1B44"/>
    <w:pPr>
      <w:numPr>
        <w:numId w:val="11"/>
      </w:numPr>
      <w:suppressAutoHyphens w:val="0"/>
      <w:spacing w:after="0"/>
    </w:pPr>
    <w:rPr>
      <w:rFonts w:ascii="Times New Roman" w:hAnsi="Times New Roman"/>
      <w:b/>
      <w:bCs/>
      <w:sz w:val="24"/>
      <w:szCs w:val="24"/>
      <w:lang w:eastAsia="hr-HR"/>
    </w:rPr>
  </w:style>
  <w:style w:type="paragraph" w:customStyle="1" w:styleId="Predmetkomentara1">
    <w:name w:val="Predmet komentara1"/>
    <w:basedOn w:val="Tekstkomentara"/>
    <w:next w:val="Tekstkomentara"/>
    <w:rsid w:val="00DE1B44"/>
    <w:pPr>
      <w:overflowPunct/>
      <w:autoSpaceDE/>
      <w:autoSpaceDN/>
      <w:adjustRightInd/>
      <w:jc w:val="left"/>
      <w:textAlignment w:val="auto"/>
    </w:pPr>
    <w:rPr>
      <w:rFonts w:ascii="Times New Roman" w:hAnsi="Times New Roman" w:cs="Times New Roman"/>
      <w:b/>
      <w:bCs/>
      <w:i w:val="0"/>
      <w:color w:val="auto"/>
      <w:kern w:val="0"/>
      <w:lang w:val="hr-HR" w:eastAsia="hr-HR"/>
    </w:rPr>
  </w:style>
  <w:style w:type="paragraph" w:customStyle="1" w:styleId="naziv">
    <w:name w:val="naziv"/>
    <w:basedOn w:val="Normal"/>
    <w:rsid w:val="00DE1B44"/>
    <w:pPr>
      <w:suppressAutoHyphens w:val="0"/>
      <w:overflowPunct w:val="0"/>
      <w:autoSpaceDE w:val="0"/>
      <w:autoSpaceDN w:val="0"/>
      <w:adjustRightInd w:val="0"/>
      <w:spacing w:before="240"/>
      <w:jc w:val="left"/>
      <w:textAlignment w:val="baseline"/>
    </w:pPr>
    <w:rPr>
      <w:rFonts w:ascii="Dutch" w:hAnsi="Dutch"/>
      <w:b/>
      <w:color w:val="FF00FF"/>
      <w:sz w:val="20"/>
      <w:lang w:val="en-US" w:eastAsia="hr-HR"/>
    </w:rPr>
  </w:style>
  <w:style w:type="paragraph" w:customStyle="1" w:styleId="opis">
    <w:name w:val="opis"/>
    <w:basedOn w:val="Normal"/>
    <w:rsid w:val="00DE1B44"/>
    <w:pPr>
      <w:suppressAutoHyphens w:val="0"/>
      <w:overflowPunct w:val="0"/>
      <w:autoSpaceDE w:val="0"/>
      <w:autoSpaceDN w:val="0"/>
      <w:adjustRightInd w:val="0"/>
      <w:textAlignment w:val="baseline"/>
    </w:pPr>
    <w:rPr>
      <w:rFonts w:ascii="Dutch" w:hAnsi="Dutch"/>
      <w:i/>
      <w:sz w:val="20"/>
      <w:lang w:val="en-US" w:eastAsia="hr-HR"/>
    </w:rPr>
  </w:style>
  <w:style w:type="paragraph" w:customStyle="1" w:styleId="opcina">
    <w:name w:val="opcina"/>
    <w:basedOn w:val="Normal"/>
    <w:rsid w:val="00DE1B44"/>
    <w:pPr>
      <w:suppressAutoHyphens w:val="0"/>
      <w:overflowPunct w:val="0"/>
      <w:autoSpaceDE w:val="0"/>
      <w:autoSpaceDN w:val="0"/>
      <w:adjustRightInd w:val="0"/>
      <w:spacing w:before="240"/>
      <w:jc w:val="left"/>
      <w:textAlignment w:val="baseline"/>
    </w:pPr>
    <w:rPr>
      <w:rFonts w:ascii="Dutch" w:hAnsi="Dutch"/>
      <w:sz w:val="20"/>
      <w:lang w:val="en-US" w:eastAsia="hr-HR"/>
    </w:rPr>
  </w:style>
  <w:style w:type="paragraph" w:customStyle="1" w:styleId="broj">
    <w:name w:val="broj"/>
    <w:basedOn w:val="Normal"/>
    <w:rsid w:val="00DE1B44"/>
    <w:pPr>
      <w:suppressAutoHyphens w:val="0"/>
      <w:overflowPunct w:val="0"/>
      <w:autoSpaceDE w:val="0"/>
      <w:autoSpaceDN w:val="0"/>
      <w:adjustRightInd w:val="0"/>
      <w:spacing w:before="240"/>
      <w:jc w:val="right"/>
      <w:textAlignment w:val="baseline"/>
    </w:pPr>
    <w:rPr>
      <w:rFonts w:ascii="Dutch" w:hAnsi="Dutch"/>
      <w:sz w:val="20"/>
      <w:lang w:val="en-US" w:eastAsia="hr-HR"/>
    </w:rPr>
  </w:style>
  <w:style w:type="character" w:customStyle="1" w:styleId="text-hr">
    <w:name w:val="text-hr"/>
    <w:rsid w:val="00DE1B44"/>
  </w:style>
  <w:style w:type="paragraph" w:styleId="Odlomakpopisa">
    <w:name w:val="List Paragraph"/>
    <w:basedOn w:val="Normal"/>
    <w:uiPriority w:val="34"/>
    <w:qFormat/>
    <w:rsid w:val="002C0A83"/>
    <w:pPr>
      <w:ind w:left="720"/>
      <w:contextualSpacing/>
      <w:jc w:val="left"/>
    </w:pPr>
    <w:rPr>
      <w:lang w:eastAsia="ar-SA"/>
    </w:rPr>
  </w:style>
  <w:style w:type="paragraph" w:customStyle="1" w:styleId="x1-1-uvlaka">
    <w:name w:val="x1-1-uvlaka"/>
    <w:basedOn w:val="Normal"/>
    <w:rsid w:val="00DD5D8F"/>
    <w:pPr>
      <w:suppressAutoHyphens w:val="0"/>
      <w:spacing w:before="100" w:beforeAutospacing="1" w:after="100" w:afterAutospacing="1"/>
      <w:jc w:val="left"/>
    </w:pPr>
    <w:rPr>
      <w:rFonts w:ascii="Times New Roman" w:hAnsi="Times New Roman"/>
      <w:sz w:val="24"/>
      <w:szCs w:val="24"/>
      <w:lang w:eastAsia="hr-HR"/>
    </w:rPr>
  </w:style>
  <w:style w:type="paragraph" w:customStyle="1" w:styleId="Naslov21">
    <w:name w:val="Naslov 21"/>
    <w:basedOn w:val="Normal"/>
    <w:qFormat/>
    <w:rsid w:val="00DD5D8F"/>
    <w:pPr>
      <w:numPr>
        <w:ilvl w:val="1"/>
        <w:numId w:val="13"/>
      </w:numPr>
      <w:suppressAutoHyphens w:val="0"/>
      <w:overflowPunct w:val="0"/>
      <w:autoSpaceDE w:val="0"/>
      <w:autoSpaceDN w:val="0"/>
      <w:adjustRightInd w:val="0"/>
      <w:spacing w:before="400" w:after="200"/>
      <w:jc w:val="left"/>
      <w:textAlignment w:val="baseline"/>
    </w:pPr>
    <w:rPr>
      <w:rFonts w:cs="Arial"/>
      <w:b/>
      <w:sz w:val="24"/>
    </w:rPr>
  </w:style>
  <w:style w:type="character" w:customStyle="1" w:styleId="Naslov3Char">
    <w:name w:val="Naslov 3 Char"/>
    <w:link w:val="Naslov3"/>
    <w:rsid w:val="00DA0B8E"/>
    <w:rPr>
      <w:rFonts w:ascii="Arial" w:hAnsi="Arial"/>
      <w:b/>
      <w:sz w:val="22"/>
      <w:lang w:val="de-DE" w:eastAsia="en-US"/>
    </w:rPr>
  </w:style>
  <w:style w:type="character" w:customStyle="1" w:styleId="Tijeloteksta-uvlaka2Char">
    <w:name w:val="Tijelo teksta - uvlaka 2 Char"/>
    <w:aliases w:val="  uvlaka 2 Char,uvlaka 2 Char"/>
    <w:link w:val="Tijeloteksta-uvlaka2"/>
    <w:rsid w:val="00DA0B8E"/>
    <w:rPr>
      <w:sz w:val="24"/>
      <w:szCs w:val="24"/>
      <w:lang w:val="en-GB" w:eastAsia="en-US"/>
    </w:rPr>
  </w:style>
  <w:style w:type="paragraph" w:customStyle="1" w:styleId="NoSpacing2">
    <w:name w:val="No Spacing2"/>
    <w:qFormat/>
    <w:rsid w:val="00DA0B8E"/>
    <w:rPr>
      <w:rFonts w:ascii="Arial" w:hAnsi="Arial" w:cs="Tahoma"/>
      <w:i/>
      <w:color w:val="262626"/>
      <w:sz w:val="22"/>
      <w:szCs w:val="24"/>
      <w:lang w:val="en-GB" w:eastAsia="en-US"/>
    </w:rPr>
  </w:style>
  <w:style w:type="paragraph" w:customStyle="1" w:styleId="ListParagraph3">
    <w:name w:val="List Paragraph3"/>
    <w:basedOn w:val="Normal"/>
    <w:qFormat/>
    <w:rsid w:val="00DA0B8E"/>
    <w:pPr>
      <w:suppressAutoHyphens w:val="0"/>
      <w:spacing w:after="0"/>
      <w:ind w:left="708"/>
      <w:jc w:val="left"/>
    </w:pPr>
    <w:rPr>
      <w:rFonts w:cs="Tahoma"/>
      <w:i/>
      <w:color w:val="262626"/>
      <w:szCs w:val="24"/>
      <w:lang w:val="en-GB"/>
    </w:rPr>
  </w:style>
  <w:style w:type="character" w:customStyle="1" w:styleId="WW8Num10z0">
    <w:name w:val="WW8Num10z0"/>
    <w:rsid w:val="00135799"/>
    <w:rPr>
      <w:rFonts w:ascii="Arial" w:hAnsi="Arial"/>
      <w:sz w:val="20"/>
    </w:rPr>
  </w:style>
  <w:style w:type="character" w:customStyle="1" w:styleId="WW8Num11z0">
    <w:name w:val="WW8Num11z0"/>
    <w:rsid w:val="00135799"/>
    <w:rPr>
      <w:rFonts w:ascii="Times New Roman" w:hAnsi="Times New Roman" w:cs="Times New Roman"/>
    </w:rPr>
  </w:style>
  <w:style w:type="character" w:customStyle="1" w:styleId="WW8Num12z0">
    <w:name w:val="WW8Num12z0"/>
    <w:rsid w:val="00135799"/>
    <w:rPr>
      <w:rFonts w:ascii="Tahoma" w:eastAsia="Times New Roman" w:hAnsi="Tahoma" w:cs="Tahoma"/>
    </w:rPr>
  </w:style>
  <w:style w:type="character" w:customStyle="1" w:styleId="WW8Num13z0">
    <w:name w:val="WW8Num13z0"/>
    <w:rsid w:val="00135799"/>
    <w:rPr>
      <w:rFonts w:ascii="Arial" w:hAnsi="Arial"/>
      <w:sz w:val="22"/>
    </w:rPr>
  </w:style>
  <w:style w:type="character" w:customStyle="1" w:styleId="WW8Num14z0">
    <w:name w:val="WW8Num14z0"/>
    <w:rsid w:val="00135799"/>
    <w:rPr>
      <w:rFonts w:ascii="Arial" w:hAnsi="Arial"/>
      <w:sz w:val="22"/>
    </w:rPr>
  </w:style>
  <w:style w:type="character" w:customStyle="1" w:styleId="WW8Num15z0">
    <w:name w:val="WW8Num15z0"/>
    <w:rsid w:val="00135799"/>
    <w:rPr>
      <w:rFonts w:ascii="Tahoma" w:hAnsi="Tahoma" w:cs="Tahoma"/>
    </w:rPr>
  </w:style>
  <w:style w:type="character" w:customStyle="1" w:styleId="WW8Num18z0">
    <w:name w:val="WW8Num18z0"/>
    <w:rsid w:val="00135799"/>
    <w:rPr>
      <w:rFonts w:ascii="Arial" w:eastAsia="Times New Roman" w:hAnsi="Arial" w:cs="Arial"/>
    </w:rPr>
  </w:style>
  <w:style w:type="character" w:customStyle="1" w:styleId="WW8Num19z0">
    <w:name w:val="WW8Num19z0"/>
    <w:rsid w:val="00135799"/>
    <w:rPr>
      <w:rFonts w:ascii="Arial" w:hAnsi="Arial"/>
      <w:sz w:val="22"/>
    </w:rPr>
  </w:style>
  <w:style w:type="character" w:customStyle="1" w:styleId="WW8Num20z0">
    <w:name w:val="WW8Num20z0"/>
    <w:rsid w:val="00135799"/>
    <w:rPr>
      <w:rFonts w:ascii="Wingdings" w:hAnsi="Wingdings"/>
      <w:sz w:val="12"/>
    </w:rPr>
  </w:style>
  <w:style w:type="character" w:customStyle="1" w:styleId="WW8Num21z0">
    <w:name w:val="WW8Num21z0"/>
    <w:rsid w:val="00135799"/>
    <w:rPr>
      <w:rFonts w:ascii="Tahoma" w:eastAsia="Times New Roman" w:hAnsi="Tahoma" w:cs="Tahoma"/>
    </w:rPr>
  </w:style>
  <w:style w:type="character" w:customStyle="1" w:styleId="WW8Num24z0">
    <w:name w:val="WW8Num24z0"/>
    <w:rsid w:val="00135799"/>
    <w:rPr>
      <w:rFonts w:ascii="Arial" w:eastAsia="Times New Roman" w:hAnsi="Arial" w:cs="Arial"/>
    </w:rPr>
  </w:style>
  <w:style w:type="character" w:customStyle="1" w:styleId="WW8Num25z0">
    <w:name w:val="WW8Num25z0"/>
    <w:rsid w:val="00135799"/>
    <w:rPr>
      <w:rFonts w:ascii="Symbol" w:hAnsi="Symbol"/>
    </w:rPr>
  </w:style>
  <w:style w:type="character" w:customStyle="1" w:styleId="WW8Num26z0">
    <w:name w:val="WW8Num26z0"/>
    <w:rsid w:val="00135799"/>
    <w:rPr>
      <w:rFonts w:ascii="Arial" w:hAnsi="Arial"/>
      <w:sz w:val="22"/>
    </w:rPr>
  </w:style>
  <w:style w:type="character" w:customStyle="1" w:styleId="WW8Num31z0">
    <w:name w:val="WW8Num31z0"/>
    <w:rsid w:val="00135799"/>
    <w:rPr>
      <w:rFonts w:ascii="Arial" w:eastAsia="Times New Roman" w:hAnsi="Arial" w:cs="Arial"/>
    </w:rPr>
  </w:style>
  <w:style w:type="character" w:customStyle="1" w:styleId="WW8Num33z0">
    <w:name w:val="WW8Num33z0"/>
    <w:rsid w:val="00135799"/>
    <w:rPr>
      <w:rFonts w:ascii="Wingdings" w:hAnsi="Wingdings"/>
    </w:rPr>
  </w:style>
  <w:style w:type="character" w:customStyle="1" w:styleId="WW8Num34z0">
    <w:name w:val="WW8Num34z0"/>
    <w:rsid w:val="00135799"/>
    <w:rPr>
      <w:rFonts w:ascii="Symbol" w:hAnsi="Symbol" w:cs="OpenSymbol"/>
    </w:rPr>
  </w:style>
  <w:style w:type="character" w:customStyle="1" w:styleId="WW8Num35z0">
    <w:name w:val="WW8Num35z0"/>
    <w:rsid w:val="00135799"/>
    <w:rPr>
      <w:rFonts w:ascii="Arial" w:eastAsia="Times New Roman" w:hAnsi="Arial" w:cs="Arial"/>
    </w:rPr>
  </w:style>
  <w:style w:type="character" w:customStyle="1" w:styleId="Absatz-Standardschriftart">
    <w:name w:val="Absatz-Standardschriftart"/>
    <w:rsid w:val="00135799"/>
  </w:style>
  <w:style w:type="character" w:customStyle="1" w:styleId="WW8Num5z1">
    <w:name w:val="WW8Num5z1"/>
    <w:rsid w:val="00135799"/>
    <w:rPr>
      <w:rFonts w:ascii="StarSymbol" w:hAnsi="StarSymbol" w:cs="StarSymbol"/>
      <w:sz w:val="18"/>
      <w:szCs w:val="18"/>
    </w:rPr>
  </w:style>
  <w:style w:type="character" w:customStyle="1" w:styleId="WW8Num6z0">
    <w:name w:val="WW8Num6z0"/>
    <w:rsid w:val="00135799"/>
    <w:rPr>
      <w:rFonts w:ascii="Symbol" w:hAnsi="Symbol"/>
      <w:sz w:val="18"/>
      <w:szCs w:val="18"/>
    </w:rPr>
  </w:style>
  <w:style w:type="character" w:customStyle="1" w:styleId="WW8Num6z1">
    <w:name w:val="WW8Num6z1"/>
    <w:rsid w:val="00135799"/>
    <w:rPr>
      <w:rFonts w:ascii="StarSymbol" w:hAnsi="StarSymbol" w:cs="StarSymbol"/>
      <w:sz w:val="18"/>
      <w:szCs w:val="18"/>
    </w:rPr>
  </w:style>
  <w:style w:type="character" w:customStyle="1" w:styleId="WW8Num7z1">
    <w:name w:val="WW8Num7z1"/>
    <w:rsid w:val="00135799"/>
    <w:rPr>
      <w:rFonts w:ascii="Symbol" w:hAnsi="Symbol" w:cs="StarSymbol"/>
      <w:sz w:val="18"/>
      <w:szCs w:val="18"/>
    </w:rPr>
  </w:style>
  <w:style w:type="character" w:customStyle="1" w:styleId="WW8Num8z1">
    <w:name w:val="WW8Num8z1"/>
    <w:rsid w:val="00135799"/>
    <w:rPr>
      <w:rFonts w:ascii="Courier New" w:hAnsi="Courier New" w:cs="Courier New"/>
    </w:rPr>
  </w:style>
  <w:style w:type="character" w:customStyle="1" w:styleId="WW8Num8z2">
    <w:name w:val="WW8Num8z2"/>
    <w:rsid w:val="00135799"/>
    <w:rPr>
      <w:rFonts w:ascii="Wingdings" w:hAnsi="Wingdings"/>
    </w:rPr>
  </w:style>
  <w:style w:type="character" w:customStyle="1" w:styleId="WW8Num8z3">
    <w:name w:val="WW8Num8z3"/>
    <w:rsid w:val="00135799"/>
    <w:rPr>
      <w:rFonts w:ascii="Symbol" w:hAnsi="Symbol"/>
    </w:rPr>
  </w:style>
  <w:style w:type="character" w:customStyle="1" w:styleId="WW8Num9z0">
    <w:name w:val="WW8Num9z0"/>
    <w:rsid w:val="00135799"/>
    <w:rPr>
      <w:rFonts w:ascii="Arial" w:hAnsi="Arial"/>
      <w:sz w:val="22"/>
    </w:rPr>
  </w:style>
  <w:style w:type="character" w:customStyle="1" w:styleId="WW8Num9z1">
    <w:name w:val="WW8Num9z1"/>
    <w:rsid w:val="00135799"/>
    <w:rPr>
      <w:rFonts w:ascii="Courier New" w:hAnsi="Courier New" w:cs="Courier New"/>
    </w:rPr>
  </w:style>
  <w:style w:type="character" w:customStyle="1" w:styleId="WW8Num9z2">
    <w:name w:val="WW8Num9z2"/>
    <w:rsid w:val="00135799"/>
    <w:rPr>
      <w:rFonts w:ascii="Wingdings" w:hAnsi="Wingdings"/>
    </w:rPr>
  </w:style>
  <w:style w:type="character" w:customStyle="1" w:styleId="WW8Num9z3">
    <w:name w:val="WW8Num9z3"/>
    <w:rsid w:val="00135799"/>
    <w:rPr>
      <w:rFonts w:ascii="Symbol" w:hAnsi="Symbol"/>
    </w:rPr>
  </w:style>
  <w:style w:type="character" w:customStyle="1" w:styleId="WW8Num10z1">
    <w:name w:val="WW8Num10z1"/>
    <w:rsid w:val="00135799"/>
    <w:rPr>
      <w:rFonts w:ascii="Courier New" w:hAnsi="Courier New" w:cs="Courier New"/>
      <w:sz w:val="20"/>
    </w:rPr>
  </w:style>
  <w:style w:type="character" w:customStyle="1" w:styleId="WW8Num10z2">
    <w:name w:val="WW8Num10z2"/>
    <w:rsid w:val="00135799"/>
    <w:rPr>
      <w:rFonts w:ascii="Symbol" w:hAnsi="Symbol"/>
      <w:sz w:val="20"/>
    </w:rPr>
  </w:style>
  <w:style w:type="character" w:customStyle="1" w:styleId="WW8Num10z3">
    <w:name w:val="WW8Num10z3"/>
    <w:rsid w:val="00135799"/>
    <w:rPr>
      <w:rFonts w:ascii="Symbol" w:hAnsi="Symbol"/>
    </w:rPr>
  </w:style>
  <w:style w:type="character" w:customStyle="1" w:styleId="WW8Num10z4">
    <w:name w:val="WW8Num10z4"/>
    <w:rsid w:val="00135799"/>
    <w:rPr>
      <w:rFonts w:ascii="Courier New" w:hAnsi="Courier New" w:cs="Courier New"/>
    </w:rPr>
  </w:style>
  <w:style w:type="character" w:customStyle="1" w:styleId="WW8Num10z5">
    <w:name w:val="WW8Num10z5"/>
    <w:rsid w:val="00135799"/>
    <w:rPr>
      <w:rFonts w:ascii="Wingdings" w:hAnsi="Wingdings"/>
    </w:rPr>
  </w:style>
  <w:style w:type="character" w:customStyle="1" w:styleId="WW8Num12z1">
    <w:name w:val="WW8Num12z1"/>
    <w:rsid w:val="00135799"/>
    <w:rPr>
      <w:rFonts w:ascii="Courier New" w:hAnsi="Courier New" w:cs="Courier New"/>
    </w:rPr>
  </w:style>
  <w:style w:type="character" w:customStyle="1" w:styleId="WW8Num12z2">
    <w:name w:val="WW8Num12z2"/>
    <w:rsid w:val="00135799"/>
    <w:rPr>
      <w:rFonts w:ascii="Wingdings" w:hAnsi="Wingdings"/>
    </w:rPr>
  </w:style>
  <w:style w:type="character" w:customStyle="1" w:styleId="WW8Num12z3">
    <w:name w:val="WW8Num12z3"/>
    <w:rsid w:val="00135799"/>
    <w:rPr>
      <w:rFonts w:ascii="Symbol" w:hAnsi="Symbol"/>
    </w:rPr>
  </w:style>
  <w:style w:type="character" w:customStyle="1" w:styleId="WW8Num14z1">
    <w:name w:val="WW8Num14z1"/>
    <w:rsid w:val="00135799"/>
    <w:rPr>
      <w:rFonts w:ascii="Courier New" w:hAnsi="Courier New" w:cs="Courier New"/>
    </w:rPr>
  </w:style>
  <w:style w:type="character" w:customStyle="1" w:styleId="WW8Num14z2">
    <w:name w:val="WW8Num14z2"/>
    <w:rsid w:val="00135799"/>
    <w:rPr>
      <w:rFonts w:ascii="Wingdings" w:hAnsi="Wingdings"/>
    </w:rPr>
  </w:style>
  <w:style w:type="character" w:customStyle="1" w:styleId="WW8Num14z3">
    <w:name w:val="WW8Num14z3"/>
    <w:rsid w:val="00135799"/>
    <w:rPr>
      <w:rFonts w:ascii="Symbol" w:hAnsi="Symbol"/>
    </w:rPr>
  </w:style>
  <w:style w:type="character" w:customStyle="1" w:styleId="WW8Num16z1">
    <w:name w:val="WW8Num16z1"/>
    <w:rsid w:val="00135799"/>
    <w:rPr>
      <w:rFonts w:ascii="Courier New" w:hAnsi="Courier New" w:cs="Courier New"/>
    </w:rPr>
  </w:style>
  <w:style w:type="character" w:customStyle="1" w:styleId="WW8Num16z2">
    <w:name w:val="WW8Num16z2"/>
    <w:rsid w:val="00135799"/>
    <w:rPr>
      <w:rFonts w:ascii="Wingdings" w:hAnsi="Wingdings"/>
    </w:rPr>
  </w:style>
  <w:style w:type="character" w:customStyle="1" w:styleId="WW8Num16z3">
    <w:name w:val="WW8Num16z3"/>
    <w:rsid w:val="00135799"/>
    <w:rPr>
      <w:rFonts w:ascii="Symbol" w:hAnsi="Symbol"/>
    </w:rPr>
  </w:style>
  <w:style w:type="character" w:customStyle="1" w:styleId="WW8Num17z0">
    <w:name w:val="WW8Num17z0"/>
    <w:rsid w:val="00135799"/>
    <w:rPr>
      <w:rFonts w:ascii="Times New Roman" w:eastAsia="Times New Roman" w:hAnsi="Times New Roman" w:cs="Times New Roman"/>
    </w:rPr>
  </w:style>
  <w:style w:type="character" w:customStyle="1" w:styleId="WW8Num17z1">
    <w:name w:val="WW8Num17z1"/>
    <w:rsid w:val="00135799"/>
    <w:rPr>
      <w:rFonts w:ascii="Courier New" w:hAnsi="Courier New"/>
    </w:rPr>
  </w:style>
  <w:style w:type="character" w:customStyle="1" w:styleId="WW8Num17z2">
    <w:name w:val="WW8Num17z2"/>
    <w:rsid w:val="00135799"/>
    <w:rPr>
      <w:rFonts w:ascii="Wingdings" w:hAnsi="Wingdings"/>
    </w:rPr>
  </w:style>
  <w:style w:type="character" w:customStyle="1" w:styleId="WW8Num17z3">
    <w:name w:val="WW8Num17z3"/>
    <w:rsid w:val="00135799"/>
    <w:rPr>
      <w:rFonts w:ascii="Symbol" w:hAnsi="Symbol"/>
    </w:rPr>
  </w:style>
  <w:style w:type="character" w:customStyle="1" w:styleId="WW8Num18z1">
    <w:name w:val="WW8Num18z1"/>
    <w:rsid w:val="00135799"/>
    <w:rPr>
      <w:rFonts w:ascii="Courier New" w:hAnsi="Courier New" w:cs="Courier New"/>
    </w:rPr>
  </w:style>
  <w:style w:type="character" w:customStyle="1" w:styleId="WW8Num18z2">
    <w:name w:val="WW8Num18z2"/>
    <w:rsid w:val="00135799"/>
    <w:rPr>
      <w:rFonts w:ascii="Wingdings" w:hAnsi="Wingdings"/>
    </w:rPr>
  </w:style>
  <w:style w:type="character" w:customStyle="1" w:styleId="WW8Num18z3">
    <w:name w:val="WW8Num18z3"/>
    <w:rsid w:val="00135799"/>
    <w:rPr>
      <w:rFonts w:ascii="Symbol" w:hAnsi="Symbol"/>
    </w:rPr>
  </w:style>
  <w:style w:type="character" w:customStyle="1" w:styleId="WW8Num19z1">
    <w:name w:val="WW8Num19z1"/>
    <w:rsid w:val="00135799"/>
    <w:rPr>
      <w:rFonts w:ascii="Courier New" w:hAnsi="Courier New" w:cs="Courier New"/>
    </w:rPr>
  </w:style>
  <w:style w:type="character" w:customStyle="1" w:styleId="WW8Num19z2">
    <w:name w:val="WW8Num19z2"/>
    <w:rsid w:val="00135799"/>
    <w:rPr>
      <w:rFonts w:ascii="Wingdings" w:hAnsi="Wingdings"/>
    </w:rPr>
  </w:style>
  <w:style w:type="character" w:customStyle="1" w:styleId="WW8Num19z3">
    <w:name w:val="WW8Num19z3"/>
    <w:rsid w:val="00135799"/>
    <w:rPr>
      <w:rFonts w:ascii="Symbol" w:hAnsi="Symbol"/>
    </w:rPr>
  </w:style>
  <w:style w:type="character" w:customStyle="1" w:styleId="WW8Num21z1">
    <w:name w:val="WW8Num21z1"/>
    <w:rsid w:val="00135799"/>
    <w:rPr>
      <w:rFonts w:ascii="Courier New" w:hAnsi="Courier New" w:cs="Courier New"/>
    </w:rPr>
  </w:style>
  <w:style w:type="character" w:customStyle="1" w:styleId="WW8Num21z2">
    <w:name w:val="WW8Num21z2"/>
    <w:rsid w:val="00135799"/>
    <w:rPr>
      <w:rFonts w:ascii="Wingdings" w:hAnsi="Wingdings"/>
    </w:rPr>
  </w:style>
  <w:style w:type="character" w:customStyle="1" w:styleId="WW8Num21z3">
    <w:name w:val="WW8Num21z3"/>
    <w:rsid w:val="00135799"/>
    <w:rPr>
      <w:rFonts w:ascii="Symbol" w:hAnsi="Symbol"/>
    </w:rPr>
  </w:style>
  <w:style w:type="character" w:customStyle="1" w:styleId="WW8Num22z0">
    <w:name w:val="WW8Num22z0"/>
    <w:rsid w:val="00135799"/>
    <w:rPr>
      <w:rFonts w:ascii="Symeteo" w:hAnsi="Symeteo"/>
    </w:rPr>
  </w:style>
  <w:style w:type="character" w:customStyle="1" w:styleId="WW8Num22z1">
    <w:name w:val="WW8Num22z1"/>
    <w:rsid w:val="00135799"/>
    <w:rPr>
      <w:rFonts w:ascii="Courier New" w:hAnsi="Courier New" w:cs="Courier New"/>
    </w:rPr>
  </w:style>
  <w:style w:type="character" w:customStyle="1" w:styleId="WW8Num22z2">
    <w:name w:val="WW8Num22z2"/>
    <w:rsid w:val="00135799"/>
    <w:rPr>
      <w:rFonts w:ascii="Wingdings" w:hAnsi="Wingdings"/>
    </w:rPr>
  </w:style>
  <w:style w:type="character" w:customStyle="1" w:styleId="WW8Num22z3">
    <w:name w:val="WW8Num22z3"/>
    <w:rsid w:val="00135799"/>
    <w:rPr>
      <w:rFonts w:ascii="Symbol" w:hAnsi="Symbol"/>
    </w:rPr>
  </w:style>
  <w:style w:type="character" w:customStyle="1" w:styleId="WW8Num24z1">
    <w:name w:val="WW8Num24z1"/>
    <w:rsid w:val="00135799"/>
    <w:rPr>
      <w:rFonts w:ascii="Courier New" w:hAnsi="Courier New" w:cs="Courier New"/>
    </w:rPr>
  </w:style>
  <w:style w:type="character" w:customStyle="1" w:styleId="WW8Num24z2">
    <w:name w:val="WW8Num24z2"/>
    <w:rsid w:val="00135799"/>
    <w:rPr>
      <w:rFonts w:ascii="Wingdings" w:hAnsi="Wingdings"/>
    </w:rPr>
  </w:style>
  <w:style w:type="character" w:customStyle="1" w:styleId="WW8Num24z3">
    <w:name w:val="WW8Num24z3"/>
    <w:rsid w:val="00135799"/>
    <w:rPr>
      <w:rFonts w:ascii="Symbol" w:hAnsi="Symbol"/>
    </w:rPr>
  </w:style>
  <w:style w:type="character" w:customStyle="1" w:styleId="WW8Num25z1">
    <w:name w:val="WW8Num25z1"/>
    <w:rsid w:val="00135799"/>
    <w:rPr>
      <w:rFonts w:ascii="Verdana" w:eastAsia="Times New Roman" w:hAnsi="Verdana" w:cs="Arial"/>
    </w:rPr>
  </w:style>
  <w:style w:type="character" w:customStyle="1" w:styleId="WW8Num25z2">
    <w:name w:val="WW8Num25z2"/>
    <w:rsid w:val="00135799"/>
    <w:rPr>
      <w:rFonts w:ascii="Wingdings" w:hAnsi="Wingdings"/>
    </w:rPr>
  </w:style>
  <w:style w:type="character" w:customStyle="1" w:styleId="WW8Num25z4">
    <w:name w:val="WW8Num25z4"/>
    <w:rsid w:val="00135799"/>
    <w:rPr>
      <w:rFonts w:ascii="Courier New" w:hAnsi="Courier New" w:cs="Courier New"/>
    </w:rPr>
  </w:style>
  <w:style w:type="character" w:customStyle="1" w:styleId="WW8Num26z1">
    <w:name w:val="WW8Num26z1"/>
    <w:rsid w:val="00135799"/>
    <w:rPr>
      <w:rFonts w:ascii="Courier New" w:hAnsi="Courier New" w:cs="Courier New"/>
    </w:rPr>
  </w:style>
  <w:style w:type="character" w:customStyle="1" w:styleId="WW8Num26z2">
    <w:name w:val="WW8Num26z2"/>
    <w:rsid w:val="00135799"/>
    <w:rPr>
      <w:rFonts w:ascii="Wingdings" w:hAnsi="Wingdings"/>
    </w:rPr>
  </w:style>
  <w:style w:type="character" w:customStyle="1" w:styleId="WW8Num26z3">
    <w:name w:val="WW8Num26z3"/>
    <w:rsid w:val="00135799"/>
    <w:rPr>
      <w:rFonts w:ascii="Symbol" w:hAnsi="Symbol"/>
    </w:rPr>
  </w:style>
  <w:style w:type="character" w:customStyle="1" w:styleId="WW8Num27z0">
    <w:name w:val="WW8Num27z0"/>
    <w:rsid w:val="00135799"/>
    <w:rPr>
      <w:rFonts w:ascii="Arial" w:hAnsi="Arial"/>
      <w:sz w:val="22"/>
    </w:rPr>
  </w:style>
  <w:style w:type="character" w:customStyle="1" w:styleId="WW8Num27z1">
    <w:name w:val="WW8Num27z1"/>
    <w:rsid w:val="00135799"/>
    <w:rPr>
      <w:rFonts w:ascii="Courier New" w:hAnsi="Courier New" w:cs="Courier New"/>
    </w:rPr>
  </w:style>
  <w:style w:type="character" w:customStyle="1" w:styleId="WW8Num27z2">
    <w:name w:val="WW8Num27z2"/>
    <w:rsid w:val="00135799"/>
    <w:rPr>
      <w:rFonts w:ascii="Wingdings" w:hAnsi="Wingdings"/>
    </w:rPr>
  </w:style>
  <w:style w:type="character" w:customStyle="1" w:styleId="WW8Num27z3">
    <w:name w:val="WW8Num27z3"/>
    <w:rsid w:val="00135799"/>
    <w:rPr>
      <w:rFonts w:ascii="Symbol" w:hAnsi="Symbol"/>
    </w:rPr>
  </w:style>
  <w:style w:type="character" w:customStyle="1" w:styleId="WW8Num29z1">
    <w:name w:val="WW8Num29z1"/>
    <w:rsid w:val="00135799"/>
    <w:rPr>
      <w:rFonts w:ascii="Courier New" w:hAnsi="Courier New" w:cs="Courier New"/>
    </w:rPr>
  </w:style>
  <w:style w:type="character" w:customStyle="1" w:styleId="WW8Num29z2">
    <w:name w:val="WW8Num29z2"/>
    <w:rsid w:val="00135799"/>
    <w:rPr>
      <w:rFonts w:ascii="Wingdings" w:hAnsi="Wingdings"/>
    </w:rPr>
  </w:style>
  <w:style w:type="character" w:customStyle="1" w:styleId="WW8Num29z3">
    <w:name w:val="WW8Num29z3"/>
    <w:rsid w:val="00135799"/>
    <w:rPr>
      <w:rFonts w:ascii="Symbol" w:hAnsi="Symbol"/>
    </w:rPr>
  </w:style>
  <w:style w:type="character" w:customStyle="1" w:styleId="WW8Num30z0">
    <w:name w:val="WW8Num30z0"/>
    <w:rsid w:val="00135799"/>
    <w:rPr>
      <w:rFonts w:ascii="CentSchbook BT" w:hAnsi="CentSchbook BT"/>
      <w:b/>
      <w:i w:val="0"/>
      <w:sz w:val="24"/>
      <w:szCs w:val="24"/>
    </w:rPr>
  </w:style>
  <w:style w:type="character" w:customStyle="1" w:styleId="WW8Num30z1">
    <w:name w:val="WW8Num30z1"/>
    <w:rsid w:val="00135799"/>
    <w:rPr>
      <w:rFonts w:ascii="CentSchbook BT" w:hAnsi="CentSchbook BT"/>
      <w:b/>
      <w:i w:val="0"/>
      <w:sz w:val="22"/>
      <w:szCs w:val="20"/>
    </w:rPr>
  </w:style>
  <w:style w:type="character" w:customStyle="1" w:styleId="WW8Num30z2">
    <w:name w:val="WW8Num30z2"/>
    <w:rsid w:val="00135799"/>
    <w:rPr>
      <w:rFonts w:ascii="CentSchbook BT" w:hAnsi="CentSchbook BT"/>
      <w:b/>
      <w:sz w:val="20"/>
      <w:szCs w:val="14"/>
    </w:rPr>
  </w:style>
  <w:style w:type="character" w:customStyle="1" w:styleId="WW8Num30z3">
    <w:name w:val="WW8Num30z3"/>
    <w:rsid w:val="00135799"/>
    <w:rPr>
      <w:rFonts w:ascii="CentSchbook BT" w:hAnsi="CentSchbook BT"/>
      <w:sz w:val="18"/>
    </w:rPr>
  </w:style>
  <w:style w:type="character" w:customStyle="1" w:styleId="WW8Num31z1">
    <w:name w:val="WW8Num31z1"/>
    <w:rsid w:val="00135799"/>
    <w:rPr>
      <w:rFonts w:ascii="Courier New" w:hAnsi="Courier New" w:cs="Courier New"/>
    </w:rPr>
  </w:style>
  <w:style w:type="character" w:customStyle="1" w:styleId="WW8Num31z2">
    <w:name w:val="WW8Num31z2"/>
    <w:rsid w:val="00135799"/>
    <w:rPr>
      <w:rFonts w:ascii="Wingdings" w:hAnsi="Wingdings"/>
    </w:rPr>
  </w:style>
  <w:style w:type="character" w:customStyle="1" w:styleId="WW8Num31z3">
    <w:name w:val="WW8Num31z3"/>
    <w:rsid w:val="00135799"/>
    <w:rPr>
      <w:rFonts w:ascii="Symbol" w:hAnsi="Symbol"/>
    </w:rPr>
  </w:style>
  <w:style w:type="character" w:customStyle="1" w:styleId="WW8Num32z3">
    <w:name w:val="WW8Num32z3"/>
    <w:rsid w:val="00135799"/>
    <w:rPr>
      <w:rFonts w:ascii="Symbol" w:hAnsi="Symbol"/>
    </w:rPr>
  </w:style>
  <w:style w:type="character" w:customStyle="1" w:styleId="WW8Num33z1">
    <w:name w:val="WW8Num33z1"/>
    <w:rsid w:val="00135799"/>
    <w:rPr>
      <w:rFonts w:ascii="Courier New" w:hAnsi="Courier New" w:cs="Courier New"/>
    </w:rPr>
  </w:style>
  <w:style w:type="character" w:customStyle="1" w:styleId="WW8Num33z3">
    <w:name w:val="WW8Num33z3"/>
    <w:rsid w:val="00135799"/>
    <w:rPr>
      <w:rFonts w:ascii="Symbol" w:hAnsi="Symbol"/>
    </w:rPr>
  </w:style>
  <w:style w:type="character" w:customStyle="1" w:styleId="WW8Num35z1">
    <w:name w:val="WW8Num35z1"/>
    <w:rsid w:val="00135799"/>
    <w:rPr>
      <w:rFonts w:ascii="Courier New" w:hAnsi="Courier New" w:cs="Courier New"/>
    </w:rPr>
  </w:style>
  <w:style w:type="character" w:customStyle="1" w:styleId="WW8Num35z3">
    <w:name w:val="WW8Num35z3"/>
    <w:rsid w:val="00135799"/>
    <w:rPr>
      <w:rFonts w:ascii="Symbol" w:hAnsi="Symbol"/>
    </w:rPr>
  </w:style>
  <w:style w:type="character" w:customStyle="1" w:styleId="WW8Num35z5">
    <w:name w:val="WW8Num35z5"/>
    <w:rsid w:val="00135799"/>
    <w:rPr>
      <w:rFonts w:ascii="Wingdings" w:hAnsi="Wingdings"/>
    </w:rPr>
  </w:style>
  <w:style w:type="character" w:customStyle="1" w:styleId="WW8Num36z0">
    <w:name w:val="WW8Num36z0"/>
    <w:rsid w:val="00135799"/>
    <w:rPr>
      <w:rFonts w:ascii="Arial" w:hAnsi="Arial"/>
      <w:sz w:val="22"/>
    </w:rPr>
  </w:style>
  <w:style w:type="character" w:customStyle="1" w:styleId="WW8Num36z1">
    <w:name w:val="WW8Num36z1"/>
    <w:rsid w:val="00135799"/>
    <w:rPr>
      <w:rFonts w:ascii="Courier New" w:hAnsi="Courier New" w:cs="Courier New"/>
    </w:rPr>
  </w:style>
  <w:style w:type="character" w:customStyle="1" w:styleId="WW8Num36z2">
    <w:name w:val="WW8Num36z2"/>
    <w:rsid w:val="00135799"/>
    <w:rPr>
      <w:rFonts w:ascii="Wingdings" w:hAnsi="Wingdings"/>
    </w:rPr>
  </w:style>
  <w:style w:type="character" w:customStyle="1" w:styleId="WW8Num36z3">
    <w:name w:val="WW8Num36z3"/>
    <w:rsid w:val="00135799"/>
    <w:rPr>
      <w:rFonts w:ascii="Symbol" w:hAnsi="Symbol"/>
    </w:rPr>
  </w:style>
  <w:style w:type="character" w:customStyle="1" w:styleId="WW8Num40z1">
    <w:name w:val="WW8Num40z1"/>
    <w:rsid w:val="00135799"/>
    <w:rPr>
      <w:rFonts w:ascii="Courier New" w:hAnsi="Courier New"/>
    </w:rPr>
  </w:style>
  <w:style w:type="character" w:customStyle="1" w:styleId="WW8Num40z3">
    <w:name w:val="WW8Num40z3"/>
    <w:rsid w:val="00135799"/>
    <w:rPr>
      <w:rFonts w:ascii="Symbol" w:hAnsi="Symbol"/>
    </w:rPr>
  </w:style>
  <w:style w:type="character" w:customStyle="1" w:styleId="Zadanifontodlomka1">
    <w:name w:val="Zadani font odlomka1"/>
    <w:rsid w:val="00135799"/>
  </w:style>
  <w:style w:type="character" w:customStyle="1" w:styleId="Znakovipodnoja">
    <w:name w:val="Znakovi podnožja"/>
    <w:rsid w:val="00135799"/>
    <w:rPr>
      <w:vertAlign w:val="superscript"/>
    </w:rPr>
  </w:style>
  <w:style w:type="character" w:customStyle="1" w:styleId="Referencakomentara1">
    <w:name w:val="Referenca komentara1"/>
    <w:rsid w:val="00135799"/>
    <w:rPr>
      <w:sz w:val="16"/>
    </w:rPr>
  </w:style>
  <w:style w:type="character" w:customStyle="1" w:styleId="Grafikeoznake1">
    <w:name w:val="Grafičke oznake1"/>
    <w:rsid w:val="00135799"/>
    <w:rPr>
      <w:rFonts w:ascii="OpenSymbol" w:eastAsia="OpenSymbol" w:hAnsi="OpenSymbol" w:cs="OpenSymbol"/>
    </w:rPr>
  </w:style>
  <w:style w:type="character" w:customStyle="1" w:styleId="Simbolinumeriranja">
    <w:name w:val="Simboli numeriranja"/>
    <w:rsid w:val="00135799"/>
  </w:style>
  <w:style w:type="paragraph" w:customStyle="1" w:styleId="Naslov11">
    <w:name w:val="Naslov1"/>
    <w:basedOn w:val="Normal"/>
    <w:next w:val="Tijeloteksta"/>
    <w:rsid w:val="00135799"/>
    <w:pPr>
      <w:keepNext/>
      <w:spacing w:before="240"/>
    </w:pPr>
    <w:rPr>
      <w:rFonts w:eastAsia="SimSun" w:cs="Mangal"/>
      <w:sz w:val="28"/>
      <w:szCs w:val="28"/>
      <w:lang w:eastAsia="ar-SA"/>
    </w:rPr>
  </w:style>
  <w:style w:type="paragraph" w:customStyle="1" w:styleId="Opis0">
    <w:name w:val="Opis"/>
    <w:basedOn w:val="Normal"/>
    <w:rsid w:val="00135799"/>
    <w:pPr>
      <w:suppressLineNumbers/>
      <w:spacing w:before="120"/>
    </w:pPr>
    <w:rPr>
      <w:rFonts w:cs="Mangal"/>
      <w:i/>
      <w:iCs/>
      <w:sz w:val="24"/>
      <w:szCs w:val="24"/>
      <w:lang w:eastAsia="ar-SA"/>
    </w:rPr>
  </w:style>
  <w:style w:type="paragraph" w:customStyle="1" w:styleId="Indeks">
    <w:name w:val="Indeks"/>
    <w:basedOn w:val="Normal"/>
    <w:rsid w:val="00135799"/>
    <w:pPr>
      <w:suppressLineNumbers/>
    </w:pPr>
    <w:rPr>
      <w:rFonts w:cs="Mangal"/>
      <w:lang w:eastAsia="ar-SA"/>
    </w:rPr>
  </w:style>
  <w:style w:type="paragraph" w:customStyle="1" w:styleId="Tijeloteksta21">
    <w:name w:val="Tijelo teksta 21"/>
    <w:basedOn w:val="Normal"/>
    <w:rsid w:val="00135799"/>
    <w:pPr>
      <w:spacing w:line="480" w:lineRule="auto"/>
    </w:pPr>
    <w:rPr>
      <w:lang w:eastAsia="ar-SA"/>
    </w:rPr>
  </w:style>
  <w:style w:type="paragraph" w:customStyle="1" w:styleId="Tijeloteksta31">
    <w:name w:val="Tijelo teksta 31"/>
    <w:basedOn w:val="Normal"/>
    <w:rsid w:val="00135799"/>
    <w:rPr>
      <w:sz w:val="16"/>
      <w:szCs w:val="16"/>
      <w:lang w:eastAsia="ar-SA"/>
    </w:rPr>
  </w:style>
  <w:style w:type="paragraph" w:customStyle="1" w:styleId="Blokteksta1">
    <w:name w:val="Blok teksta1"/>
    <w:basedOn w:val="Normal"/>
    <w:rsid w:val="00135799"/>
    <w:pPr>
      <w:suppressAutoHyphens w:val="0"/>
      <w:spacing w:after="0"/>
      <w:ind w:left="20" w:right="40"/>
    </w:pPr>
    <w:rPr>
      <w:rFonts w:ascii="Tahoma" w:hAnsi="Tahoma" w:cs="Tahoma"/>
      <w:b/>
      <w:caps/>
      <w:sz w:val="20"/>
      <w:szCs w:val="24"/>
      <w:lang w:val="en-GB" w:eastAsia="ar-SA"/>
    </w:rPr>
  </w:style>
  <w:style w:type="paragraph" w:customStyle="1" w:styleId="Tijeloteksta-uvlaka21">
    <w:name w:val="Tijelo teksta - uvlaka 21"/>
    <w:basedOn w:val="Normal"/>
    <w:rsid w:val="00135799"/>
    <w:pPr>
      <w:suppressAutoHyphens w:val="0"/>
      <w:spacing w:line="480" w:lineRule="auto"/>
      <w:ind w:left="283"/>
      <w:jc w:val="left"/>
    </w:pPr>
    <w:rPr>
      <w:rFonts w:ascii="Times New Roman" w:hAnsi="Times New Roman"/>
      <w:sz w:val="24"/>
      <w:szCs w:val="24"/>
      <w:lang w:val="en-GB" w:eastAsia="ar-SA"/>
    </w:rPr>
  </w:style>
  <w:style w:type="paragraph" w:customStyle="1" w:styleId="Obinitekst1">
    <w:name w:val="Obični tekst1"/>
    <w:basedOn w:val="Normal"/>
    <w:rsid w:val="00135799"/>
    <w:pPr>
      <w:suppressAutoHyphens w:val="0"/>
      <w:spacing w:after="0"/>
      <w:jc w:val="left"/>
    </w:pPr>
    <w:rPr>
      <w:rFonts w:ascii="Courier New" w:hAnsi="Courier New"/>
      <w:sz w:val="20"/>
      <w:lang w:val="en-US" w:eastAsia="ar-SA"/>
    </w:rPr>
  </w:style>
  <w:style w:type="paragraph" w:customStyle="1" w:styleId="Tijeloteksta-uvlaka31">
    <w:name w:val="Tijelo teksta - uvlaka 31"/>
    <w:basedOn w:val="Normal"/>
    <w:rsid w:val="00135799"/>
    <w:pPr>
      <w:ind w:left="283"/>
    </w:pPr>
    <w:rPr>
      <w:sz w:val="16"/>
      <w:szCs w:val="16"/>
      <w:lang w:eastAsia="ar-SA"/>
    </w:rPr>
  </w:style>
  <w:style w:type="paragraph" w:customStyle="1" w:styleId="Obinouvueno1">
    <w:name w:val="Obično uvučeno1"/>
    <w:basedOn w:val="Normal"/>
    <w:rsid w:val="00135799"/>
    <w:pPr>
      <w:tabs>
        <w:tab w:val="left" w:pos="720"/>
      </w:tabs>
      <w:suppressAutoHyphens w:val="0"/>
      <w:overflowPunct w:val="0"/>
      <w:autoSpaceDE w:val="0"/>
      <w:spacing w:after="0"/>
      <w:ind w:left="700" w:hanging="340"/>
      <w:textAlignment w:val="baseline"/>
    </w:pPr>
    <w:rPr>
      <w:rFonts w:cs="Arial"/>
      <w:i/>
      <w:iCs/>
      <w:color w:val="262626"/>
      <w:lang w:val="en-GB" w:eastAsia="ar-SA"/>
    </w:rPr>
  </w:style>
  <w:style w:type="paragraph" w:customStyle="1" w:styleId="Tekstkomentara1">
    <w:name w:val="Tekst komentara1"/>
    <w:basedOn w:val="Normal"/>
    <w:rsid w:val="00135799"/>
    <w:pPr>
      <w:suppressAutoHyphens w:val="0"/>
      <w:overflowPunct w:val="0"/>
      <w:autoSpaceDE w:val="0"/>
      <w:spacing w:after="0"/>
      <w:textAlignment w:val="baseline"/>
    </w:pPr>
    <w:rPr>
      <w:rFonts w:cs="Tahoma"/>
      <w:i/>
      <w:color w:val="262626"/>
      <w:kern w:val="1"/>
      <w:sz w:val="20"/>
      <w:lang w:val="en-GB" w:eastAsia="ar-SA"/>
    </w:rPr>
  </w:style>
  <w:style w:type="paragraph" w:customStyle="1" w:styleId="Brojevi51">
    <w:name w:val="Brojevi 51"/>
    <w:basedOn w:val="Normal"/>
    <w:rsid w:val="00135799"/>
    <w:pPr>
      <w:numPr>
        <w:numId w:val="1"/>
      </w:numPr>
      <w:tabs>
        <w:tab w:val="left" w:pos="2160"/>
      </w:tabs>
      <w:suppressAutoHyphens w:val="0"/>
      <w:spacing w:after="0"/>
      <w:ind w:left="2160" w:firstLine="0"/>
      <w:jc w:val="left"/>
    </w:pPr>
    <w:rPr>
      <w:rFonts w:ascii="Times New Roman" w:hAnsi="Times New Roman" w:cs="Tahoma"/>
      <w:color w:val="262626"/>
      <w:lang w:val="en-AU" w:eastAsia="ar-SA"/>
    </w:rPr>
  </w:style>
  <w:style w:type="paragraph" w:customStyle="1" w:styleId="Brojevi41">
    <w:name w:val="Brojevi 41"/>
    <w:basedOn w:val="Normal"/>
    <w:rsid w:val="00135799"/>
    <w:pPr>
      <w:numPr>
        <w:numId w:val="12"/>
      </w:numPr>
      <w:tabs>
        <w:tab w:val="left" w:pos="1209"/>
      </w:tabs>
      <w:suppressAutoHyphens w:val="0"/>
      <w:spacing w:after="0"/>
      <w:ind w:left="1209"/>
      <w:jc w:val="left"/>
    </w:pPr>
    <w:rPr>
      <w:rFonts w:cs="Arial"/>
      <w:iCs/>
      <w:color w:val="262626"/>
      <w:szCs w:val="24"/>
      <w:lang w:val="en-GB" w:eastAsia="ar-SA"/>
    </w:rPr>
  </w:style>
  <w:style w:type="paragraph" w:customStyle="1" w:styleId="Sadrajitablice">
    <w:name w:val="Sadržaji tablice"/>
    <w:basedOn w:val="Normal"/>
    <w:rsid w:val="00135799"/>
    <w:pPr>
      <w:suppressLineNumbers/>
    </w:pPr>
    <w:rPr>
      <w:lang w:eastAsia="ar-SA"/>
    </w:rPr>
  </w:style>
  <w:style w:type="paragraph" w:customStyle="1" w:styleId="Brojevi1">
    <w:name w:val="Brojevi1"/>
    <w:basedOn w:val="Popis"/>
    <w:rsid w:val="00135799"/>
    <w:pPr>
      <w:overflowPunct/>
      <w:autoSpaceDE/>
      <w:autoSpaceDN/>
      <w:adjustRightInd/>
      <w:spacing w:after="240" w:line="240" w:lineRule="atLeast"/>
      <w:ind w:left="1134"/>
      <w:textAlignment w:val="auto"/>
    </w:pPr>
    <w:rPr>
      <w:i w:val="0"/>
      <w:spacing w:val="-5"/>
      <w:sz w:val="20"/>
      <w:lang w:eastAsia="ar-SA"/>
    </w:rPr>
  </w:style>
  <w:style w:type="paragraph" w:customStyle="1" w:styleId="Opisslike1">
    <w:name w:val="Opis slike1"/>
    <w:basedOn w:val="Normal"/>
    <w:next w:val="Normal"/>
    <w:rsid w:val="00135799"/>
    <w:pPr>
      <w:suppressAutoHyphens w:val="0"/>
      <w:overflowPunct w:val="0"/>
      <w:autoSpaceDE w:val="0"/>
      <w:spacing w:after="0"/>
      <w:jc w:val="center"/>
      <w:textAlignment w:val="baseline"/>
    </w:pPr>
    <w:rPr>
      <w:rFonts w:cs="Tahoma"/>
      <w:i/>
      <w:color w:val="262626"/>
      <w:lang w:val="en-GB" w:eastAsia="ar-SA"/>
    </w:rPr>
  </w:style>
  <w:style w:type="paragraph" w:styleId="Podnaslov">
    <w:name w:val="Subtitle"/>
    <w:basedOn w:val="Naslov11"/>
    <w:next w:val="Tijeloteksta"/>
    <w:link w:val="PodnaslovChar"/>
    <w:qFormat/>
    <w:rsid w:val="00135799"/>
    <w:pPr>
      <w:jc w:val="center"/>
    </w:pPr>
    <w:rPr>
      <w:i/>
      <w:iCs/>
    </w:rPr>
  </w:style>
  <w:style w:type="character" w:customStyle="1" w:styleId="PodnaslovChar">
    <w:name w:val="Podnaslov Char"/>
    <w:link w:val="Podnaslov"/>
    <w:rsid w:val="00135799"/>
    <w:rPr>
      <w:rFonts w:ascii="Arial" w:eastAsia="SimSun" w:hAnsi="Arial" w:cs="Mangal"/>
      <w:i/>
      <w:iCs/>
      <w:sz w:val="28"/>
      <w:szCs w:val="28"/>
      <w:lang w:eastAsia="ar-SA"/>
    </w:rPr>
  </w:style>
  <w:style w:type="paragraph" w:customStyle="1" w:styleId="Kartadokumenta1">
    <w:name w:val="Karta dokumenta1"/>
    <w:basedOn w:val="Normal"/>
    <w:rsid w:val="00135799"/>
    <w:pPr>
      <w:shd w:val="clear" w:color="auto" w:fill="000080"/>
      <w:suppressAutoHyphens w:val="0"/>
      <w:spacing w:after="0"/>
      <w:jc w:val="left"/>
    </w:pPr>
    <w:rPr>
      <w:rFonts w:ascii="Tahoma" w:hAnsi="Tahoma" w:cs="Tahoma"/>
      <w:szCs w:val="22"/>
      <w:lang w:val="en-AU" w:eastAsia="ar-SA"/>
    </w:rPr>
  </w:style>
  <w:style w:type="paragraph" w:customStyle="1" w:styleId="Grafikeoznake21">
    <w:name w:val="Grafičke oznake 21"/>
    <w:basedOn w:val="Normal"/>
    <w:rsid w:val="00135799"/>
    <w:pPr>
      <w:numPr>
        <w:numId w:val="8"/>
      </w:numPr>
      <w:suppressAutoHyphens w:val="0"/>
      <w:spacing w:after="0"/>
    </w:pPr>
    <w:rPr>
      <w:rFonts w:ascii="Times New Roman" w:hAnsi="Times New Roman"/>
      <w:b/>
      <w:bCs/>
      <w:sz w:val="24"/>
      <w:szCs w:val="24"/>
      <w:lang w:eastAsia="ar-SA"/>
    </w:rPr>
  </w:style>
  <w:style w:type="paragraph" w:customStyle="1" w:styleId="Sadrajokvira">
    <w:name w:val="Sadržaj okvira"/>
    <w:basedOn w:val="Tijeloteksta"/>
    <w:rsid w:val="00135799"/>
    <w:rPr>
      <w:lang w:eastAsia="ar-SA"/>
    </w:rPr>
  </w:style>
  <w:style w:type="paragraph" w:customStyle="1" w:styleId="t-9-8">
    <w:name w:val="t-9-8"/>
    <w:basedOn w:val="Normal"/>
    <w:uiPriority w:val="99"/>
    <w:rsid w:val="00180800"/>
    <w:pPr>
      <w:suppressAutoHyphens w:val="0"/>
      <w:spacing w:before="100" w:beforeAutospacing="1" w:after="100" w:afterAutospacing="1"/>
      <w:jc w:val="left"/>
    </w:pPr>
    <w:rPr>
      <w:rFonts w:ascii="Times New Roman" w:hAnsi="Times New Roman"/>
      <w:sz w:val="24"/>
      <w:szCs w:val="24"/>
      <w:lang w:eastAsia="hr-HR"/>
    </w:rPr>
  </w:style>
  <w:style w:type="table" w:customStyle="1" w:styleId="Tablicareetke2-isticanje61">
    <w:name w:val="Tablica rešetke 2 - isticanje 61"/>
    <w:basedOn w:val="Obinatablica"/>
    <w:uiPriority w:val="47"/>
    <w:rsid w:val="00A433A7"/>
    <w:rPr>
      <w:rFonts w:ascii="Calibri" w:eastAsia="Calibri" w:hAnsi="Calibri"/>
      <w:sz w:val="22"/>
      <w:szCs w:val="22"/>
      <w:lang w:val="en-GB" w:eastAsia="en-US"/>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NoSpacing3">
    <w:name w:val="No Spacing3"/>
    <w:qFormat/>
    <w:rsid w:val="00297332"/>
    <w:rPr>
      <w:rFonts w:ascii="Arial" w:hAnsi="Arial" w:cs="Tahoma"/>
      <w:i/>
      <w:color w:val="262626"/>
      <w:sz w:val="22"/>
      <w:szCs w:val="24"/>
      <w:lang w:val="en-GB" w:eastAsia="en-US"/>
    </w:rPr>
  </w:style>
  <w:style w:type="paragraph" w:customStyle="1" w:styleId="ListParagraph4">
    <w:name w:val="List Paragraph4"/>
    <w:basedOn w:val="Normal"/>
    <w:qFormat/>
    <w:rsid w:val="00297332"/>
    <w:pPr>
      <w:suppressAutoHyphens w:val="0"/>
      <w:spacing w:after="0"/>
      <w:ind w:left="708"/>
      <w:jc w:val="left"/>
    </w:pPr>
    <w:rPr>
      <w:rFonts w:cs="Tahoma"/>
      <w:i/>
      <w:color w:val="262626"/>
      <w:szCs w:val="24"/>
      <w:lang w:val="en-GB"/>
    </w:rPr>
  </w:style>
  <w:style w:type="paragraph" w:styleId="Popis3">
    <w:name w:val="List 3"/>
    <w:basedOn w:val="Normal"/>
    <w:rsid w:val="0011419A"/>
    <w:pPr>
      <w:ind w:left="849" w:hanging="283"/>
      <w:jc w:val="left"/>
    </w:pPr>
    <w:rPr>
      <w:lang w:eastAsia="hr-HR"/>
    </w:rPr>
  </w:style>
  <w:style w:type="paragraph" w:styleId="Nastavakpopisa2">
    <w:name w:val="List Continue 2"/>
    <w:basedOn w:val="Normal"/>
    <w:rsid w:val="0011419A"/>
    <w:pPr>
      <w:ind w:left="566"/>
      <w:jc w:val="left"/>
    </w:pPr>
    <w:rPr>
      <w:lang w:eastAsia="hr-HR"/>
    </w:rPr>
  </w:style>
  <w:style w:type="character" w:customStyle="1" w:styleId="T-98-2Char">
    <w:name w:val="T-9/8-2 Char"/>
    <w:link w:val="T-98-2"/>
    <w:locked/>
    <w:rsid w:val="0011419A"/>
    <w:rPr>
      <w:rFonts w:ascii="Times-NewRoman" w:hAnsi="Times-NewRoman" w:cs="Tahoma"/>
      <w:color w:val="000000"/>
      <w:sz w:val="19"/>
      <w:szCs w:val="19"/>
      <w:lang w:val="hr-HR" w:eastAsia="hr-HR"/>
    </w:rPr>
  </w:style>
  <w:style w:type="paragraph" w:styleId="Grafikeoznake">
    <w:name w:val="List Bullet"/>
    <w:basedOn w:val="Normal"/>
    <w:autoRedefine/>
    <w:rsid w:val="0011419A"/>
    <w:pPr>
      <w:suppressAutoHyphens w:val="0"/>
      <w:ind w:left="360" w:hanging="360"/>
    </w:pPr>
    <w:rPr>
      <w:rFonts w:ascii="CRO_Swiss-Normal" w:hAnsi="CRO_Swiss-Normal"/>
      <w:lang w:val="en-AU" w:eastAsia="hr-HR"/>
    </w:rPr>
  </w:style>
  <w:style w:type="paragraph" w:customStyle="1" w:styleId="TOCHeading1">
    <w:name w:val="TOC Heading1"/>
    <w:basedOn w:val="Naslov1"/>
    <w:next w:val="Normal"/>
    <w:uiPriority w:val="39"/>
    <w:qFormat/>
    <w:rsid w:val="0011419A"/>
    <w:pPr>
      <w:keepLines/>
      <w:suppressAutoHyphens w:val="0"/>
      <w:spacing w:before="480" w:after="0" w:line="276" w:lineRule="auto"/>
      <w:jc w:val="left"/>
      <w:outlineLvl w:val="9"/>
    </w:pPr>
    <w:rPr>
      <w:rFonts w:ascii="Cambria" w:hAnsi="Cambria"/>
      <w:bCs/>
      <w:color w:val="365F91"/>
      <w:sz w:val="28"/>
      <w:szCs w:val="28"/>
      <w:lang w:val="en-US"/>
    </w:rPr>
  </w:style>
  <w:style w:type="paragraph" w:customStyle="1" w:styleId="Odlomakpopisa1">
    <w:name w:val="Odlomak popisa1"/>
    <w:basedOn w:val="Normal"/>
    <w:qFormat/>
    <w:rsid w:val="0011419A"/>
    <w:pPr>
      <w:suppressAutoHyphens w:val="0"/>
      <w:spacing w:after="180"/>
    </w:pPr>
    <w:rPr>
      <w:lang w:eastAsia="hr-HR"/>
    </w:rPr>
  </w:style>
  <w:style w:type="paragraph" w:customStyle="1" w:styleId="WW-Tekst">
    <w:name w:val="WW-Tekst"/>
    <w:basedOn w:val="Tijeloteksta"/>
    <w:rsid w:val="0011419A"/>
    <w:pPr>
      <w:spacing w:after="0" w:line="240" w:lineRule="exact"/>
    </w:pPr>
    <w:rPr>
      <w:b/>
      <w:i w:val="0"/>
      <w:sz w:val="20"/>
      <w:lang w:val="x-none" w:eastAsia="ar-SA"/>
    </w:rPr>
  </w:style>
  <w:style w:type="character" w:customStyle="1" w:styleId="CharChar1">
    <w:name w:val="Char Char1"/>
    <w:semiHidden/>
    <w:rsid w:val="0011419A"/>
    <w:rPr>
      <w:rFonts w:ascii="Arial" w:hAnsi="Arial"/>
    </w:rPr>
  </w:style>
  <w:style w:type="paragraph" w:customStyle="1" w:styleId="CharCharCharCharCharChar">
    <w:name w:val="Char Char Char Char Char Char"/>
    <w:basedOn w:val="Normal"/>
    <w:rsid w:val="0011419A"/>
    <w:pPr>
      <w:suppressAutoHyphens w:val="0"/>
      <w:spacing w:after="160" w:line="240" w:lineRule="exact"/>
      <w:jc w:val="left"/>
    </w:pPr>
    <w:rPr>
      <w:rFonts w:ascii="Tahoma" w:hAnsi="Tahoma"/>
      <w:sz w:val="20"/>
      <w:lang w:val="en-US"/>
    </w:rPr>
  </w:style>
  <w:style w:type="character" w:customStyle="1" w:styleId="apple-converted-space">
    <w:name w:val="apple-converted-space"/>
    <w:rsid w:val="0011419A"/>
  </w:style>
  <w:style w:type="paragraph" w:customStyle="1" w:styleId="CharCharCharCharCharCharCharCharCharCharCharCharCharCharCharCharCharCharCharChar">
    <w:name w:val="Char Char Char Char Char Char Char Char Char Char Char Char Char Char Char Char Char Char Char Char"/>
    <w:basedOn w:val="Normal"/>
    <w:rsid w:val="0011419A"/>
    <w:pPr>
      <w:suppressAutoHyphens w:val="0"/>
      <w:spacing w:after="160" w:line="240" w:lineRule="exact"/>
      <w:jc w:val="left"/>
    </w:pPr>
    <w:rPr>
      <w:rFonts w:ascii="Tahoma" w:hAnsi="Tahoma"/>
      <w:sz w:val="20"/>
      <w:lang w:val="en-US"/>
    </w:rPr>
  </w:style>
  <w:style w:type="paragraph" w:customStyle="1" w:styleId="podnaslov111a">
    <w:name w:val="podnaslov 111a"/>
    <w:basedOn w:val="Normal"/>
    <w:rsid w:val="0011419A"/>
    <w:pPr>
      <w:spacing w:before="480" w:after="240"/>
    </w:pPr>
    <w:rPr>
      <w:rFonts w:cs="Arial"/>
      <w:b/>
      <w:szCs w:val="22"/>
      <w:lang w:eastAsia="ar-SA"/>
    </w:rPr>
  </w:style>
  <w:style w:type="character" w:customStyle="1" w:styleId="BodyTextChar1">
    <w:name w:val="Body Text Char1"/>
    <w:aliases w:val="uvlaka 2 Char1"/>
    <w:rsid w:val="0011419A"/>
    <w:rPr>
      <w:rFonts w:ascii="Arial" w:hAnsi="Arial"/>
      <w:i/>
    </w:rPr>
  </w:style>
  <w:style w:type="paragraph" w:customStyle="1" w:styleId="NormSansSer">
    <w:name w:val="Norm.SansSer"/>
    <w:basedOn w:val="Normal"/>
    <w:next w:val="Normal"/>
    <w:rsid w:val="0011419A"/>
    <w:pPr>
      <w:suppressAutoHyphens w:val="0"/>
      <w:spacing w:after="0"/>
    </w:pPr>
    <w:rPr>
      <w:rFonts w:ascii="Sans Serif PS" w:hAnsi="Sans Serif PS" w:cs="Sans Serif PS"/>
      <w:noProof/>
      <w:sz w:val="20"/>
      <w:lang w:val="en-GB" w:eastAsia="hr-HR"/>
    </w:rPr>
  </w:style>
  <w:style w:type="paragraph" w:customStyle="1" w:styleId="TableStyle">
    <w:name w:val="Table Style"/>
    <w:basedOn w:val="Tijeloteksta"/>
    <w:rsid w:val="0011419A"/>
    <w:pPr>
      <w:widowControl w:val="0"/>
      <w:suppressAutoHyphens w:val="0"/>
      <w:spacing w:after="0" w:line="216" w:lineRule="auto"/>
      <w:jc w:val="left"/>
    </w:pPr>
    <w:rPr>
      <w:rFonts w:cs="Arial"/>
      <w:i w:val="0"/>
      <w:noProof/>
      <w:sz w:val="20"/>
      <w:lang w:eastAsia="hr-HR"/>
    </w:rPr>
  </w:style>
  <w:style w:type="paragraph" w:customStyle="1" w:styleId="BodyText">
    <w:name w:val="Body Text~"/>
    <w:basedOn w:val="Normal"/>
    <w:rsid w:val="0011419A"/>
    <w:pPr>
      <w:widowControl w:val="0"/>
      <w:suppressAutoHyphens w:val="0"/>
      <w:spacing w:after="0"/>
      <w:jc w:val="left"/>
    </w:pPr>
    <w:rPr>
      <w:rFonts w:cs="Arial"/>
      <w:noProof/>
      <w:sz w:val="24"/>
      <w:szCs w:val="24"/>
      <w:lang w:eastAsia="hr-HR"/>
    </w:rPr>
  </w:style>
  <w:style w:type="paragraph" w:customStyle="1" w:styleId="Bezproreda1">
    <w:name w:val="Bez proreda1"/>
    <w:uiPriority w:val="1"/>
    <w:qFormat/>
    <w:rsid w:val="0011419A"/>
    <w:rPr>
      <w:sz w:val="22"/>
      <w:szCs w:val="22"/>
      <w:lang w:eastAsia="en-US"/>
    </w:rPr>
  </w:style>
  <w:style w:type="paragraph" w:customStyle="1" w:styleId="BodyTextIndent21">
    <w:name w:val="Body Text Indent 21"/>
    <w:basedOn w:val="Normal"/>
    <w:rsid w:val="0011419A"/>
    <w:pPr>
      <w:suppressAutoHyphens w:val="0"/>
      <w:overflowPunct w:val="0"/>
      <w:autoSpaceDE w:val="0"/>
      <w:autoSpaceDN w:val="0"/>
      <w:adjustRightInd w:val="0"/>
      <w:spacing w:after="0"/>
      <w:ind w:firstLine="720"/>
    </w:pPr>
    <w:rPr>
      <w:rFonts w:ascii="Times New Roman" w:hAnsi="Times New Roman"/>
      <w:sz w:val="24"/>
      <w:lang w:val="en-GB" w:eastAsia="hr-HR"/>
    </w:rPr>
  </w:style>
  <w:style w:type="paragraph" w:styleId="Indeks1">
    <w:name w:val="index 1"/>
    <w:basedOn w:val="Normal"/>
    <w:next w:val="Normal"/>
    <w:rsid w:val="0011419A"/>
    <w:pPr>
      <w:suppressAutoHyphens w:val="0"/>
      <w:spacing w:after="0"/>
      <w:jc w:val="center"/>
    </w:pPr>
    <w:rPr>
      <w:rFonts w:ascii="Times New Roman" w:hAnsi="Times New Roman"/>
      <w:sz w:val="24"/>
      <w:lang w:eastAsia="zh-CN"/>
    </w:rPr>
  </w:style>
  <w:style w:type="table" w:customStyle="1" w:styleId="TableGrid1">
    <w:name w:val="Table Grid1"/>
    <w:basedOn w:val="Obinatablica"/>
    <w:next w:val="Reetkatablice"/>
    <w:rsid w:val="000517F8"/>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rsid w:val="000517F8"/>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rsid w:val="00336FD3"/>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popisa"/>
    <w:uiPriority w:val="99"/>
    <w:semiHidden/>
    <w:unhideWhenUsed/>
    <w:rsid w:val="00E8313A"/>
  </w:style>
  <w:style w:type="table" w:customStyle="1" w:styleId="TableGrid4">
    <w:name w:val="Table Grid4"/>
    <w:basedOn w:val="Obinatablica"/>
    <w:next w:val="Reetkatablice"/>
    <w:rsid w:val="00E8313A"/>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
    <w:name w:val="Pa7"/>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character" w:customStyle="1" w:styleId="A5">
    <w:name w:val="A5"/>
    <w:rsid w:val="00E8313A"/>
    <w:rPr>
      <w:b/>
      <w:bCs/>
      <w:color w:val="000000"/>
      <w:sz w:val="20"/>
      <w:szCs w:val="20"/>
      <w:u w:val="single"/>
    </w:rPr>
  </w:style>
  <w:style w:type="paragraph" w:customStyle="1" w:styleId="Pa13">
    <w:name w:val="Pa13"/>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character" w:customStyle="1" w:styleId="A1">
    <w:name w:val="A1"/>
    <w:rsid w:val="00E8313A"/>
    <w:rPr>
      <w:color w:val="000000"/>
      <w:sz w:val="20"/>
      <w:szCs w:val="20"/>
    </w:rPr>
  </w:style>
  <w:style w:type="paragraph" w:customStyle="1" w:styleId="Pa3">
    <w:name w:val="Pa3"/>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41">
    <w:name w:val="Pa41"/>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14">
    <w:name w:val="Pa14"/>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4">
    <w:name w:val="Pa4"/>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character" w:customStyle="1" w:styleId="A6">
    <w:name w:val="A6"/>
    <w:rsid w:val="00E8313A"/>
    <w:rPr>
      <w:color w:val="000000"/>
      <w:sz w:val="11"/>
      <w:szCs w:val="11"/>
    </w:rPr>
  </w:style>
  <w:style w:type="character" w:customStyle="1" w:styleId="A7">
    <w:name w:val="A7"/>
    <w:rsid w:val="00E8313A"/>
    <w:rPr>
      <w:color w:val="000000"/>
      <w:sz w:val="11"/>
      <w:szCs w:val="11"/>
    </w:rPr>
  </w:style>
  <w:style w:type="paragraph" w:customStyle="1" w:styleId="Pa12">
    <w:name w:val="Pa12"/>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38">
    <w:name w:val="Pa38"/>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15">
    <w:name w:val="Pa15"/>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16">
    <w:name w:val="Pa16"/>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27">
    <w:name w:val="Pa27"/>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Pa28">
    <w:name w:val="Pa28"/>
    <w:basedOn w:val="Normal"/>
    <w:next w:val="Normal"/>
    <w:rsid w:val="00E8313A"/>
    <w:pPr>
      <w:suppressAutoHyphens w:val="0"/>
      <w:autoSpaceDE w:val="0"/>
      <w:autoSpaceDN w:val="0"/>
      <w:adjustRightInd w:val="0"/>
      <w:spacing w:after="0" w:line="201" w:lineRule="atLeast"/>
      <w:jc w:val="left"/>
    </w:pPr>
    <w:rPr>
      <w:rFonts w:ascii="Times New Roman" w:hAnsi="Times New Roman"/>
      <w:sz w:val="24"/>
      <w:szCs w:val="24"/>
      <w:lang w:eastAsia="hr-HR"/>
    </w:rPr>
  </w:style>
  <w:style w:type="paragraph" w:customStyle="1" w:styleId="formula">
    <w:name w:val="formula"/>
    <w:basedOn w:val="Normal"/>
    <w:rsid w:val="00E8313A"/>
    <w:pPr>
      <w:tabs>
        <w:tab w:val="center" w:pos="3544"/>
        <w:tab w:val="right" w:pos="7655"/>
      </w:tabs>
      <w:suppressAutoHyphens w:val="0"/>
      <w:spacing w:before="120" w:after="100"/>
    </w:pPr>
    <w:rPr>
      <w:rFonts w:ascii="Times New Roman" w:hAnsi="Times New Roman"/>
      <w:szCs w:val="24"/>
      <w:lang w:eastAsia="hr-HR"/>
    </w:rPr>
  </w:style>
  <w:style w:type="character" w:styleId="Referencakrajnjebiljeke">
    <w:name w:val="endnote reference"/>
    <w:rsid w:val="00E8313A"/>
    <w:rPr>
      <w:vertAlign w:val="superscript"/>
    </w:rPr>
  </w:style>
  <w:style w:type="paragraph" w:customStyle="1" w:styleId="podnaslova">
    <w:name w:val="podnaslov a"/>
    <w:basedOn w:val="Normal"/>
    <w:rsid w:val="00E8313A"/>
    <w:pPr>
      <w:tabs>
        <w:tab w:val="left" w:pos="680"/>
      </w:tabs>
      <w:spacing w:before="480" w:after="240"/>
      <w:jc w:val="left"/>
    </w:pPr>
    <w:rPr>
      <w:rFonts w:cs="Arial"/>
      <w:b/>
      <w:sz w:val="28"/>
      <w:szCs w:val="28"/>
      <w:lang w:eastAsia="ar-SA"/>
    </w:rPr>
  </w:style>
  <w:style w:type="paragraph" w:customStyle="1" w:styleId="naslov31">
    <w:name w:val="naslov 3"/>
    <w:basedOn w:val="Naslov3"/>
    <w:rsid w:val="00E8313A"/>
    <w:pPr>
      <w:spacing w:before="120" w:after="240" w:line="100" w:lineRule="atLeast"/>
    </w:pPr>
    <w:rPr>
      <w:sz w:val="24"/>
      <w:lang w:val="hr-HR" w:eastAsia="ar-SA"/>
    </w:rPr>
  </w:style>
  <w:style w:type="paragraph" w:customStyle="1" w:styleId="naslov40">
    <w:name w:val="naslov 4"/>
    <w:basedOn w:val="Normal"/>
    <w:rsid w:val="00E8313A"/>
    <w:pPr>
      <w:tabs>
        <w:tab w:val="left" w:pos="993"/>
      </w:tabs>
      <w:spacing w:before="240" w:line="100" w:lineRule="atLeast"/>
    </w:pPr>
    <w:rPr>
      <w:b/>
      <w:sz w:val="24"/>
      <w:szCs w:val="24"/>
      <w:lang w:eastAsia="ar-SA"/>
    </w:rPr>
  </w:style>
  <w:style w:type="paragraph" w:customStyle="1" w:styleId="Odlomakpopisa2">
    <w:name w:val="Odlomak popisa2"/>
    <w:basedOn w:val="Normal"/>
    <w:qFormat/>
    <w:rsid w:val="00E8313A"/>
    <w:pPr>
      <w:ind w:left="708"/>
      <w:jc w:val="left"/>
    </w:pPr>
    <w:rPr>
      <w:lang w:eastAsia="hr-HR"/>
    </w:rPr>
  </w:style>
  <w:style w:type="paragraph" w:customStyle="1" w:styleId="podnaslov111">
    <w:name w:val="podnaslov 111"/>
    <w:basedOn w:val="Normal"/>
    <w:rsid w:val="00E8313A"/>
    <w:pPr>
      <w:suppressAutoHyphens w:val="0"/>
    </w:pPr>
    <w:rPr>
      <w:rFonts w:cs="Arial"/>
      <w:b/>
      <w:szCs w:val="22"/>
      <w:lang w:eastAsia="hr-HR"/>
    </w:rPr>
  </w:style>
  <w:style w:type="character" w:customStyle="1" w:styleId="WW-DefaultParagraphFont1">
    <w:name w:val="WW-Default Paragraph Font1"/>
    <w:rsid w:val="00E8313A"/>
  </w:style>
  <w:style w:type="character" w:customStyle="1" w:styleId="Bullets">
    <w:name w:val="Bullets"/>
    <w:rsid w:val="00E8313A"/>
    <w:rPr>
      <w:rFonts w:ascii="StarSymbol" w:eastAsia="StarSymbol" w:hAnsi="StarSymbol" w:cs="StarSymbol"/>
      <w:sz w:val="18"/>
      <w:szCs w:val="18"/>
    </w:rPr>
  </w:style>
  <w:style w:type="character" w:customStyle="1" w:styleId="WW8Num2z0">
    <w:name w:val="WW8Num2z0"/>
    <w:rsid w:val="00E8313A"/>
    <w:rPr>
      <w:rFonts w:ascii="StarSymbol" w:hAnsi="StarSymbol" w:cs="StarSymbol"/>
      <w:sz w:val="18"/>
      <w:szCs w:val="18"/>
    </w:rPr>
  </w:style>
  <w:style w:type="character" w:customStyle="1" w:styleId="WW8Num35z2">
    <w:name w:val="WW8Num35z2"/>
    <w:rsid w:val="00E8313A"/>
    <w:rPr>
      <w:rFonts w:ascii="Wingdings" w:hAnsi="Wingdings"/>
    </w:rPr>
  </w:style>
  <w:style w:type="character" w:customStyle="1" w:styleId="WW8Num37z1">
    <w:name w:val="WW8Num37z1"/>
    <w:rsid w:val="00E8313A"/>
    <w:rPr>
      <w:rFonts w:ascii="Courier New" w:hAnsi="Courier New" w:cs="Courier New"/>
    </w:rPr>
  </w:style>
  <w:style w:type="character" w:customStyle="1" w:styleId="WW8Num37z2">
    <w:name w:val="WW8Num37z2"/>
    <w:rsid w:val="00E8313A"/>
    <w:rPr>
      <w:rFonts w:ascii="Wingdings" w:hAnsi="Wingdings"/>
    </w:rPr>
  </w:style>
  <w:style w:type="character" w:customStyle="1" w:styleId="WW-WW8Num1z0">
    <w:name w:val="WW-WW8Num1z0"/>
    <w:rsid w:val="00E8313A"/>
    <w:rPr>
      <w:rFonts w:ascii="Times New Roman" w:hAnsi="Times New Roman" w:cs="Times New Roman"/>
    </w:rPr>
  </w:style>
  <w:style w:type="character" w:customStyle="1" w:styleId="WW-WW8Num2z0">
    <w:name w:val="WW-WW8Num2z0"/>
    <w:rsid w:val="00E8313A"/>
    <w:rPr>
      <w:rFonts w:ascii="StarSymbol" w:hAnsi="StarSymbol" w:cs="StarSymbol"/>
      <w:sz w:val="18"/>
      <w:szCs w:val="18"/>
    </w:rPr>
  </w:style>
  <w:style w:type="character" w:customStyle="1" w:styleId="WW-WW8Num6z0">
    <w:name w:val="WW-WW8Num6z0"/>
    <w:rsid w:val="00E8313A"/>
    <w:rPr>
      <w:rFonts w:ascii="Symbol" w:hAnsi="Symbol" w:cs="StarSymbol"/>
      <w:sz w:val="18"/>
      <w:szCs w:val="18"/>
    </w:rPr>
  </w:style>
  <w:style w:type="character" w:customStyle="1" w:styleId="WW-WW8Num13z0">
    <w:name w:val="WW-WW8Num13z0"/>
    <w:rsid w:val="00E8313A"/>
    <w:rPr>
      <w:rFonts w:ascii="StarSymbol" w:hAnsi="StarSymbol" w:cs="StarSymbol"/>
      <w:sz w:val="18"/>
      <w:szCs w:val="18"/>
    </w:rPr>
  </w:style>
  <w:style w:type="character" w:customStyle="1" w:styleId="WW-WW8Num14z0">
    <w:name w:val="WW-WW8Num14z0"/>
    <w:rsid w:val="00E8313A"/>
    <w:rPr>
      <w:rFonts w:ascii="StarSymbol" w:hAnsi="StarSymbol" w:cs="StarSymbol"/>
      <w:sz w:val="18"/>
      <w:szCs w:val="18"/>
    </w:rPr>
  </w:style>
  <w:style w:type="character" w:customStyle="1" w:styleId="WW-WW8Num18z0">
    <w:name w:val="WW-WW8Num18z0"/>
    <w:rsid w:val="00E8313A"/>
    <w:rPr>
      <w:rFonts w:ascii="StarSymbol" w:hAnsi="StarSymbol" w:cs="StarSymbol"/>
      <w:sz w:val="18"/>
      <w:szCs w:val="18"/>
    </w:rPr>
  </w:style>
  <w:style w:type="character" w:customStyle="1" w:styleId="WW-WW8Num19z0">
    <w:name w:val="WW-WW8Num19z0"/>
    <w:rsid w:val="00E8313A"/>
    <w:rPr>
      <w:rFonts w:ascii="StarSymbol" w:hAnsi="StarSymbol" w:cs="StarSymbol"/>
      <w:sz w:val="18"/>
      <w:szCs w:val="18"/>
    </w:rPr>
  </w:style>
  <w:style w:type="character" w:customStyle="1" w:styleId="WW-WW8Num20z0">
    <w:name w:val="WW-WW8Num20z0"/>
    <w:rsid w:val="00E8313A"/>
    <w:rPr>
      <w:rFonts w:ascii="StarSymbol" w:hAnsi="StarSymbol" w:cs="StarSymbol"/>
      <w:sz w:val="18"/>
      <w:szCs w:val="18"/>
    </w:rPr>
  </w:style>
  <w:style w:type="character" w:customStyle="1" w:styleId="WW-WW8Num21z0">
    <w:name w:val="WW-WW8Num21z0"/>
    <w:rsid w:val="00E8313A"/>
    <w:rPr>
      <w:rFonts w:ascii="StarSymbol" w:hAnsi="StarSymbol" w:cs="StarSymbol"/>
      <w:sz w:val="18"/>
      <w:szCs w:val="18"/>
    </w:rPr>
  </w:style>
  <w:style w:type="character" w:customStyle="1" w:styleId="WW-WW8Num22z0">
    <w:name w:val="WW-WW8Num22z0"/>
    <w:rsid w:val="00E8313A"/>
    <w:rPr>
      <w:rFonts w:ascii="StarSymbol" w:hAnsi="StarSymbol" w:cs="StarSymbol"/>
      <w:sz w:val="18"/>
      <w:szCs w:val="18"/>
    </w:rPr>
  </w:style>
  <w:style w:type="character" w:customStyle="1" w:styleId="WW-WW8Num24z0">
    <w:name w:val="WW-WW8Num24z0"/>
    <w:rsid w:val="00E8313A"/>
    <w:rPr>
      <w:rFonts w:ascii="StarSymbol" w:hAnsi="StarSymbol" w:cs="StarSymbol"/>
      <w:sz w:val="18"/>
      <w:szCs w:val="18"/>
    </w:rPr>
  </w:style>
  <w:style w:type="character" w:customStyle="1" w:styleId="WW-WW8Num25z0">
    <w:name w:val="WW-WW8Num25z0"/>
    <w:rsid w:val="00E8313A"/>
    <w:rPr>
      <w:rFonts w:ascii="StarSymbol" w:hAnsi="StarSymbol" w:cs="StarSymbol"/>
      <w:sz w:val="18"/>
      <w:szCs w:val="18"/>
    </w:rPr>
  </w:style>
  <w:style w:type="character" w:customStyle="1" w:styleId="WW-WW8Num26z0">
    <w:name w:val="WW-WW8Num26z0"/>
    <w:rsid w:val="00E8313A"/>
    <w:rPr>
      <w:rFonts w:ascii="StarSymbol" w:hAnsi="StarSymbol" w:cs="StarSymbol"/>
      <w:sz w:val="18"/>
      <w:szCs w:val="18"/>
    </w:rPr>
  </w:style>
  <w:style w:type="character" w:customStyle="1" w:styleId="WW-WW8Num27z0">
    <w:name w:val="WW-WW8Num27z0"/>
    <w:rsid w:val="00E8313A"/>
    <w:rPr>
      <w:rFonts w:ascii="StarSymbol" w:hAnsi="StarSymbol" w:cs="StarSymbol"/>
      <w:sz w:val="18"/>
      <w:szCs w:val="18"/>
    </w:rPr>
  </w:style>
  <w:style w:type="character" w:customStyle="1" w:styleId="WW-WW8Num28z0">
    <w:name w:val="WW-WW8Num28z0"/>
    <w:rsid w:val="00E8313A"/>
    <w:rPr>
      <w:rFonts w:ascii="StarSymbol" w:hAnsi="StarSymbol" w:cs="StarSymbol"/>
      <w:sz w:val="18"/>
      <w:szCs w:val="18"/>
    </w:rPr>
  </w:style>
  <w:style w:type="character" w:customStyle="1" w:styleId="WW-WW8Num29z0">
    <w:name w:val="WW-WW8Num29z0"/>
    <w:rsid w:val="00E8313A"/>
    <w:rPr>
      <w:rFonts w:ascii="StarSymbol" w:hAnsi="StarSymbol" w:cs="StarSymbol"/>
      <w:sz w:val="18"/>
      <w:szCs w:val="18"/>
    </w:rPr>
  </w:style>
  <w:style w:type="character" w:customStyle="1" w:styleId="WW-NumberingSymbols">
    <w:name w:val="WW-Numbering Symbols"/>
    <w:rsid w:val="00E8313A"/>
  </w:style>
  <w:style w:type="character" w:customStyle="1" w:styleId="WW-WW8Num2z01">
    <w:name w:val="WW-WW8Num2z01"/>
    <w:rsid w:val="00E8313A"/>
    <w:rPr>
      <w:rFonts w:ascii="Times New Roman" w:hAnsi="Times New Roman" w:cs="Times New Roman"/>
    </w:rPr>
  </w:style>
  <w:style w:type="character" w:customStyle="1" w:styleId="WW-WW8Num3z01">
    <w:name w:val="WW-WW8Num3z01"/>
    <w:rsid w:val="00E8313A"/>
    <w:rPr>
      <w:rFonts w:ascii="Times New Roman" w:hAnsi="Times New Roman" w:cs="Times New Roman"/>
    </w:rPr>
  </w:style>
  <w:style w:type="character" w:customStyle="1" w:styleId="WW8Num3z4">
    <w:name w:val="WW8Num3z4"/>
    <w:rsid w:val="00E8313A"/>
    <w:rPr>
      <w:rFonts w:ascii="Courier New" w:hAnsi="Courier New" w:cs="Courier New"/>
    </w:rPr>
  </w:style>
  <w:style w:type="character" w:customStyle="1" w:styleId="WW-WW8Num5z01">
    <w:name w:val="WW-WW8Num5z01"/>
    <w:rsid w:val="00E8313A"/>
    <w:rPr>
      <w:rFonts w:ascii="Symbol" w:hAnsi="Symbol"/>
    </w:rPr>
  </w:style>
  <w:style w:type="character" w:customStyle="1" w:styleId="WW-WW8Num6z01">
    <w:name w:val="WW-WW8Num6z01"/>
    <w:rsid w:val="00E8313A"/>
    <w:rPr>
      <w:rFonts w:ascii="Times New Roman" w:hAnsi="Times New Roman" w:cs="Times New Roman"/>
    </w:rPr>
  </w:style>
  <w:style w:type="character" w:customStyle="1" w:styleId="WW8Num6z2">
    <w:name w:val="WW8Num6z2"/>
    <w:rsid w:val="00E8313A"/>
    <w:rPr>
      <w:rFonts w:ascii="Wingdings" w:hAnsi="Wingdings"/>
    </w:rPr>
  </w:style>
  <w:style w:type="character" w:customStyle="1" w:styleId="WW8Num6z3">
    <w:name w:val="WW8Num6z3"/>
    <w:rsid w:val="00E8313A"/>
    <w:rPr>
      <w:rFonts w:ascii="Symbol" w:hAnsi="Symbol"/>
    </w:rPr>
  </w:style>
  <w:style w:type="character" w:customStyle="1" w:styleId="WW-WW8Num18z01">
    <w:name w:val="WW-WW8Num18z01"/>
    <w:rsid w:val="00E8313A"/>
    <w:rPr>
      <w:rFonts w:ascii="StarSymbol" w:hAnsi="StarSymbol" w:cs="StarSymbol"/>
      <w:sz w:val="18"/>
      <w:szCs w:val="18"/>
    </w:rPr>
  </w:style>
  <w:style w:type="character" w:customStyle="1" w:styleId="WW-WW8Num19z01">
    <w:name w:val="WW-WW8Num19z01"/>
    <w:rsid w:val="00E8313A"/>
    <w:rPr>
      <w:rFonts w:ascii="StarSymbol" w:hAnsi="StarSymbol" w:cs="StarSymbol"/>
      <w:sz w:val="18"/>
      <w:szCs w:val="18"/>
    </w:rPr>
  </w:style>
  <w:style w:type="character" w:customStyle="1" w:styleId="WW-WW8Num20z01">
    <w:name w:val="WW-WW8Num20z01"/>
    <w:rsid w:val="00E8313A"/>
    <w:rPr>
      <w:rFonts w:ascii="StarSymbol" w:hAnsi="StarSymbol" w:cs="StarSymbol"/>
      <w:sz w:val="18"/>
      <w:szCs w:val="18"/>
    </w:rPr>
  </w:style>
  <w:style w:type="character" w:customStyle="1" w:styleId="WW-WW8Num22z01">
    <w:name w:val="WW-WW8Num22z01"/>
    <w:rsid w:val="00E8313A"/>
    <w:rPr>
      <w:rFonts w:ascii="StarSymbol" w:hAnsi="StarSymbol" w:cs="StarSymbol"/>
      <w:sz w:val="18"/>
      <w:szCs w:val="18"/>
    </w:rPr>
  </w:style>
  <w:style w:type="character" w:customStyle="1" w:styleId="WW-WW8Num24z01">
    <w:name w:val="WW-WW8Num24z01"/>
    <w:rsid w:val="00E8313A"/>
    <w:rPr>
      <w:rFonts w:ascii="StarSymbol" w:hAnsi="StarSymbol" w:cs="StarSymbol"/>
      <w:sz w:val="18"/>
      <w:szCs w:val="18"/>
    </w:rPr>
  </w:style>
  <w:style w:type="character" w:customStyle="1" w:styleId="WW-WW8Num25z01">
    <w:name w:val="WW-WW8Num25z01"/>
    <w:rsid w:val="00E8313A"/>
    <w:rPr>
      <w:rFonts w:ascii="StarSymbol" w:hAnsi="StarSymbol" w:cs="StarSymbol"/>
      <w:sz w:val="18"/>
      <w:szCs w:val="18"/>
    </w:rPr>
  </w:style>
  <w:style w:type="character" w:customStyle="1" w:styleId="WW-WW8Num26z01">
    <w:name w:val="WW-WW8Num26z01"/>
    <w:rsid w:val="00E8313A"/>
    <w:rPr>
      <w:rFonts w:ascii="StarSymbol" w:hAnsi="StarSymbol" w:cs="StarSymbol"/>
      <w:sz w:val="18"/>
      <w:szCs w:val="18"/>
    </w:rPr>
  </w:style>
  <w:style w:type="character" w:customStyle="1" w:styleId="WW-WW8Num27z01">
    <w:name w:val="WW-WW8Num27z01"/>
    <w:rsid w:val="00E8313A"/>
    <w:rPr>
      <w:rFonts w:ascii="StarSymbol" w:hAnsi="StarSymbol" w:cs="StarSymbol"/>
      <w:sz w:val="18"/>
      <w:szCs w:val="18"/>
    </w:rPr>
  </w:style>
  <w:style w:type="character" w:customStyle="1" w:styleId="WW-Absatz-Standardschriftart1">
    <w:name w:val="WW-Absatz-Standardschriftart1"/>
    <w:rsid w:val="00E8313A"/>
  </w:style>
  <w:style w:type="character" w:customStyle="1" w:styleId="WW-WW8Num2z011">
    <w:name w:val="WW-WW8Num2z011"/>
    <w:rsid w:val="00E8313A"/>
    <w:rPr>
      <w:rFonts w:ascii="Times New Roman" w:hAnsi="Times New Roman" w:cs="Times New Roman"/>
    </w:rPr>
  </w:style>
  <w:style w:type="character" w:customStyle="1" w:styleId="WW-WW8Num3z011">
    <w:name w:val="WW-WW8Num3z011"/>
    <w:rsid w:val="00E8313A"/>
    <w:rPr>
      <w:rFonts w:ascii="Times New Roman" w:hAnsi="Times New Roman" w:cs="Times New Roman"/>
    </w:rPr>
  </w:style>
  <w:style w:type="character" w:customStyle="1" w:styleId="WW-WW8Num3z1">
    <w:name w:val="WW-WW8Num3z1"/>
    <w:rsid w:val="00E8313A"/>
    <w:rPr>
      <w:rFonts w:ascii="Symbol" w:hAnsi="Symbol"/>
    </w:rPr>
  </w:style>
  <w:style w:type="character" w:customStyle="1" w:styleId="WW-WW8Num3z2">
    <w:name w:val="WW-WW8Num3z2"/>
    <w:rsid w:val="00E8313A"/>
    <w:rPr>
      <w:rFonts w:ascii="Wingdings" w:hAnsi="Wingdings"/>
    </w:rPr>
  </w:style>
  <w:style w:type="character" w:customStyle="1" w:styleId="WW-WW8Num3z4">
    <w:name w:val="WW-WW8Num3z4"/>
    <w:rsid w:val="00E8313A"/>
    <w:rPr>
      <w:rFonts w:ascii="Courier New" w:hAnsi="Courier New" w:cs="Courier New"/>
    </w:rPr>
  </w:style>
  <w:style w:type="character" w:customStyle="1" w:styleId="WW-WW8Num5z011">
    <w:name w:val="WW-WW8Num5z011"/>
    <w:rsid w:val="00E8313A"/>
    <w:rPr>
      <w:rFonts w:ascii="Symbol" w:hAnsi="Symbol"/>
    </w:rPr>
  </w:style>
  <w:style w:type="character" w:customStyle="1" w:styleId="WW-WW8Num6z011">
    <w:name w:val="WW-WW8Num6z011"/>
    <w:rsid w:val="00E8313A"/>
    <w:rPr>
      <w:rFonts w:ascii="Times New Roman" w:hAnsi="Times New Roman" w:cs="Times New Roman"/>
    </w:rPr>
  </w:style>
  <w:style w:type="character" w:customStyle="1" w:styleId="WW-WW8Num6z1">
    <w:name w:val="WW-WW8Num6z1"/>
    <w:rsid w:val="00E8313A"/>
    <w:rPr>
      <w:rFonts w:ascii="Courier New" w:hAnsi="Courier New" w:cs="Courier New"/>
    </w:rPr>
  </w:style>
  <w:style w:type="character" w:customStyle="1" w:styleId="WW-WW8Num6z2">
    <w:name w:val="WW-WW8Num6z2"/>
    <w:rsid w:val="00E8313A"/>
    <w:rPr>
      <w:rFonts w:ascii="Wingdings" w:hAnsi="Wingdings"/>
    </w:rPr>
  </w:style>
  <w:style w:type="character" w:customStyle="1" w:styleId="WW-WW8Num6z3">
    <w:name w:val="WW-WW8Num6z3"/>
    <w:rsid w:val="00E8313A"/>
    <w:rPr>
      <w:rFonts w:ascii="Symbol" w:hAnsi="Symbol"/>
    </w:rPr>
  </w:style>
  <w:style w:type="character" w:customStyle="1" w:styleId="WW-WW8Num11z0">
    <w:name w:val="WW-WW8Num11z0"/>
    <w:rsid w:val="00E8313A"/>
    <w:rPr>
      <w:rFonts w:ascii="StarSymbol" w:hAnsi="StarSymbol" w:cs="StarSymbol"/>
      <w:sz w:val="18"/>
      <w:szCs w:val="18"/>
    </w:rPr>
  </w:style>
  <w:style w:type="character" w:customStyle="1" w:styleId="WW-WW8Num12z0">
    <w:name w:val="WW-WW8Num12z0"/>
    <w:rsid w:val="00E8313A"/>
    <w:rPr>
      <w:rFonts w:ascii="StarSymbol" w:hAnsi="StarSymbol" w:cs="StarSymbol"/>
      <w:sz w:val="18"/>
      <w:szCs w:val="18"/>
    </w:rPr>
  </w:style>
  <w:style w:type="character" w:customStyle="1" w:styleId="WW-WW8Num16z0">
    <w:name w:val="WW-WW8Num16z0"/>
    <w:rsid w:val="00E8313A"/>
    <w:rPr>
      <w:rFonts w:ascii="StarSymbol" w:hAnsi="StarSymbol" w:cs="StarSymbol"/>
      <w:sz w:val="18"/>
      <w:szCs w:val="18"/>
    </w:rPr>
  </w:style>
  <w:style w:type="character" w:customStyle="1" w:styleId="WW-WW8Num17z0">
    <w:name w:val="WW-WW8Num17z0"/>
    <w:rsid w:val="00E8313A"/>
    <w:rPr>
      <w:rFonts w:ascii="StarSymbol" w:hAnsi="StarSymbol" w:cs="StarSymbol"/>
      <w:sz w:val="18"/>
      <w:szCs w:val="18"/>
    </w:rPr>
  </w:style>
  <w:style w:type="character" w:customStyle="1" w:styleId="WW-WW8Num18z011">
    <w:name w:val="WW-WW8Num18z011"/>
    <w:rsid w:val="00E8313A"/>
    <w:rPr>
      <w:rFonts w:ascii="StarSymbol" w:hAnsi="StarSymbol" w:cs="StarSymbol"/>
      <w:sz w:val="18"/>
      <w:szCs w:val="18"/>
    </w:rPr>
  </w:style>
  <w:style w:type="character" w:customStyle="1" w:styleId="WW-WW8Num19z011">
    <w:name w:val="WW-WW8Num19z011"/>
    <w:rsid w:val="00E8313A"/>
    <w:rPr>
      <w:rFonts w:ascii="StarSymbol" w:hAnsi="StarSymbol" w:cs="StarSymbol"/>
      <w:sz w:val="18"/>
      <w:szCs w:val="18"/>
    </w:rPr>
  </w:style>
  <w:style w:type="character" w:customStyle="1" w:styleId="WW-WW8Num20z011">
    <w:name w:val="WW-WW8Num20z011"/>
    <w:rsid w:val="00E8313A"/>
    <w:rPr>
      <w:rFonts w:ascii="StarSymbol" w:hAnsi="StarSymbol" w:cs="StarSymbol"/>
      <w:sz w:val="18"/>
      <w:szCs w:val="18"/>
    </w:rPr>
  </w:style>
  <w:style w:type="character" w:customStyle="1" w:styleId="WW-WW8Num22z011">
    <w:name w:val="WW-WW8Num22z011"/>
    <w:rsid w:val="00E8313A"/>
    <w:rPr>
      <w:rFonts w:ascii="StarSymbol" w:hAnsi="StarSymbol" w:cs="StarSymbol"/>
      <w:sz w:val="18"/>
      <w:szCs w:val="18"/>
    </w:rPr>
  </w:style>
  <w:style w:type="character" w:customStyle="1" w:styleId="WW-WW8Num23z0">
    <w:name w:val="WW-WW8Num23z0"/>
    <w:rsid w:val="00E8313A"/>
    <w:rPr>
      <w:rFonts w:ascii="StarSymbol" w:hAnsi="StarSymbol" w:cs="StarSymbol"/>
      <w:sz w:val="18"/>
      <w:szCs w:val="18"/>
    </w:rPr>
  </w:style>
  <w:style w:type="character" w:customStyle="1" w:styleId="WW-WW8Num24z011">
    <w:name w:val="WW-WW8Num24z011"/>
    <w:rsid w:val="00E8313A"/>
    <w:rPr>
      <w:rFonts w:ascii="StarSymbol" w:hAnsi="StarSymbol" w:cs="StarSymbol"/>
      <w:sz w:val="18"/>
      <w:szCs w:val="18"/>
    </w:rPr>
  </w:style>
  <w:style w:type="character" w:customStyle="1" w:styleId="WW-WW8Num25z011">
    <w:name w:val="WW-WW8Num25z011"/>
    <w:rsid w:val="00E8313A"/>
    <w:rPr>
      <w:rFonts w:ascii="StarSymbol" w:hAnsi="StarSymbol" w:cs="StarSymbol"/>
      <w:sz w:val="18"/>
      <w:szCs w:val="18"/>
    </w:rPr>
  </w:style>
  <w:style w:type="character" w:customStyle="1" w:styleId="WW-WW8Num26z011">
    <w:name w:val="WW-WW8Num26z011"/>
    <w:rsid w:val="00E8313A"/>
    <w:rPr>
      <w:rFonts w:ascii="StarSymbol" w:hAnsi="StarSymbol" w:cs="StarSymbol"/>
      <w:sz w:val="18"/>
      <w:szCs w:val="18"/>
    </w:rPr>
  </w:style>
  <w:style w:type="character" w:customStyle="1" w:styleId="WW-WW8Num27z011">
    <w:name w:val="WW-WW8Num27z011"/>
    <w:rsid w:val="00E8313A"/>
    <w:rPr>
      <w:rFonts w:ascii="StarSymbol" w:hAnsi="StarSymbol" w:cs="StarSymbol"/>
      <w:sz w:val="18"/>
      <w:szCs w:val="18"/>
    </w:rPr>
  </w:style>
  <w:style w:type="character" w:customStyle="1" w:styleId="WW-Absatz-Standardschriftart11">
    <w:name w:val="WW-Absatz-Standardschriftart11"/>
    <w:rsid w:val="00E8313A"/>
  </w:style>
  <w:style w:type="character" w:customStyle="1" w:styleId="WW-WW8Num2z0111">
    <w:name w:val="WW-WW8Num2z0111"/>
    <w:rsid w:val="00E8313A"/>
    <w:rPr>
      <w:rFonts w:ascii="Times New Roman" w:hAnsi="Times New Roman" w:cs="Times New Roman"/>
    </w:rPr>
  </w:style>
  <w:style w:type="character" w:customStyle="1" w:styleId="WW-WW8Num3z0111">
    <w:name w:val="WW-WW8Num3z0111"/>
    <w:rsid w:val="00E8313A"/>
    <w:rPr>
      <w:rFonts w:ascii="Times New Roman" w:hAnsi="Times New Roman" w:cs="Times New Roman"/>
    </w:rPr>
  </w:style>
  <w:style w:type="character" w:customStyle="1" w:styleId="WW-WW8Num3z11">
    <w:name w:val="WW-WW8Num3z11"/>
    <w:rsid w:val="00E8313A"/>
    <w:rPr>
      <w:rFonts w:ascii="Symbol" w:hAnsi="Symbol"/>
    </w:rPr>
  </w:style>
  <w:style w:type="character" w:customStyle="1" w:styleId="WW-WW8Num3z21">
    <w:name w:val="WW-WW8Num3z21"/>
    <w:rsid w:val="00E8313A"/>
    <w:rPr>
      <w:rFonts w:ascii="Wingdings" w:hAnsi="Wingdings"/>
    </w:rPr>
  </w:style>
  <w:style w:type="character" w:customStyle="1" w:styleId="WW-WW8Num3z41">
    <w:name w:val="WW-WW8Num3z41"/>
    <w:rsid w:val="00E8313A"/>
    <w:rPr>
      <w:rFonts w:ascii="Courier New" w:hAnsi="Courier New" w:cs="Courier New"/>
    </w:rPr>
  </w:style>
  <w:style w:type="character" w:customStyle="1" w:styleId="WW-WW8Num5z0111">
    <w:name w:val="WW-WW8Num5z0111"/>
    <w:rsid w:val="00E8313A"/>
    <w:rPr>
      <w:rFonts w:ascii="Symbol" w:hAnsi="Symbol"/>
    </w:rPr>
  </w:style>
  <w:style w:type="character" w:customStyle="1" w:styleId="WW-WW8Num6z0111">
    <w:name w:val="WW-WW8Num6z0111"/>
    <w:rsid w:val="00E8313A"/>
    <w:rPr>
      <w:rFonts w:ascii="Times New Roman" w:hAnsi="Times New Roman" w:cs="Times New Roman"/>
    </w:rPr>
  </w:style>
  <w:style w:type="character" w:customStyle="1" w:styleId="WW-WW8Num6z11">
    <w:name w:val="WW-WW8Num6z11"/>
    <w:rsid w:val="00E8313A"/>
    <w:rPr>
      <w:rFonts w:ascii="Courier New" w:hAnsi="Courier New" w:cs="Courier New"/>
    </w:rPr>
  </w:style>
  <w:style w:type="character" w:customStyle="1" w:styleId="WW-WW8Num6z21">
    <w:name w:val="WW-WW8Num6z21"/>
    <w:rsid w:val="00E8313A"/>
    <w:rPr>
      <w:rFonts w:ascii="Wingdings" w:hAnsi="Wingdings"/>
    </w:rPr>
  </w:style>
  <w:style w:type="character" w:customStyle="1" w:styleId="WW-WW8Num6z31">
    <w:name w:val="WW-WW8Num6z31"/>
    <w:rsid w:val="00E8313A"/>
    <w:rPr>
      <w:rFonts w:ascii="Symbol" w:hAnsi="Symbol"/>
    </w:rPr>
  </w:style>
  <w:style w:type="character" w:customStyle="1" w:styleId="WW-WW8Num11z01">
    <w:name w:val="WW-WW8Num11z01"/>
    <w:rsid w:val="00E8313A"/>
    <w:rPr>
      <w:rFonts w:ascii="StarSymbol" w:hAnsi="StarSymbol" w:cs="StarSymbol"/>
      <w:sz w:val="18"/>
      <w:szCs w:val="18"/>
    </w:rPr>
  </w:style>
  <w:style w:type="character" w:customStyle="1" w:styleId="WW-WW8Num12z01">
    <w:name w:val="WW-WW8Num12z01"/>
    <w:rsid w:val="00E8313A"/>
    <w:rPr>
      <w:rFonts w:ascii="StarSymbol" w:hAnsi="StarSymbol" w:cs="StarSymbol"/>
      <w:sz w:val="18"/>
      <w:szCs w:val="18"/>
    </w:rPr>
  </w:style>
  <w:style w:type="character" w:customStyle="1" w:styleId="WW-WW8Num16z01">
    <w:name w:val="WW-WW8Num16z01"/>
    <w:rsid w:val="00E8313A"/>
    <w:rPr>
      <w:rFonts w:ascii="StarSymbol" w:hAnsi="StarSymbol" w:cs="StarSymbol"/>
      <w:sz w:val="18"/>
      <w:szCs w:val="18"/>
    </w:rPr>
  </w:style>
  <w:style w:type="character" w:customStyle="1" w:styleId="WW-WW8Num17z01">
    <w:name w:val="WW-WW8Num17z01"/>
    <w:rsid w:val="00E8313A"/>
    <w:rPr>
      <w:rFonts w:ascii="StarSymbol" w:hAnsi="StarSymbol" w:cs="StarSymbol"/>
      <w:sz w:val="18"/>
      <w:szCs w:val="18"/>
    </w:rPr>
  </w:style>
  <w:style w:type="character" w:customStyle="1" w:styleId="WW-WW8Num18z0111">
    <w:name w:val="WW-WW8Num18z0111"/>
    <w:rsid w:val="00E8313A"/>
    <w:rPr>
      <w:rFonts w:ascii="StarSymbol" w:hAnsi="StarSymbol" w:cs="StarSymbol"/>
      <w:sz w:val="18"/>
      <w:szCs w:val="18"/>
    </w:rPr>
  </w:style>
  <w:style w:type="character" w:customStyle="1" w:styleId="WW-WW8Num19z0111">
    <w:name w:val="WW-WW8Num19z0111"/>
    <w:rsid w:val="00E8313A"/>
    <w:rPr>
      <w:rFonts w:ascii="StarSymbol" w:hAnsi="StarSymbol" w:cs="StarSymbol"/>
      <w:sz w:val="18"/>
      <w:szCs w:val="18"/>
    </w:rPr>
  </w:style>
  <w:style w:type="character" w:customStyle="1" w:styleId="WW-WW8Num20z0111">
    <w:name w:val="WW-WW8Num20z0111"/>
    <w:rsid w:val="00E8313A"/>
    <w:rPr>
      <w:rFonts w:ascii="StarSymbol" w:hAnsi="StarSymbol" w:cs="StarSymbol"/>
      <w:sz w:val="18"/>
      <w:szCs w:val="18"/>
    </w:rPr>
  </w:style>
  <w:style w:type="character" w:customStyle="1" w:styleId="WW-WW8Num22z0111">
    <w:name w:val="WW-WW8Num22z0111"/>
    <w:rsid w:val="00E8313A"/>
    <w:rPr>
      <w:rFonts w:ascii="StarSymbol" w:hAnsi="StarSymbol" w:cs="StarSymbol"/>
      <w:sz w:val="18"/>
      <w:szCs w:val="18"/>
    </w:rPr>
  </w:style>
  <w:style w:type="character" w:customStyle="1" w:styleId="WW-WW8Num23z01">
    <w:name w:val="WW-WW8Num23z01"/>
    <w:rsid w:val="00E8313A"/>
    <w:rPr>
      <w:rFonts w:ascii="StarSymbol" w:hAnsi="StarSymbol" w:cs="StarSymbol"/>
      <w:sz w:val="18"/>
      <w:szCs w:val="18"/>
    </w:rPr>
  </w:style>
  <w:style w:type="character" w:customStyle="1" w:styleId="WW-WW8Num24z0111">
    <w:name w:val="WW-WW8Num24z0111"/>
    <w:rsid w:val="00E8313A"/>
    <w:rPr>
      <w:rFonts w:ascii="StarSymbol" w:hAnsi="StarSymbol" w:cs="StarSymbol"/>
      <w:sz w:val="18"/>
      <w:szCs w:val="18"/>
    </w:rPr>
  </w:style>
  <w:style w:type="character" w:customStyle="1" w:styleId="WW-WW8Num25z0111">
    <w:name w:val="WW-WW8Num25z0111"/>
    <w:rsid w:val="00E8313A"/>
    <w:rPr>
      <w:rFonts w:ascii="StarSymbol" w:hAnsi="StarSymbol" w:cs="StarSymbol"/>
      <w:sz w:val="18"/>
      <w:szCs w:val="18"/>
    </w:rPr>
  </w:style>
  <w:style w:type="character" w:customStyle="1" w:styleId="WW-WW8Num26z0111">
    <w:name w:val="WW-WW8Num26z0111"/>
    <w:rsid w:val="00E8313A"/>
    <w:rPr>
      <w:rFonts w:ascii="StarSymbol" w:hAnsi="StarSymbol" w:cs="StarSymbol"/>
      <w:sz w:val="18"/>
      <w:szCs w:val="18"/>
    </w:rPr>
  </w:style>
  <w:style w:type="character" w:customStyle="1" w:styleId="WW-WW8Num27z0111">
    <w:name w:val="WW-WW8Num27z0111"/>
    <w:rsid w:val="00E8313A"/>
    <w:rPr>
      <w:rFonts w:ascii="StarSymbol" w:hAnsi="StarSymbol" w:cs="StarSymbol"/>
      <w:sz w:val="18"/>
      <w:szCs w:val="18"/>
    </w:rPr>
  </w:style>
  <w:style w:type="character" w:customStyle="1" w:styleId="WW-Absatz-Standardschriftart111">
    <w:name w:val="WW-Absatz-Standardschriftart111"/>
    <w:rsid w:val="00E8313A"/>
  </w:style>
  <w:style w:type="character" w:customStyle="1" w:styleId="WW-WW8Num2z01111">
    <w:name w:val="WW-WW8Num2z01111"/>
    <w:rsid w:val="00E8313A"/>
    <w:rPr>
      <w:rFonts w:ascii="Times New Roman" w:hAnsi="Times New Roman" w:cs="Times New Roman"/>
    </w:rPr>
  </w:style>
  <w:style w:type="character" w:customStyle="1" w:styleId="WW-WW8Num3z01111">
    <w:name w:val="WW-WW8Num3z01111"/>
    <w:rsid w:val="00E8313A"/>
    <w:rPr>
      <w:rFonts w:ascii="Times New Roman" w:hAnsi="Times New Roman" w:cs="Times New Roman"/>
    </w:rPr>
  </w:style>
  <w:style w:type="character" w:customStyle="1" w:styleId="WW-WW8Num3z111">
    <w:name w:val="WW-WW8Num3z111"/>
    <w:rsid w:val="00E8313A"/>
    <w:rPr>
      <w:rFonts w:ascii="Symbol" w:hAnsi="Symbol"/>
    </w:rPr>
  </w:style>
  <w:style w:type="character" w:customStyle="1" w:styleId="WW-WW8Num3z211">
    <w:name w:val="WW-WW8Num3z211"/>
    <w:rsid w:val="00E8313A"/>
    <w:rPr>
      <w:rFonts w:ascii="Wingdings" w:hAnsi="Wingdings"/>
    </w:rPr>
  </w:style>
  <w:style w:type="character" w:customStyle="1" w:styleId="WW-WW8Num3z411">
    <w:name w:val="WW-WW8Num3z411"/>
    <w:rsid w:val="00E8313A"/>
    <w:rPr>
      <w:rFonts w:ascii="Courier New" w:hAnsi="Courier New" w:cs="Courier New"/>
    </w:rPr>
  </w:style>
  <w:style w:type="character" w:customStyle="1" w:styleId="WW-WW8Num5z01111">
    <w:name w:val="WW-WW8Num5z01111"/>
    <w:rsid w:val="00E8313A"/>
    <w:rPr>
      <w:rFonts w:ascii="Symbol" w:hAnsi="Symbol"/>
    </w:rPr>
  </w:style>
  <w:style w:type="character" w:customStyle="1" w:styleId="WW-WW8Num6z01111">
    <w:name w:val="WW-WW8Num6z01111"/>
    <w:rsid w:val="00E8313A"/>
    <w:rPr>
      <w:rFonts w:ascii="Times New Roman" w:hAnsi="Times New Roman" w:cs="Times New Roman"/>
    </w:rPr>
  </w:style>
  <w:style w:type="character" w:customStyle="1" w:styleId="WW-WW8Num6z111">
    <w:name w:val="WW-WW8Num6z111"/>
    <w:rsid w:val="00E8313A"/>
    <w:rPr>
      <w:rFonts w:ascii="Courier New" w:hAnsi="Courier New" w:cs="Courier New"/>
    </w:rPr>
  </w:style>
  <w:style w:type="character" w:customStyle="1" w:styleId="WW-WW8Num6z211">
    <w:name w:val="WW-WW8Num6z211"/>
    <w:rsid w:val="00E8313A"/>
    <w:rPr>
      <w:rFonts w:ascii="Wingdings" w:hAnsi="Wingdings"/>
    </w:rPr>
  </w:style>
  <w:style w:type="character" w:customStyle="1" w:styleId="WW-WW8Num6z311">
    <w:name w:val="WW-WW8Num6z311"/>
    <w:rsid w:val="00E8313A"/>
    <w:rPr>
      <w:rFonts w:ascii="Symbol" w:hAnsi="Symbol"/>
    </w:rPr>
  </w:style>
  <w:style w:type="character" w:customStyle="1" w:styleId="WW-Absatz-Standardschriftart1111">
    <w:name w:val="WW-Absatz-Standardschriftart1111"/>
    <w:rsid w:val="00E8313A"/>
  </w:style>
  <w:style w:type="character" w:customStyle="1" w:styleId="WW-WW8Num2z011111">
    <w:name w:val="WW-WW8Num2z011111"/>
    <w:rsid w:val="00E8313A"/>
    <w:rPr>
      <w:rFonts w:ascii="Times New Roman" w:hAnsi="Times New Roman" w:cs="Times New Roman"/>
    </w:rPr>
  </w:style>
  <w:style w:type="character" w:customStyle="1" w:styleId="WW-WW8Num3z011111">
    <w:name w:val="WW-WW8Num3z011111"/>
    <w:rsid w:val="00E8313A"/>
    <w:rPr>
      <w:rFonts w:ascii="Times New Roman" w:hAnsi="Times New Roman" w:cs="Times New Roman"/>
    </w:rPr>
  </w:style>
  <w:style w:type="character" w:customStyle="1" w:styleId="WW-WW8Num3z1111">
    <w:name w:val="WW-WW8Num3z1111"/>
    <w:rsid w:val="00E8313A"/>
    <w:rPr>
      <w:rFonts w:ascii="Symbol" w:hAnsi="Symbol"/>
    </w:rPr>
  </w:style>
  <w:style w:type="character" w:customStyle="1" w:styleId="WW-WW8Num3z2111">
    <w:name w:val="WW-WW8Num3z2111"/>
    <w:rsid w:val="00E8313A"/>
    <w:rPr>
      <w:rFonts w:ascii="Wingdings" w:hAnsi="Wingdings"/>
    </w:rPr>
  </w:style>
  <w:style w:type="character" w:customStyle="1" w:styleId="WW-WW8Num3z4111">
    <w:name w:val="WW-WW8Num3z4111"/>
    <w:rsid w:val="00E8313A"/>
    <w:rPr>
      <w:rFonts w:ascii="Courier New" w:hAnsi="Courier New" w:cs="Courier New"/>
    </w:rPr>
  </w:style>
  <w:style w:type="character" w:customStyle="1" w:styleId="WW-WW8Num5z011111">
    <w:name w:val="WW-WW8Num5z011111"/>
    <w:rsid w:val="00E8313A"/>
    <w:rPr>
      <w:rFonts w:ascii="Symbol" w:hAnsi="Symbol"/>
    </w:rPr>
  </w:style>
  <w:style w:type="character" w:customStyle="1" w:styleId="WW-WW8Num6z011111">
    <w:name w:val="WW-WW8Num6z011111"/>
    <w:rsid w:val="00E8313A"/>
    <w:rPr>
      <w:rFonts w:ascii="Times New Roman" w:hAnsi="Times New Roman" w:cs="Times New Roman"/>
    </w:rPr>
  </w:style>
  <w:style w:type="character" w:customStyle="1" w:styleId="WW-WW8Num6z1111">
    <w:name w:val="WW-WW8Num6z1111"/>
    <w:rsid w:val="00E8313A"/>
    <w:rPr>
      <w:rFonts w:ascii="Courier New" w:hAnsi="Courier New" w:cs="Courier New"/>
    </w:rPr>
  </w:style>
  <w:style w:type="character" w:customStyle="1" w:styleId="WW-WW8Num6z2111">
    <w:name w:val="WW-WW8Num6z2111"/>
    <w:rsid w:val="00E8313A"/>
    <w:rPr>
      <w:rFonts w:ascii="Wingdings" w:hAnsi="Wingdings"/>
    </w:rPr>
  </w:style>
  <w:style w:type="character" w:customStyle="1" w:styleId="WW-WW8Num6z3111">
    <w:name w:val="WW-WW8Num6z3111"/>
    <w:rsid w:val="00E8313A"/>
    <w:rPr>
      <w:rFonts w:ascii="Symbol" w:hAnsi="Symbol"/>
    </w:rPr>
  </w:style>
  <w:style w:type="character" w:customStyle="1" w:styleId="WW-Absatz-Standardschriftart11111">
    <w:name w:val="WW-Absatz-Standardschriftart11111"/>
    <w:rsid w:val="00E8313A"/>
  </w:style>
  <w:style w:type="character" w:customStyle="1" w:styleId="WW-WW8Num11z011">
    <w:name w:val="WW-WW8Num11z011"/>
    <w:rsid w:val="00E8313A"/>
    <w:rPr>
      <w:rFonts w:ascii="Symbol" w:hAnsi="Symbol"/>
    </w:rPr>
  </w:style>
  <w:style w:type="character" w:customStyle="1" w:styleId="WW8Num11z1">
    <w:name w:val="WW8Num11z1"/>
    <w:rsid w:val="00E8313A"/>
    <w:rPr>
      <w:rFonts w:ascii="Courier New" w:hAnsi="Courier New"/>
    </w:rPr>
  </w:style>
  <w:style w:type="character" w:customStyle="1" w:styleId="WW8Num11z2">
    <w:name w:val="WW8Num11z2"/>
    <w:rsid w:val="00E8313A"/>
    <w:rPr>
      <w:rFonts w:ascii="Wingdings" w:hAnsi="Wingdings"/>
    </w:rPr>
  </w:style>
  <w:style w:type="character" w:customStyle="1" w:styleId="WW-WW8Num14z01">
    <w:name w:val="WW-WW8Num14z01"/>
    <w:rsid w:val="00E8313A"/>
    <w:rPr>
      <w:rFonts w:ascii="Symbol" w:hAnsi="Symbol"/>
    </w:rPr>
  </w:style>
  <w:style w:type="character" w:customStyle="1" w:styleId="WW-WW8Num17z011">
    <w:name w:val="WW-WW8Num17z011"/>
    <w:rsid w:val="00E8313A"/>
    <w:rPr>
      <w:b/>
    </w:rPr>
  </w:style>
  <w:style w:type="character" w:customStyle="1" w:styleId="WW-WW8Num20z01111">
    <w:name w:val="WW-WW8Num20z01111"/>
    <w:rsid w:val="00E8313A"/>
    <w:rPr>
      <w:rFonts w:ascii="Symbol" w:hAnsi="Symbol"/>
    </w:rPr>
  </w:style>
  <w:style w:type="character" w:customStyle="1" w:styleId="WW8Num20z1">
    <w:name w:val="WW8Num20z1"/>
    <w:rsid w:val="00E8313A"/>
    <w:rPr>
      <w:rFonts w:ascii="Courier New" w:hAnsi="Courier New"/>
    </w:rPr>
  </w:style>
  <w:style w:type="character" w:customStyle="1" w:styleId="WW8Num20z2">
    <w:name w:val="WW8Num20z2"/>
    <w:rsid w:val="00E8313A"/>
    <w:rPr>
      <w:rFonts w:ascii="Wingdings" w:hAnsi="Wingdings"/>
    </w:rPr>
  </w:style>
  <w:style w:type="character" w:customStyle="1" w:styleId="WW-WW8Num24z01111">
    <w:name w:val="WW-WW8Num24z01111"/>
    <w:rsid w:val="00E8313A"/>
    <w:rPr>
      <w:rFonts w:ascii="Symbol" w:hAnsi="Symbol"/>
    </w:rPr>
  </w:style>
  <w:style w:type="character" w:customStyle="1" w:styleId="WW-WW8Num25z01111">
    <w:name w:val="WW-WW8Num25z01111"/>
    <w:rsid w:val="00E8313A"/>
    <w:rPr>
      <w:rFonts w:ascii="Symbol" w:hAnsi="Symbol"/>
    </w:rPr>
  </w:style>
  <w:style w:type="character" w:customStyle="1" w:styleId="WW-WW8Num29z01">
    <w:name w:val="WW-WW8Num29z01"/>
    <w:rsid w:val="00E8313A"/>
    <w:rPr>
      <w:rFonts w:ascii="Symbol" w:hAnsi="Symbol"/>
    </w:rPr>
  </w:style>
  <w:style w:type="character" w:customStyle="1" w:styleId="WW-WW8Num38z0">
    <w:name w:val="WW-WW8Num38z0"/>
    <w:rsid w:val="00E8313A"/>
    <w:rPr>
      <w:rFonts w:ascii="Arial" w:eastAsia="Times New Roman" w:hAnsi="Arial" w:cs="Arial"/>
    </w:rPr>
  </w:style>
  <w:style w:type="character" w:customStyle="1" w:styleId="WW-WW8Num38z1">
    <w:name w:val="WW-WW8Num38z1"/>
    <w:rsid w:val="00E8313A"/>
    <w:rPr>
      <w:rFonts w:ascii="Courier New" w:hAnsi="Courier New" w:cs="Courier New"/>
    </w:rPr>
  </w:style>
  <w:style w:type="character" w:customStyle="1" w:styleId="WW-WW8Num38z2">
    <w:name w:val="WW-WW8Num38z2"/>
    <w:rsid w:val="00E8313A"/>
    <w:rPr>
      <w:rFonts w:ascii="Wingdings" w:hAnsi="Wingdings"/>
    </w:rPr>
  </w:style>
  <w:style w:type="character" w:customStyle="1" w:styleId="WW8Num38z3">
    <w:name w:val="WW8Num38z3"/>
    <w:rsid w:val="00E8313A"/>
    <w:rPr>
      <w:rFonts w:ascii="Symbol" w:hAnsi="Symbol"/>
    </w:rPr>
  </w:style>
  <w:style w:type="character" w:customStyle="1" w:styleId="WW8Num43z0">
    <w:name w:val="WW8Num43z0"/>
    <w:rsid w:val="00E8313A"/>
    <w:rPr>
      <w:rFonts w:ascii="Symbol" w:hAnsi="Symbol"/>
    </w:rPr>
  </w:style>
  <w:style w:type="character" w:customStyle="1" w:styleId="WW8Num44z0">
    <w:name w:val="WW8Num44z0"/>
    <w:rsid w:val="00E8313A"/>
    <w:rPr>
      <w:rFonts w:ascii="Courier New" w:eastAsia="StarSymbol" w:hAnsi="Courier New" w:cs="Courier New"/>
      <w:sz w:val="18"/>
    </w:rPr>
  </w:style>
  <w:style w:type="character" w:customStyle="1" w:styleId="WW8Num44z1">
    <w:name w:val="WW8Num44z1"/>
    <w:rsid w:val="00E8313A"/>
    <w:rPr>
      <w:rFonts w:ascii="StarSymbol" w:eastAsia="StarSymbol" w:hAnsi="StarSymbol"/>
      <w:sz w:val="18"/>
    </w:rPr>
  </w:style>
  <w:style w:type="character" w:customStyle="1" w:styleId="WW8Num45z0">
    <w:name w:val="WW8Num45z0"/>
    <w:rsid w:val="00E8313A"/>
    <w:rPr>
      <w:rFonts w:ascii="Courier New" w:hAnsi="Courier New" w:cs="Courier New"/>
    </w:rPr>
  </w:style>
  <w:style w:type="character" w:customStyle="1" w:styleId="WW8Num45z2">
    <w:name w:val="WW8Num45z2"/>
    <w:rsid w:val="00E8313A"/>
    <w:rPr>
      <w:rFonts w:ascii="Wingdings" w:hAnsi="Wingdings"/>
    </w:rPr>
  </w:style>
  <w:style w:type="character" w:customStyle="1" w:styleId="WW8Num45z3">
    <w:name w:val="WW8Num45z3"/>
    <w:rsid w:val="00E8313A"/>
    <w:rPr>
      <w:rFonts w:ascii="Symbol" w:hAnsi="Symbol"/>
    </w:rPr>
  </w:style>
  <w:style w:type="character" w:customStyle="1" w:styleId="WW8Num46z1">
    <w:name w:val="WW8Num46z1"/>
    <w:rsid w:val="00E8313A"/>
    <w:rPr>
      <w:rFonts w:ascii="Courier New" w:hAnsi="Courier New"/>
    </w:rPr>
  </w:style>
  <w:style w:type="character" w:customStyle="1" w:styleId="WW8Num46z2">
    <w:name w:val="WW8Num46z2"/>
    <w:rsid w:val="00E8313A"/>
    <w:rPr>
      <w:rFonts w:ascii="Wingdings" w:hAnsi="Wingdings"/>
    </w:rPr>
  </w:style>
  <w:style w:type="character" w:customStyle="1" w:styleId="WW8Num46z3">
    <w:name w:val="WW8Num46z3"/>
    <w:rsid w:val="00E8313A"/>
    <w:rPr>
      <w:rFonts w:ascii="Symbol" w:hAnsi="Symbol"/>
    </w:rPr>
  </w:style>
  <w:style w:type="character" w:customStyle="1" w:styleId="WW8Num49z0">
    <w:name w:val="WW8Num49z0"/>
    <w:rsid w:val="00E8313A"/>
    <w:rPr>
      <w:rFonts w:ascii="Times New Roman" w:eastAsia="Times New Roman" w:hAnsi="Times New Roman" w:cs="Times New Roman"/>
    </w:rPr>
  </w:style>
  <w:style w:type="character" w:customStyle="1" w:styleId="WW8Num49z1">
    <w:name w:val="WW8Num49z1"/>
    <w:rsid w:val="00E8313A"/>
    <w:rPr>
      <w:rFonts w:ascii="Courier New" w:hAnsi="Courier New"/>
    </w:rPr>
  </w:style>
  <w:style w:type="character" w:customStyle="1" w:styleId="WW8Num49z2">
    <w:name w:val="WW8Num49z2"/>
    <w:rsid w:val="00E8313A"/>
    <w:rPr>
      <w:rFonts w:ascii="Wingdings" w:hAnsi="Wingdings"/>
    </w:rPr>
  </w:style>
  <w:style w:type="character" w:customStyle="1" w:styleId="WW8Num49z3">
    <w:name w:val="WW8Num49z3"/>
    <w:rsid w:val="00E8313A"/>
    <w:rPr>
      <w:rFonts w:ascii="Symbol" w:hAnsi="Symbol"/>
    </w:rPr>
  </w:style>
  <w:style w:type="character" w:customStyle="1" w:styleId="WW8Num55z0">
    <w:name w:val="WW8Num55z0"/>
    <w:rsid w:val="00E8313A"/>
    <w:rPr>
      <w:rFonts w:ascii="Times New Roman" w:eastAsia="Times New Roman" w:hAnsi="Times New Roman" w:cs="Times New Roman"/>
    </w:rPr>
  </w:style>
  <w:style w:type="character" w:customStyle="1" w:styleId="WW8Num55z1">
    <w:name w:val="WW8Num55z1"/>
    <w:rsid w:val="00E8313A"/>
    <w:rPr>
      <w:rFonts w:ascii="Courier New" w:hAnsi="Courier New"/>
    </w:rPr>
  </w:style>
  <w:style w:type="character" w:customStyle="1" w:styleId="WW8Num55z2">
    <w:name w:val="WW8Num55z2"/>
    <w:rsid w:val="00E8313A"/>
    <w:rPr>
      <w:rFonts w:ascii="Wingdings" w:hAnsi="Wingdings"/>
    </w:rPr>
  </w:style>
  <w:style w:type="character" w:customStyle="1" w:styleId="WW8Num55z3">
    <w:name w:val="WW8Num55z3"/>
    <w:rsid w:val="00E8313A"/>
    <w:rPr>
      <w:rFonts w:ascii="Symbol" w:hAnsi="Symbol"/>
    </w:rPr>
  </w:style>
  <w:style w:type="character" w:customStyle="1" w:styleId="WW8Num57z1">
    <w:name w:val="WW8Num57z1"/>
    <w:rsid w:val="00E8313A"/>
    <w:rPr>
      <w:rFonts w:ascii="Courier New" w:hAnsi="Courier New"/>
    </w:rPr>
  </w:style>
  <w:style w:type="character" w:customStyle="1" w:styleId="WW8Num57z2">
    <w:name w:val="WW8Num57z2"/>
    <w:rsid w:val="00E8313A"/>
    <w:rPr>
      <w:rFonts w:ascii="Wingdings" w:hAnsi="Wingdings"/>
    </w:rPr>
  </w:style>
  <w:style w:type="character" w:customStyle="1" w:styleId="WW8Num59z0">
    <w:name w:val="WW8Num59z0"/>
    <w:rsid w:val="00E8313A"/>
    <w:rPr>
      <w:rFonts w:ascii="Times New Roman" w:eastAsia="Times New Roman" w:hAnsi="Times New Roman" w:cs="Times New Roman"/>
    </w:rPr>
  </w:style>
  <w:style w:type="character" w:customStyle="1" w:styleId="WW8Num59z1">
    <w:name w:val="WW8Num59z1"/>
    <w:rsid w:val="00E8313A"/>
    <w:rPr>
      <w:rFonts w:ascii="Courier New" w:hAnsi="Courier New"/>
    </w:rPr>
  </w:style>
  <w:style w:type="character" w:customStyle="1" w:styleId="WW8Num59z2">
    <w:name w:val="WW8Num59z2"/>
    <w:rsid w:val="00E8313A"/>
    <w:rPr>
      <w:rFonts w:ascii="Wingdings" w:hAnsi="Wingdings"/>
    </w:rPr>
  </w:style>
  <w:style w:type="character" w:customStyle="1" w:styleId="WW8Num59z3">
    <w:name w:val="WW8Num59z3"/>
    <w:rsid w:val="00E8313A"/>
    <w:rPr>
      <w:rFonts w:ascii="Symbol" w:hAnsi="Symbol"/>
    </w:rPr>
  </w:style>
  <w:style w:type="character" w:customStyle="1" w:styleId="WW8Num62z0">
    <w:name w:val="WW8Num62z0"/>
    <w:rsid w:val="00E8313A"/>
    <w:rPr>
      <w:rFonts w:ascii="Symbol" w:hAnsi="Symbol"/>
    </w:rPr>
  </w:style>
  <w:style w:type="character" w:customStyle="1" w:styleId="WW8Num63z0">
    <w:name w:val="WW8Num63z0"/>
    <w:rsid w:val="00E8313A"/>
    <w:rPr>
      <w:rFonts w:ascii="Times New Roman" w:eastAsia="Times New Roman" w:hAnsi="Times New Roman" w:cs="Times New Roman"/>
    </w:rPr>
  </w:style>
  <w:style w:type="character" w:customStyle="1" w:styleId="WW8Num63z1">
    <w:name w:val="WW8Num63z1"/>
    <w:rsid w:val="00E8313A"/>
    <w:rPr>
      <w:rFonts w:ascii="Symbol" w:hAnsi="Symbol"/>
    </w:rPr>
  </w:style>
  <w:style w:type="character" w:customStyle="1" w:styleId="WW8Num63z2">
    <w:name w:val="WW8Num63z2"/>
    <w:rsid w:val="00E8313A"/>
    <w:rPr>
      <w:rFonts w:ascii="Wingdings" w:hAnsi="Wingdings"/>
    </w:rPr>
  </w:style>
  <w:style w:type="character" w:customStyle="1" w:styleId="WW8Num63z4">
    <w:name w:val="WW8Num63z4"/>
    <w:rsid w:val="00E8313A"/>
    <w:rPr>
      <w:rFonts w:ascii="Courier New" w:hAnsi="Courier New" w:cs="Courier New"/>
    </w:rPr>
  </w:style>
  <w:style w:type="character" w:customStyle="1" w:styleId="WW8Num66z0">
    <w:name w:val="WW8Num66z0"/>
    <w:rsid w:val="00E8313A"/>
    <w:rPr>
      <w:rFonts w:ascii="Times New Roman" w:eastAsia="Times New Roman" w:hAnsi="Times New Roman" w:cs="Times New Roman"/>
    </w:rPr>
  </w:style>
  <w:style w:type="character" w:customStyle="1" w:styleId="WW8Num66z1">
    <w:name w:val="WW8Num66z1"/>
    <w:rsid w:val="00E8313A"/>
    <w:rPr>
      <w:rFonts w:ascii="Courier New" w:hAnsi="Courier New"/>
    </w:rPr>
  </w:style>
  <w:style w:type="character" w:customStyle="1" w:styleId="WW8Num66z2">
    <w:name w:val="WW8Num66z2"/>
    <w:rsid w:val="00E8313A"/>
    <w:rPr>
      <w:rFonts w:ascii="Wingdings" w:hAnsi="Wingdings"/>
    </w:rPr>
  </w:style>
  <w:style w:type="character" w:customStyle="1" w:styleId="WW8Num66z3">
    <w:name w:val="WW8Num66z3"/>
    <w:rsid w:val="00E8313A"/>
    <w:rPr>
      <w:rFonts w:ascii="Symbol" w:hAnsi="Symbol"/>
    </w:rPr>
  </w:style>
  <w:style w:type="character" w:customStyle="1" w:styleId="WW8Num72z0">
    <w:name w:val="WW8Num72z0"/>
    <w:rsid w:val="00E8313A"/>
    <w:rPr>
      <w:rFonts w:ascii="Symbol" w:hAnsi="Symbol"/>
    </w:rPr>
  </w:style>
  <w:style w:type="character" w:customStyle="1" w:styleId="WW8Num72z1">
    <w:name w:val="WW8Num72z1"/>
    <w:rsid w:val="00E8313A"/>
    <w:rPr>
      <w:rFonts w:ascii="Courier New" w:hAnsi="Courier New"/>
    </w:rPr>
  </w:style>
  <w:style w:type="character" w:customStyle="1" w:styleId="WW8Num72z2">
    <w:name w:val="WW8Num72z2"/>
    <w:rsid w:val="00E8313A"/>
    <w:rPr>
      <w:rFonts w:ascii="Wingdings" w:hAnsi="Wingdings"/>
    </w:rPr>
  </w:style>
  <w:style w:type="character" w:customStyle="1" w:styleId="WW8Num73z0">
    <w:name w:val="WW8Num73z0"/>
    <w:rsid w:val="00E8313A"/>
    <w:rPr>
      <w:rFonts w:ascii="Symbol" w:hAnsi="Symbol"/>
    </w:rPr>
  </w:style>
  <w:style w:type="character" w:customStyle="1" w:styleId="WW8Num73z1">
    <w:name w:val="WW8Num73z1"/>
    <w:rsid w:val="00E8313A"/>
    <w:rPr>
      <w:rFonts w:ascii="Courier New" w:hAnsi="Courier New"/>
    </w:rPr>
  </w:style>
  <w:style w:type="character" w:customStyle="1" w:styleId="WW8Num73z2">
    <w:name w:val="WW8Num73z2"/>
    <w:rsid w:val="00E8313A"/>
    <w:rPr>
      <w:rFonts w:ascii="Wingdings" w:hAnsi="Wingdings"/>
    </w:rPr>
  </w:style>
  <w:style w:type="character" w:customStyle="1" w:styleId="WW8Num74z1">
    <w:name w:val="WW8Num74z1"/>
    <w:rsid w:val="00E8313A"/>
    <w:rPr>
      <w:rFonts w:ascii="Courier New" w:hAnsi="Courier New" w:cs="Courier New"/>
    </w:rPr>
  </w:style>
  <w:style w:type="character" w:customStyle="1" w:styleId="WW8Num74z2">
    <w:name w:val="WW8Num74z2"/>
    <w:rsid w:val="00E8313A"/>
    <w:rPr>
      <w:rFonts w:ascii="Wingdings" w:hAnsi="Wingdings"/>
    </w:rPr>
  </w:style>
  <w:style w:type="character" w:customStyle="1" w:styleId="WW8Num74z3">
    <w:name w:val="WW8Num74z3"/>
    <w:rsid w:val="00E8313A"/>
    <w:rPr>
      <w:rFonts w:ascii="Symbol" w:hAnsi="Symbol"/>
    </w:rPr>
  </w:style>
  <w:style w:type="character" w:customStyle="1" w:styleId="WW8Num83z0">
    <w:name w:val="WW8Num83z0"/>
    <w:rsid w:val="00E8313A"/>
    <w:rPr>
      <w:rFonts w:ascii="Symbol" w:hAnsi="Symbol"/>
    </w:rPr>
  </w:style>
  <w:style w:type="character" w:customStyle="1" w:styleId="WW8Num86z1">
    <w:name w:val="WW8Num86z1"/>
    <w:rsid w:val="00E8313A"/>
    <w:rPr>
      <w:rFonts w:ascii="Courier New" w:hAnsi="Courier New" w:cs="Courier New"/>
    </w:rPr>
  </w:style>
  <w:style w:type="character" w:customStyle="1" w:styleId="WW8Num86z2">
    <w:name w:val="WW8Num86z2"/>
    <w:rsid w:val="00E8313A"/>
    <w:rPr>
      <w:rFonts w:ascii="Wingdings" w:hAnsi="Wingdings"/>
    </w:rPr>
  </w:style>
  <w:style w:type="character" w:customStyle="1" w:styleId="WW8Num87z0">
    <w:name w:val="WW8Num87z0"/>
    <w:rsid w:val="00E8313A"/>
    <w:rPr>
      <w:rFonts w:ascii="Times New Roman" w:hAnsi="Times New Roman"/>
    </w:rPr>
  </w:style>
  <w:style w:type="character" w:customStyle="1" w:styleId="WW8Num89z1">
    <w:name w:val="WW8Num89z1"/>
    <w:rsid w:val="00E8313A"/>
    <w:rPr>
      <w:rFonts w:ascii="Arial" w:eastAsia="Times New Roman" w:hAnsi="Arial" w:cs="Times New Roman"/>
    </w:rPr>
  </w:style>
  <w:style w:type="character" w:customStyle="1" w:styleId="WW8Num93z1">
    <w:name w:val="WW8Num93z1"/>
    <w:rsid w:val="00E8313A"/>
    <w:rPr>
      <w:rFonts w:ascii="Courier New" w:hAnsi="Courier New"/>
    </w:rPr>
  </w:style>
  <w:style w:type="character" w:customStyle="1" w:styleId="WW8Num93z2">
    <w:name w:val="WW8Num93z2"/>
    <w:rsid w:val="00E8313A"/>
    <w:rPr>
      <w:rFonts w:ascii="Wingdings" w:hAnsi="Wingdings"/>
    </w:rPr>
  </w:style>
  <w:style w:type="character" w:customStyle="1" w:styleId="WW8Num93z3">
    <w:name w:val="WW8Num93z3"/>
    <w:rsid w:val="00E8313A"/>
    <w:rPr>
      <w:rFonts w:ascii="Symbol" w:hAnsi="Symbol"/>
    </w:rPr>
  </w:style>
  <w:style w:type="character" w:customStyle="1" w:styleId="WW8Num116z0">
    <w:name w:val="WW8Num116z0"/>
    <w:rsid w:val="00E8313A"/>
    <w:rPr>
      <w:rFonts w:ascii="Times New Roman" w:eastAsia="Times New Roman" w:hAnsi="Times New Roman" w:cs="Times New Roman"/>
    </w:rPr>
  </w:style>
  <w:style w:type="character" w:customStyle="1" w:styleId="WW8Num116z1">
    <w:name w:val="WW8Num116z1"/>
    <w:rsid w:val="00E8313A"/>
    <w:rPr>
      <w:rFonts w:ascii="Courier New" w:hAnsi="Courier New"/>
    </w:rPr>
  </w:style>
  <w:style w:type="character" w:customStyle="1" w:styleId="WW8Num116z2">
    <w:name w:val="WW8Num116z2"/>
    <w:rsid w:val="00E8313A"/>
    <w:rPr>
      <w:rFonts w:ascii="Wingdings" w:hAnsi="Wingdings"/>
    </w:rPr>
  </w:style>
  <w:style w:type="character" w:customStyle="1" w:styleId="WW8Num116z3">
    <w:name w:val="WW8Num116z3"/>
    <w:rsid w:val="00E8313A"/>
    <w:rPr>
      <w:rFonts w:ascii="Symbol" w:hAnsi="Symbol"/>
    </w:rPr>
  </w:style>
  <w:style w:type="character" w:customStyle="1" w:styleId="WW8Num135z0">
    <w:name w:val="WW8Num135z0"/>
    <w:rsid w:val="00E8313A"/>
    <w:rPr>
      <w:rFonts w:ascii="Symbol" w:hAnsi="Symbol"/>
    </w:rPr>
  </w:style>
  <w:style w:type="character" w:customStyle="1" w:styleId="WW8Num137z0">
    <w:name w:val="WW8Num137z0"/>
    <w:rsid w:val="00E8313A"/>
    <w:rPr>
      <w:rFonts w:ascii="Times New Roman" w:eastAsia="Times New Roman" w:hAnsi="Times New Roman" w:cs="Times New Roman"/>
    </w:rPr>
  </w:style>
  <w:style w:type="character" w:customStyle="1" w:styleId="WW8Num137z1">
    <w:name w:val="WW8Num137z1"/>
    <w:rsid w:val="00E8313A"/>
    <w:rPr>
      <w:rFonts w:ascii="Courier New" w:hAnsi="Courier New" w:cs="Courier New"/>
    </w:rPr>
  </w:style>
  <w:style w:type="character" w:customStyle="1" w:styleId="WW8Num137z2">
    <w:name w:val="WW8Num137z2"/>
    <w:rsid w:val="00E8313A"/>
    <w:rPr>
      <w:rFonts w:ascii="Wingdings" w:hAnsi="Wingdings"/>
    </w:rPr>
  </w:style>
  <w:style w:type="character" w:customStyle="1" w:styleId="WW8Num137z3">
    <w:name w:val="WW8Num137z3"/>
    <w:rsid w:val="00E8313A"/>
    <w:rPr>
      <w:rFonts w:ascii="Symbol" w:hAnsi="Symbol"/>
    </w:rPr>
  </w:style>
  <w:style w:type="character" w:customStyle="1" w:styleId="WW8Num144z0">
    <w:name w:val="WW8Num144z0"/>
    <w:rsid w:val="00E8313A"/>
    <w:rPr>
      <w:rFonts w:ascii="Times New Roman" w:hAnsi="Times New Roman"/>
    </w:rPr>
  </w:style>
  <w:style w:type="character" w:customStyle="1" w:styleId="WW8Num147z0">
    <w:name w:val="WW8Num147z0"/>
    <w:rsid w:val="00E8313A"/>
    <w:rPr>
      <w:rFonts w:ascii="Symbol" w:eastAsia="Times New Roman" w:hAnsi="Symbol" w:cs="Times New Roman"/>
    </w:rPr>
  </w:style>
  <w:style w:type="character" w:customStyle="1" w:styleId="WW8Num147z1">
    <w:name w:val="WW8Num147z1"/>
    <w:rsid w:val="00E8313A"/>
    <w:rPr>
      <w:rFonts w:ascii="Courier New" w:hAnsi="Courier New" w:cs="Courier New"/>
    </w:rPr>
  </w:style>
  <w:style w:type="character" w:customStyle="1" w:styleId="WW8Num147z2">
    <w:name w:val="WW8Num147z2"/>
    <w:rsid w:val="00E8313A"/>
    <w:rPr>
      <w:rFonts w:ascii="Wingdings" w:hAnsi="Wingdings"/>
    </w:rPr>
  </w:style>
  <w:style w:type="character" w:customStyle="1" w:styleId="WW8Num147z3">
    <w:name w:val="WW8Num147z3"/>
    <w:rsid w:val="00E8313A"/>
    <w:rPr>
      <w:rFonts w:ascii="Symbol" w:hAnsi="Symbol"/>
    </w:rPr>
  </w:style>
  <w:style w:type="character" w:customStyle="1" w:styleId="WW8Num153z0">
    <w:name w:val="WW8Num153z0"/>
    <w:rsid w:val="00E8313A"/>
    <w:rPr>
      <w:b/>
    </w:rPr>
  </w:style>
  <w:style w:type="character" w:customStyle="1" w:styleId="WW8Num155z1">
    <w:name w:val="WW8Num155z1"/>
    <w:rsid w:val="00E8313A"/>
    <w:rPr>
      <w:rFonts w:ascii="Courier New" w:hAnsi="Courier New" w:cs="Courier New"/>
    </w:rPr>
  </w:style>
  <w:style w:type="character" w:customStyle="1" w:styleId="WW8Num155z2">
    <w:name w:val="WW8Num155z2"/>
    <w:rsid w:val="00E8313A"/>
    <w:rPr>
      <w:rFonts w:ascii="Wingdings" w:hAnsi="Wingdings"/>
    </w:rPr>
  </w:style>
  <w:style w:type="character" w:customStyle="1" w:styleId="WW8Num155z3">
    <w:name w:val="WW8Num155z3"/>
    <w:rsid w:val="00E8313A"/>
    <w:rPr>
      <w:rFonts w:ascii="Symbol" w:hAnsi="Symbol"/>
    </w:rPr>
  </w:style>
  <w:style w:type="character" w:customStyle="1" w:styleId="WW8Num163z0">
    <w:name w:val="WW8Num163z0"/>
    <w:rsid w:val="00E8313A"/>
    <w:rPr>
      <w:rFonts w:ascii="Symbol" w:hAnsi="Symbol"/>
    </w:rPr>
  </w:style>
  <w:style w:type="character" w:customStyle="1" w:styleId="WW8Num164z0">
    <w:name w:val="WW8Num164z0"/>
    <w:rsid w:val="00E8313A"/>
    <w:rPr>
      <w:rFonts w:ascii="Symbol" w:hAnsi="Symbol"/>
    </w:rPr>
  </w:style>
  <w:style w:type="character" w:customStyle="1" w:styleId="WW8Num166z0">
    <w:name w:val="WW8Num166z0"/>
    <w:rsid w:val="00E8313A"/>
    <w:rPr>
      <w:rFonts w:ascii="Symbol" w:hAnsi="Symbol"/>
    </w:rPr>
  </w:style>
  <w:style w:type="character" w:customStyle="1" w:styleId="WW8Num169z0">
    <w:name w:val="WW8Num169z0"/>
    <w:rsid w:val="00E8313A"/>
    <w:rPr>
      <w:rFonts w:ascii="Times New Roman" w:hAnsi="Times New Roman"/>
    </w:rPr>
  </w:style>
  <w:style w:type="character" w:customStyle="1" w:styleId="WW8Num170z0">
    <w:name w:val="WW8Num170z0"/>
    <w:rsid w:val="00E8313A"/>
    <w:rPr>
      <w:rFonts w:ascii="Symbol" w:hAnsi="Symbol"/>
    </w:rPr>
  </w:style>
  <w:style w:type="character" w:customStyle="1" w:styleId="WW8Num170z1">
    <w:name w:val="WW8Num170z1"/>
    <w:rsid w:val="00E8313A"/>
    <w:rPr>
      <w:rFonts w:ascii="Courier New" w:hAnsi="Courier New"/>
    </w:rPr>
  </w:style>
  <w:style w:type="character" w:customStyle="1" w:styleId="WW8Num170z2">
    <w:name w:val="WW8Num170z2"/>
    <w:rsid w:val="00E8313A"/>
    <w:rPr>
      <w:rFonts w:ascii="Wingdings" w:hAnsi="Wingdings"/>
    </w:rPr>
  </w:style>
  <w:style w:type="character" w:customStyle="1" w:styleId="WW8NumSt1z0">
    <w:name w:val="WW8NumSt1z0"/>
    <w:rsid w:val="00E8313A"/>
    <w:rPr>
      <w:rFonts w:ascii="Symbol" w:hAnsi="Symbol"/>
    </w:rPr>
  </w:style>
  <w:style w:type="character" w:customStyle="1" w:styleId="WW8NumSt85z0">
    <w:name w:val="WW8NumSt85z0"/>
    <w:rsid w:val="00E8313A"/>
    <w:rPr>
      <w:rFonts w:ascii="Symbol" w:hAnsi="Symbol"/>
    </w:rPr>
  </w:style>
  <w:style w:type="character" w:customStyle="1" w:styleId="WW8NumSt86z0">
    <w:name w:val="WW8NumSt86z0"/>
    <w:rsid w:val="00E8313A"/>
    <w:rPr>
      <w:rFonts w:ascii="Symbol" w:hAnsi="Symbol"/>
    </w:rPr>
  </w:style>
  <w:style w:type="character" w:customStyle="1" w:styleId="WW8NumSt93z0">
    <w:name w:val="WW8NumSt93z0"/>
    <w:rsid w:val="00E8313A"/>
    <w:rPr>
      <w:rFonts w:ascii="Symbol" w:hAnsi="Symbol"/>
    </w:rPr>
  </w:style>
  <w:style w:type="character" w:customStyle="1" w:styleId="WW8NumSt100z0">
    <w:name w:val="WW8NumSt100z0"/>
    <w:rsid w:val="00E8313A"/>
    <w:rPr>
      <w:rFonts w:ascii="Symbol" w:hAnsi="Symbol"/>
    </w:rPr>
  </w:style>
  <w:style w:type="character" w:customStyle="1" w:styleId="WW8NumSt110z0">
    <w:name w:val="WW8NumSt110z0"/>
    <w:rsid w:val="00E8313A"/>
    <w:rPr>
      <w:rFonts w:ascii="Symbol" w:hAnsi="Symbol"/>
    </w:rPr>
  </w:style>
  <w:style w:type="character" w:customStyle="1" w:styleId="WW8NumSt128z0">
    <w:name w:val="WW8NumSt128z0"/>
    <w:rsid w:val="00E8313A"/>
    <w:rPr>
      <w:rFonts w:ascii="Symbol" w:hAnsi="Symbol"/>
    </w:rPr>
  </w:style>
  <w:style w:type="character" w:customStyle="1" w:styleId="WW8NumSt129z0">
    <w:name w:val="WW8NumSt129z0"/>
    <w:rsid w:val="00E8313A"/>
    <w:rPr>
      <w:rFonts w:ascii="Symbol" w:hAnsi="Symbol"/>
    </w:rPr>
  </w:style>
  <w:style w:type="character" w:customStyle="1" w:styleId="WW8NumSt130z0">
    <w:name w:val="WW8NumSt130z0"/>
    <w:rsid w:val="00E8313A"/>
    <w:rPr>
      <w:rFonts w:ascii="Symbol" w:hAnsi="Symbol"/>
    </w:rPr>
  </w:style>
  <w:style w:type="character" w:customStyle="1" w:styleId="WW8NumSt147z0">
    <w:name w:val="WW8NumSt147z0"/>
    <w:rsid w:val="00E8313A"/>
    <w:rPr>
      <w:rFonts w:ascii="Symbol" w:hAnsi="Symbol"/>
    </w:rPr>
  </w:style>
  <w:style w:type="character" w:customStyle="1" w:styleId="WW8NumSt148z0">
    <w:name w:val="WW8NumSt148z0"/>
    <w:rsid w:val="00E8313A"/>
    <w:rPr>
      <w:rFonts w:ascii="Symbol" w:hAnsi="Symbol"/>
    </w:rPr>
  </w:style>
  <w:style w:type="character" w:customStyle="1" w:styleId="WW8NumSt149z0">
    <w:name w:val="WW8NumSt149z0"/>
    <w:rsid w:val="00E8313A"/>
    <w:rPr>
      <w:rFonts w:ascii="Symbol" w:hAnsi="Symbol"/>
    </w:rPr>
  </w:style>
  <w:style w:type="character" w:customStyle="1" w:styleId="WW8NumSt150z0">
    <w:name w:val="WW8NumSt150z0"/>
    <w:rsid w:val="00E8313A"/>
    <w:rPr>
      <w:rFonts w:ascii="Symbol" w:hAnsi="Symbol"/>
    </w:rPr>
  </w:style>
  <w:style w:type="character" w:customStyle="1" w:styleId="WW8NumSt155z0">
    <w:name w:val="WW8NumSt155z0"/>
    <w:rsid w:val="00E8313A"/>
    <w:rPr>
      <w:rFonts w:ascii="Symbol" w:hAnsi="Symbol"/>
    </w:rPr>
  </w:style>
  <w:style w:type="character" w:customStyle="1" w:styleId="WW8NumSt158z0">
    <w:name w:val="WW8NumSt158z0"/>
    <w:rsid w:val="00E8313A"/>
    <w:rPr>
      <w:rFonts w:ascii="Symbol" w:hAnsi="Symbol"/>
    </w:rPr>
  </w:style>
  <w:style w:type="character" w:customStyle="1" w:styleId="WW8NumSt159z0">
    <w:name w:val="WW8NumSt159z0"/>
    <w:rsid w:val="00E8313A"/>
    <w:rPr>
      <w:rFonts w:ascii="Symbol" w:hAnsi="Symbol"/>
    </w:rPr>
  </w:style>
  <w:style w:type="character" w:customStyle="1" w:styleId="WW8NumSt160z0">
    <w:name w:val="WW8NumSt160z0"/>
    <w:rsid w:val="00E8313A"/>
    <w:rPr>
      <w:rFonts w:ascii="Symbol" w:hAnsi="Symbol"/>
    </w:rPr>
  </w:style>
  <w:style w:type="character" w:customStyle="1" w:styleId="WW8NumSt161z0">
    <w:name w:val="WW8NumSt161z0"/>
    <w:rsid w:val="00E8313A"/>
    <w:rPr>
      <w:rFonts w:ascii="Symbol" w:hAnsi="Symbol"/>
    </w:rPr>
  </w:style>
  <w:style w:type="character" w:customStyle="1" w:styleId="WW8NumSt163z0">
    <w:name w:val="WW8NumSt163z0"/>
    <w:rsid w:val="00E8313A"/>
    <w:rPr>
      <w:rFonts w:ascii="Symbol" w:hAnsi="Symbol"/>
    </w:rPr>
  </w:style>
  <w:style w:type="character" w:customStyle="1" w:styleId="WW8NumSt164z0">
    <w:name w:val="WW8NumSt164z0"/>
    <w:rsid w:val="00E8313A"/>
    <w:rPr>
      <w:rFonts w:ascii="Symbol" w:hAnsi="Symbol"/>
    </w:rPr>
  </w:style>
  <w:style w:type="character" w:customStyle="1" w:styleId="WW8NumSt165z0">
    <w:name w:val="WW8NumSt165z0"/>
    <w:rsid w:val="00E8313A"/>
    <w:rPr>
      <w:rFonts w:ascii="Symbol" w:hAnsi="Symbol"/>
    </w:rPr>
  </w:style>
  <w:style w:type="character" w:customStyle="1" w:styleId="WW8NumSt166z0">
    <w:name w:val="WW8NumSt166z0"/>
    <w:rsid w:val="00E8313A"/>
    <w:rPr>
      <w:rFonts w:ascii="Symbol" w:hAnsi="Symbol"/>
    </w:rPr>
  </w:style>
  <w:style w:type="character" w:customStyle="1" w:styleId="WW8NumSt168z0">
    <w:name w:val="WW8NumSt168z0"/>
    <w:rsid w:val="00E8313A"/>
    <w:rPr>
      <w:rFonts w:ascii="Symbol" w:hAnsi="Symbol"/>
    </w:rPr>
  </w:style>
  <w:style w:type="character" w:customStyle="1" w:styleId="WW8NumSt169z0">
    <w:name w:val="WW8NumSt169z0"/>
    <w:rsid w:val="00E8313A"/>
    <w:rPr>
      <w:rFonts w:ascii="Symbol" w:hAnsi="Symbol"/>
    </w:rPr>
  </w:style>
  <w:style w:type="character" w:customStyle="1" w:styleId="WW8NumSt170z0">
    <w:name w:val="WW8NumSt170z0"/>
    <w:rsid w:val="00E8313A"/>
    <w:rPr>
      <w:rFonts w:ascii="Symbol" w:hAnsi="Symbol"/>
    </w:rPr>
  </w:style>
  <w:style w:type="character" w:customStyle="1" w:styleId="WW8NumSt171z0">
    <w:name w:val="WW8NumSt171z0"/>
    <w:rsid w:val="00E8313A"/>
    <w:rPr>
      <w:rFonts w:ascii="Symbol" w:hAnsi="Symbol"/>
    </w:rPr>
  </w:style>
  <w:style w:type="character" w:customStyle="1" w:styleId="WW8NumSt173z0">
    <w:name w:val="WW8NumSt173z0"/>
    <w:rsid w:val="00E8313A"/>
    <w:rPr>
      <w:rFonts w:ascii="Symbol" w:hAnsi="Symbol"/>
    </w:rPr>
  </w:style>
  <w:style w:type="character" w:customStyle="1" w:styleId="WW-NumberingSymbols1">
    <w:name w:val="WW-Numbering Symbols1"/>
    <w:rsid w:val="00E8313A"/>
  </w:style>
  <w:style w:type="character" w:customStyle="1" w:styleId="WW-NumberingSymbols11">
    <w:name w:val="WW-Numbering Symbols11"/>
    <w:rsid w:val="00E8313A"/>
  </w:style>
  <w:style w:type="character" w:customStyle="1" w:styleId="WW-NumberingSymbols111">
    <w:name w:val="WW-Numbering Symbols111"/>
    <w:rsid w:val="00E8313A"/>
  </w:style>
  <w:style w:type="character" w:customStyle="1" w:styleId="WW-Bullets1">
    <w:name w:val="WW-Bullets1"/>
    <w:rsid w:val="00E8313A"/>
    <w:rPr>
      <w:rFonts w:ascii="StarSymbol" w:eastAsia="StarSymbol" w:hAnsi="StarSymbol" w:cs="StarSymbol"/>
      <w:sz w:val="18"/>
      <w:szCs w:val="18"/>
    </w:rPr>
  </w:style>
  <w:style w:type="character" w:customStyle="1" w:styleId="WW-Bullets11">
    <w:name w:val="WW-Bullets11"/>
    <w:rsid w:val="00E8313A"/>
    <w:rPr>
      <w:rFonts w:ascii="StarSymbol" w:eastAsia="StarSymbol" w:hAnsi="StarSymbol" w:cs="StarSymbol"/>
      <w:sz w:val="18"/>
      <w:szCs w:val="18"/>
    </w:rPr>
  </w:style>
  <w:style w:type="character" w:customStyle="1" w:styleId="WW-Bullets111">
    <w:name w:val="WW-Bullets111"/>
    <w:rsid w:val="00E8313A"/>
    <w:rPr>
      <w:rFonts w:ascii="StarSymbol" w:eastAsia="StarSymbol" w:hAnsi="StarSymbol" w:cs="StarSymbol"/>
      <w:sz w:val="18"/>
      <w:szCs w:val="18"/>
    </w:rPr>
  </w:style>
  <w:style w:type="paragraph" w:customStyle="1" w:styleId="Framecontents">
    <w:name w:val="Frame contents"/>
    <w:basedOn w:val="Tijeloteksta"/>
    <w:rsid w:val="00E8313A"/>
    <w:pPr>
      <w:jc w:val="center"/>
    </w:pPr>
    <w:rPr>
      <w:rFonts w:ascii="Times New Roman" w:hAnsi="Times New Roman"/>
      <w:b/>
      <w:i w:val="0"/>
      <w:sz w:val="48"/>
      <w:lang w:val="en-US" w:eastAsia="ar-SA"/>
    </w:rPr>
  </w:style>
  <w:style w:type="paragraph" w:customStyle="1" w:styleId="WW-BlockText">
    <w:name w:val="WW-Block Text"/>
    <w:basedOn w:val="Normal"/>
    <w:rsid w:val="00E8313A"/>
    <w:pPr>
      <w:tabs>
        <w:tab w:val="left" w:pos="360"/>
      </w:tabs>
      <w:ind w:left="360" w:right="855" w:hanging="360"/>
    </w:pPr>
    <w:rPr>
      <w:b/>
      <w:sz w:val="28"/>
      <w:lang w:val="en-US" w:eastAsia="ar-SA"/>
    </w:rPr>
  </w:style>
  <w:style w:type="paragraph" w:customStyle="1" w:styleId="font5">
    <w:name w:val="font5"/>
    <w:basedOn w:val="Normal"/>
    <w:rsid w:val="00E8313A"/>
    <w:pPr>
      <w:spacing w:before="280" w:after="280" w:line="100" w:lineRule="atLeast"/>
      <w:jc w:val="left"/>
    </w:pPr>
    <w:rPr>
      <w:rFonts w:cs="Arial"/>
      <w:sz w:val="16"/>
      <w:szCs w:val="16"/>
      <w:lang w:eastAsia="ar-SA"/>
    </w:rPr>
  </w:style>
  <w:style w:type="paragraph" w:customStyle="1" w:styleId="font6">
    <w:name w:val="font6"/>
    <w:basedOn w:val="Normal"/>
    <w:rsid w:val="00E8313A"/>
    <w:pPr>
      <w:spacing w:before="280" w:after="280" w:line="100" w:lineRule="atLeast"/>
      <w:jc w:val="left"/>
    </w:pPr>
    <w:rPr>
      <w:rFonts w:cs="Arial"/>
      <w:sz w:val="16"/>
      <w:szCs w:val="16"/>
      <w:lang w:eastAsia="ar-SA"/>
    </w:rPr>
  </w:style>
  <w:style w:type="paragraph" w:customStyle="1" w:styleId="naslov12">
    <w:name w:val="naslov 1"/>
    <w:basedOn w:val="Naslov1"/>
    <w:rsid w:val="00E8313A"/>
    <w:pPr>
      <w:tabs>
        <w:tab w:val="num" w:pos="0"/>
      </w:tabs>
      <w:jc w:val="both"/>
    </w:pPr>
    <w:rPr>
      <w:sz w:val="32"/>
      <w:szCs w:val="32"/>
      <w:lang w:val="x-none" w:eastAsia="ar-SA"/>
    </w:rPr>
  </w:style>
  <w:style w:type="paragraph" w:customStyle="1" w:styleId="naslov50">
    <w:name w:val="naslov 5"/>
    <w:basedOn w:val="Normal"/>
    <w:rsid w:val="00E8313A"/>
    <w:pPr>
      <w:spacing w:line="100" w:lineRule="atLeast"/>
      <w:jc w:val="left"/>
    </w:pPr>
    <w:rPr>
      <w:sz w:val="24"/>
      <w:szCs w:val="24"/>
      <w:u w:val="single"/>
      <w:lang w:val="en-US" w:eastAsia="ar-SA"/>
    </w:rPr>
  </w:style>
  <w:style w:type="paragraph" w:customStyle="1" w:styleId="WW-BalloonText">
    <w:name w:val="WW-Balloon Text"/>
    <w:basedOn w:val="Normal"/>
    <w:rsid w:val="00E8313A"/>
    <w:rPr>
      <w:rFonts w:ascii="Tahoma" w:hAnsi="Tahoma" w:cs="Tahoma"/>
      <w:sz w:val="16"/>
      <w:szCs w:val="16"/>
      <w:lang w:val="en-US" w:eastAsia="ar-SA"/>
    </w:rPr>
  </w:style>
  <w:style w:type="character" w:customStyle="1" w:styleId="WW8Num4z1">
    <w:name w:val="WW8Num4z1"/>
    <w:rsid w:val="00E8313A"/>
    <w:rPr>
      <w:rFonts w:ascii="Symbol" w:hAnsi="Symbol"/>
    </w:rPr>
  </w:style>
  <w:style w:type="character" w:customStyle="1" w:styleId="WW8Num4z2">
    <w:name w:val="WW8Num4z2"/>
    <w:rsid w:val="00E8313A"/>
    <w:rPr>
      <w:rFonts w:ascii="Wingdings" w:hAnsi="Wingdings"/>
    </w:rPr>
  </w:style>
  <w:style w:type="character" w:customStyle="1" w:styleId="WW8Num4z4">
    <w:name w:val="WW8Num4z4"/>
    <w:rsid w:val="00E8313A"/>
    <w:rPr>
      <w:rFonts w:ascii="Courier New" w:hAnsi="Courier New"/>
    </w:rPr>
  </w:style>
  <w:style w:type="character" w:customStyle="1" w:styleId="WW-WW8Num4z1">
    <w:name w:val="WW-WW8Num4z1"/>
    <w:rsid w:val="00E8313A"/>
    <w:rPr>
      <w:rFonts w:ascii="Symbol" w:hAnsi="Symbol"/>
    </w:rPr>
  </w:style>
  <w:style w:type="character" w:customStyle="1" w:styleId="WW-WW8Num4z2">
    <w:name w:val="WW-WW8Num4z2"/>
    <w:rsid w:val="00E8313A"/>
    <w:rPr>
      <w:rFonts w:ascii="Wingdings" w:hAnsi="Wingdings"/>
    </w:rPr>
  </w:style>
  <w:style w:type="character" w:customStyle="1" w:styleId="WW-WW8Num4z4">
    <w:name w:val="WW-WW8Num4z4"/>
    <w:rsid w:val="00E8313A"/>
    <w:rPr>
      <w:rFonts w:ascii="Courier New" w:hAnsi="Courier New"/>
    </w:rPr>
  </w:style>
  <w:style w:type="character" w:customStyle="1" w:styleId="WW-WW8Num5z1">
    <w:name w:val="WW-WW8Num5z1"/>
    <w:rsid w:val="00E8313A"/>
    <w:rPr>
      <w:rFonts w:ascii="Symbol" w:hAnsi="Symbol"/>
    </w:rPr>
  </w:style>
  <w:style w:type="character" w:customStyle="1" w:styleId="WW-WW8Num8z1">
    <w:name w:val="WW-WW8Num8z1"/>
    <w:rsid w:val="00E8313A"/>
    <w:rPr>
      <w:rFonts w:ascii="Symbol" w:hAnsi="Symbol"/>
    </w:rPr>
  </w:style>
  <w:style w:type="character" w:customStyle="1" w:styleId="WW-WW8Num9z0">
    <w:name w:val="WW-WW8Num9z0"/>
    <w:rsid w:val="00E8313A"/>
    <w:rPr>
      <w:rFonts w:ascii="StarSymbol" w:hAnsi="StarSymbol" w:cs="StarSymbol"/>
      <w:sz w:val="18"/>
      <w:szCs w:val="18"/>
    </w:rPr>
  </w:style>
  <w:style w:type="character" w:customStyle="1" w:styleId="WW-WW8Num10z0">
    <w:name w:val="WW-WW8Num10z0"/>
    <w:rsid w:val="00E8313A"/>
    <w:rPr>
      <w:rFonts w:ascii="Symbol" w:hAnsi="Symbol" w:cs="StarSymbol"/>
      <w:sz w:val="18"/>
      <w:szCs w:val="18"/>
    </w:rPr>
  </w:style>
  <w:style w:type="character" w:customStyle="1" w:styleId="WW-WW8Num15z0">
    <w:name w:val="WW-WW8Num15z0"/>
    <w:rsid w:val="00E8313A"/>
    <w:rPr>
      <w:rFonts w:ascii="StarSymbol" w:hAnsi="StarSymbol" w:cs="StarSymbol"/>
      <w:sz w:val="18"/>
      <w:szCs w:val="18"/>
    </w:rPr>
  </w:style>
  <w:style w:type="character" w:customStyle="1" w:styleId="WW-WW8Num30z0">
    <w:name w:val="WW-WW8Num30z0"/>
    <w:rsid w:val="00E8313A"/>
    <w:rPr>
      <w:rFonts w:ascii="StarSymbol" w:hAnsi="StarSymbol" w:cs="StarSymbol"/>
      <w:sz w:val="18"/>
      <w:szCs w:val="18"/>
    </w:rPr>
  </w:style>
  <w:style w:type="character" w:customStyle="1" w:styleId="WW-WW8Num31z0">
    <w:name w:val="WW-WW8Num31z0"/>
    <w:rsid w:val="00E8313A"/>
    <w:rPr>
      <w:rFonts w:ascii="StarSymbol" w:hAnsi="StarSymbol" w:cs="StarSymbol"/>
      <w:sz w:val="18"/>
      <w:szCs w:val="18"/>
    </w:rPr>
  </w:style>
  <w:style w:type="character" w:customStyle="1" w:styleId="WW-WW8Num1z01">
    <w:name w:val="WW-WW8Num1z01"/>
    <w:rsid w:val="00E8313A"/>
    <w:rPr>
      <w:rFonts w:ascii="Courier New" w:hAnsi="Courier New" w:cs="Courier New"/>
    </w:rPr>
  </w:style>
  <w:style w:type="character" w:customStyle="1" w:styleId="WW-WW8Num4z01">
    <w:name w:val="WW-WW8Num4z01"/>
    <w:rsid w:val="00E8313A"/>
    <w:rPr>
      <w:rFonts w:ascii="Symbol" w:hAnsi="Symbol"/>
    </w:rPr>
  </w:style>
  <w:style w:type="character" w:customStyle="1" w:styleId="WW-WW8Num5z11">
    <w:name w:val="WW-WW8Num5z11"/>
    <w:rsid w:val="00E8313A"/>
    <w:rPr>
      <w:rFonts w:ascii="Symbol" w:hAnsi="Symbol"/>
    </w:rPr>
  </w:style>
  <w:style w:type="character" w:customStyle="1" w:styleId="WW8Num5z2">
    <w:name w:val="WW8Num5z2"/>
    <w:rsid w:val="00E8313A"/>
    <w:rPr>
      <w:rFonts w:ascii="Wingdings" w:hAnsi="Wingdings"/>
    </w:rPr>
  </w:style>
  <w:style w:type="character" w:customStyle="1" w:styleId="WW8Num5z4">
    <w:name w:val="WW8Num5z4"/>
    <w:rsid w:val="00E8313A"/>
    <w:rPr>
      <w:rFonts w:ascii="Courier New" w:hAnsi="Courier New"/>
    </w:rPr>
  </w:style>
  <w:style w:type="character" w:customStyle="1" w:styleId="WW-WW8Num1z011">
    <w:name w:val="WW-WW8Num1z011"/>
    <w:rsid w:val="00E8313A"/>
    <w:rPr>
      <w:rFonts w:ascii="Courier New" w:hAnsi="Courier New" w:cs="Courier New"/>
    </w:rPr>
  </w:style>
  <w:style w:type="character" w:customStyle="1" w:styleId="WW-WW8Num4z011">
    <w:name w:val="WW-WW8Num4z011"/>
    <w:rsid w:val="00E8313A"/>
    <w:rPr>
      <w:rFonts w:ascii="Symbol" w:hAnsi="Symbol"/>
    </w:rPr>
  </w:style>
  <w:style w:type="character" w:customStyle="1" w:styleId="WW-WW8Num5z111">
    <w:name w:val="WW-WW8Num5z111"/>
    <w:rsid w:val="00E8313A"/>
    <w:rPr>
      <w:rFonts w:ascii="Symbol" w:hAnsi="Symbol"/>
    </w:rPr>
  </w:style>
  <w:style w:type="character" w:customStyle="1" w:styleId="WW-WW8Num5z2">
    <w:name w:val="WW-WW8Num5z2"/>
    <w:rsid w:val="00E8313A"/>
    <w:rPr>
      <w:rFonts w:ascii="Wingdings" w:hAnsi="Wingdings"/>
    </w:rPr>
  </w:style>
  <w:style w:type="character" w:customStyle="1" w:styleId="WW-WW8Num5z4">
    <w:name w:val="WW-WW8Num5z4"/>
    <w:rsid w:val="00E8313A"/>
    <w:rPr>
      <w:rFonts w:ascii="Courier New" w:hAnsi="Courier New"/>
    </w:rPr>
  </w:style>
  <w:style w:type="character" w:customStyle="1" w:styleId="WW-WW8Num7z0">
    <w:name w:val="WW-WW8Num7z0"/>
    <w:rsid w:val="00E8313A"/>
    <w:rPr>
      <w:rFonts w:ascii="Courier New" w:hAnsi="Courier New" w:cs="Courier New"/>
    </w:rPr>
  </w:style>
  <w:style w:type="character" w:customStyle="1" w:styleId="WW-WW8Num9z1">
    <w:name w:val="WW-WW8Num9z1"/>
    <w:rsid w:val="00E8313A"/>
    <w:rPr>
      <w:rFonts w:ascii="Symbol" w:hAnsi="Symbol"/>
    </w:rPr>
  </w:style>
  <w:style w:type="character" w:customStyle="1" w:styleId="WW-WW8Num4z0111">
    <w:name w:val="WW-WW8Num4z0111"/>
    <w:rsid w:val="00E8313A"/>
    <w:rPr>
      <w:rFonts w:ascii="Symbol" w:hAnsi="Symbol"/>
    </w:rPr>
  </w:style>
  <w:style w:type="character" w:customStyle="1" w:styleId="WW-WW8Num4z11">
    <w:name w:val="WW-WW8Num4z11"/>
    <w:rsid w:val="00E8313A"/>
    <w:rPr>
      <w:rFonts w:ascii="Courier New" w:hAnsi="Courier New" w:cs="Courier New"/>
    </w:rPr>
  </w:style>
  <w:style w:type="character" w:customStyle="1" w:styleId="WW-WW8Num4z21">
    <w:name w:val="WW-WW8Num4z21"/>
    <w:rsid w:val="00E8313A"/>
    <w:rPr>
      <w:rFonts w:ascii="Wingdings" w:hAnsi="Wingdings"/>
    </w:rPr>
  </w:style>
  <w:style w:type="character" w:customStyle="1" w:styleId="WW-WW8Num8z11">
    <w:name w:val="WW-WW8Num8z11"/>
    <w:rsid w:val="00E8313A"/>
    <w:rPr>
      <w:rFonts w:ascii="Courier New" w:hAnsi="Courier New"/>
    </w:rPr>
  </w:style>
  <w:style w:type="character" w:customStyle="1" w:styleId="WW8Num11z3">
    <w:name w:val="WW8Num11z3"/>
    <w:rsid w:val="00E8313A"/>
    <w:rPr>
      <w:rFonts w:ascii="Symbol" w:hAnsi="Symbol"/>
    </w:rPr>
  </w:style>
  <w:style w:type="character" w:customStyle="1" w:styleId="WW8Num12z4">
    <w:name w:val="WW8Num12z4"/>
    <w:rsid w:val="00E8313A"/>
    <w:rPr>
      <w:rFonts w:ascii="Courier New" w:hAnsi="Courier New"/>
    </w:rPr>
  </w:style>
  <w:style w:type="character" w:customStyle="1" w:styleId="WW-WW8Num15z01">
    <w:name w:val="WW-WW8Num15z01"/>
    <w:rsid w:val="00E8313A"/>
    <w:rPr>
      <w:rFonts w:ascii="Courier New" w:hAnsi="Courier New" w:cs="Courier New"/>
    </w:rPr>
  </w:style>
  <w:style w:type="character" w:customStyle="1" w:styleId="WW8Num15z2">
    <w:name w:val="WW8Num15z2"/>
    <w:rsid w:val="00E8313A"/>
    <w:rPr>
      <w:rFonts w:ascii="Wingdings" w:hAnsi="Wingdings"/>
    </w:rPr>
  </w:style>
  <w:style w:type="character" w:customStyle="1" w:styleId="WW8Num15z3">
    <w:name w:val="WW8Num15z3"/>
    <w:rsid w:val="00E8313A"/>
    <w:rPr>
      <w:rFonts w:ascii="Symbol" w:hAnsi="Symbol"/>
    </w:rPr>
  </w:style>
  <w:style w:type="character" w:customStyle="1" w:styleId="BalloonTextChar1">
    <w:name w:val="Balloon Text Char1"/>
    <w:uiPriority w:val="99"/>
    <w:semiHidden/>
    <w:rsid w:val="00E8313A"/>
    <w:rPr>
      <w:rFonts w:ascii="Tahoma" w:hAnsi="Tahoma" w:cs="Tahoma"/>
      <w:sz w:val="16"/>
      <w:szCs w:val="16"/>
    </w:rPr>
  </w:style>
  <w:style w:type="character" w:customStyle="1" w:styleId="WW8Num7z2">
    <w:name w:val="WW8Num7z2"/>
    <w:rsid w:val="00E8313A"/>
    <w:rPr>
      <w:rFonts w:ascii="Wingdings" w:hAnsi="Wingdings"/>
    </w:rPr>
  </w:style>
  <w:style w:type="character" w:customStyle="1" w:styleId="WW8Num37z3">
    <w:name w:val="WW8Num37z3"/>
    <w:rsid w:val="00E8313A"/>
    <w:rPr>
      <w:rFonts w:ascii="Symbol" w:hAnsi="Symbol"/>
    </w:rPr>
  </w:style>
  <w:style w:type="character" w:customStyle="1" w:styleId="WW8Num45z1">
    <w:name w:val="WW8Num45z1"/>
    <w:rsid w:val="00E8313A"/>
    <w:rPr>
      <w:rFonts w:ascii="Courier New" w:hAnsi="Courier New"/>
    </w:rPr>
  </w:style>
  <w:style w:type="character" w:customStyle="1" w:styleId="WW8Num47z0">
    <w:name w:val="WW8Num47z0"/>
    <w:rsid w:val="00E8313A"/>
    <w:rPr>
      <w:rFonts w:ascii="Arial" w:hAnsi="Arial"/>
      <w:b w:val="0"/>
      <w:i w:val="0"/>
      <w:sz w:val="24"/>
      <w:u w:val="none"/>
    </w:rPr>
  </w:style>
  <w:style w:type="character" w:customStyle="1" w:styleId="WW8Num48z0">
    <w:name w:val="WW8Num48z0"/>
    <w:rsid w:val="00E8313A"/>
    <w:rPr>
      <w:rFonts w:ascii="Symbol" w:hAnsi="Symbol"/>
    </w:rPr>
  </w:style>
  <w:style w:type="character" w:customStyle="1" w:styleId="WW8Num51z0">
    <w:name w:val="WW8Num51z0"/>
    <w:rsid w:val="00E8313A"/>
    <w:rPr>
      <w:rFonts w:ascii="Symeteo" w:hAnsi="Symeteo"/>
    </w:rPr>
  </w:style>
  <w:style w:type="character" w:customStyle="1" w:styleId="WW8Num51z1">
    <w:name w:val="WW8Num51z1"/>
    <w:rsid w:val="00E8313A"/>
    <w:rPr>
      <w:rFonts w:ascii="Courier New" w:hAnsi="Courier New" w:cs="Courier New"/>
    </w:rPr>
  </w:style>
  <w:style w:type="character" w:customStyle="1" w:styleId="WW8Num51z2">
    <w:name w:val="WW8Num51z2"/>
    <w:rsid w:val="00E8313A"/>
    <w:rPr>
      <w:rFonts w:ascii="Wingdings" w:hAnsi="Wingdings"/>
    </w:rPr>
  </w:style>
  <w:style w:type="character" w:customStyle="1" w:styleId="WW8Num51z3">
    <w:name w:val="WW8Num51z3"/>
    <w:rsid w:val="00E8313A"/>
    <w:rPr>
      <w:rFonts w:ascii="Symbol" w:hAnsi="Symbol"/>
    </w:rPr>
  </w:style>
  <w:style w:type="character" w:customStyle="1" w:styleId="WW8Num52z0">
    <w:name w:val="WW8Num52z0"/>
    <w:rsid w:val="00E8313A"/>
    <w:rPr>
      <w:rFonts w:ascii="Symbol" w:hAnsi="Symbol"/>
    </w:rPr>
  </w:style>
  <w:style w:type="character" w:customStyle="1" w:styleId="WW8Num54z0">
    <w:name w:val="WW8Num54z0"/>
    <w:rsid w:val="00E8313A"/>
    <w:rPr>
      <w:rFonts w:ascii="Symbol" w:hAnsi="Symbol"/>
    </w:rPr>
  </w:style>
  <w:style w:type="character" w:customStyle="1" w:styleId="WW8Num58z0">
    <w:name w:val="WW8Num58z0"/>
    <w:rsid w:val="00E8313A"/>
    <w:rPr>
      <w:rFonts w:ascii="Symbol" w:hAnsi="Symbol"/>
    </w:rPr>
  </w:style>
  <w:style w:type="character" w:customStyle="1" w:styleId="WW8Num58z1">
    <w:name w:val="WW8Num58z1"/>
    <w:rsid w:val="00E8313A"/>
    <w:rPr>
      <w:rFonts w:ascii="Courier New" w:hAnsi="Courier New"/>
    </w:rPr>
  </w:style>
  <w:style w:type="character" w:customStyle="1" w:styleId="WW8Num58z2">
    <w:name w:val="WW8Num58z2"/>
    <w:rsid w:val="00E8313A"/>
    <w:rPr>
      <w:rFonts w:ascii="Wingdings" w:hAnsi="Wingdings"/>
    </w:rPr>
  </w:style>
  <w:style w:type="character" w:customStyle="1" w:styleId="WW8Num62z1">
    <w:name w:val="WW8Num62z1"/>
    <w:rsid w:val="00E8313A"/>
    <w:rPr>
      <w:rFonts w:ascii="Courier New" w:hAnsi="Courier New" w:cs="Courier New"/>
    </w:rPr>
  </w:style>
  <w:style w:type="character" w:customStyle="1" w:styleId="WW8Num62z2">
    <w:name w:val="WW8Num62z2"/>
    <w:rsid w:val="00E8313A"/>
    <w:rPr>
      <w:rFonts w:ascii="Wingdings" w:hAnsi="Wingdings"/>
    </w:rPr>
  </w:style>
  <w:style w:type="character" w:customStyle="1" w:styleId="WW8Num67z0">
    <w:name w:val="WW8Num67z0"/>
    <w:rsid w:val="00E8313A"/>
    <w:rPr>
      <w:rFonts w:ascii="Symbol" w:hAnsi="Symbol"/>
    </w:rPr>
  </w:style>
  <w:style w:type="character" w:customStyle="1" w:styleId="WW8Num67z1">
    <w:name w:val="WW8Num67z1"/>
    <w:rsid w:val="00E8313A"/>
    <w:rPr>
      <w:rFonts w:ascii="Courier New" w:hAnsi="Courier New" w:cs="Courier New"/>
    </w:rPr>
  </w:style>
  <w:style w:type="character" w:customStyle="1" w:styleId="WW8Num67z2">
    <w:name w:val="WW8Num67z2"/>
    <w:rsid w:val="00E8313A"/>
    <w:rPr>
      <w:rFonts w:ascii="Wingdings" w:hAnsi="Wingdings"/>
    </w:rPr>
  </w:style>
  <w:style w:type="character" w:customStyle="1" w:styleId="WW8Num69z0">
    <w:name w:val="WW8Num69z0"/>
    <w:rsid w:val="00E8313A"/>
    <w:rPr>
      <w:rFonts w:ascii="Times New Roman" w:hAnsi="Times New Roman"/>
    </w:rPr>
  </w:style>
  <w:style w:type="character" w:customStyle="1" w:styleId="WW8Num71z0">
    <w:name w:val="WW8Num71z0"/>
    <w:rsid w:val="00E8313A"/>
    <w:rPr>
      <w:rFonts w:ascii="Symbol" w:hAnsi="Symbol"/>
    </w:rPr>
  </w:style>
  <w:style w:type="character" w:customStyle="1" w:styleId="WW8Num72z3">
    <w:name w:val="WW8Num72z3"/>
    <w:rsid w:val="00E8313A"/>
    <w:rPr>
      <w:rFonts w:ascii="Symbol" w:hAnsi="Symbol"/>
    </w:rPr>
  </w:style>
  <w:style w:type="character" w:customStyle="1" w:styleId="WW8Num75z0">
    <w:name w:val="WW8Num75z0"/>
    <w:rsid w:val="00E8313A"/>
    <w:rPr>
      <w:rFonts w:ascii="Symbol" w:hAnsi="Symbol"/>
    </w:rPr>
  </w:style>
  <w:style w:type="character" w:customStyle="1" w:styleId="WW8Num75z1">
    <w:name w:val="WW8Num75z1"/>
    <w:rsid w:val="00E8313A"/>
    <w:rPr>
      <w:rFonts w:ascii="Courier New" w:hAnsi="Courier New" w:cs="Courier New"/>
    </w:rPr>
  </w:style>
  <w:style w:type="character" w:customStyle="1" w:styleId="WW8Num75z2">
    <w:name w:val="WW8Num75z2"/>
    <w:rsid w:val="00E8313A"/>
    <w:rPr>
      <w:rFonts w:ascii="Wingdings" w:hAnsi="Wingdings"/>
    </w:rPr>
  </w:style>
  <w:style w:type="character" w:customStyle="1" w:styleId="WW8Num79z0">
    <w:name w:val="WW8Num79z0"/>
    <w:rsid w:val="00E8313A"/>
    <w:rPr>
      <w:rFonts w:ascii="Arial" w:hAnsi="Arial"/>
      <w:b/>
      <w:i w:val="0"/>
      <w:sz w:val="24"/>
    </w:rPr>
  </w:style>
  <w:style w:type="character" w:customStyle="1" w:styleId="WW8Num81z0">
    <w:name w:val="WW8Num81z0"/>
    <w:rsid w:val="00E8313A"/>
    <w:rPr>
      <w:rFonts w:ascii="Times New Roman" w:hAnsi="Times New Roman"/>
    </w:rPr>
  </w:style>
  <w:style w:type="character" w:customStyle="1" w:styleId="WW8Num89z0">
    <w:name w:val="WW8Num89z0"/>
    <w:rsid w:val="00E8313A"/>
    <w:rPr>
      <w:rFonts w:ascii="Arial" w:hAnsi="Arial"/>
      <w:b w:val="0"/>
      <w:i w:val="0"/>
      <w:sz w:val="24"/>
      <w:u w:val="none"/>
    </w:rPr>
  </w:style>
  <w:style w:type="character" w:customStyle="1" w:styleId="WW8Num91z0">
    <w:name w:val="WW8Num91z0"/>
    <w:rsid w:val="00E8313A"/>
    <w:rPr>
      <w:rFonts w:ascii="Symbol" w:hAnsi="Symbol"/>
    </w:rPr>
  </w:style>
  <w:style w:type="character" w:customStyle="1" w:styleId="WW8Num94z0">
    <w:name w:val="WW8Num94z0"/>
    <w:rsid w:val="00E8313A"/>
    <w:rPr>
      <w:rFonts w:ascii="Wingdings" w:hAnsi="Wingdings"/>
    </w:rPr>
  </w:style>
  <w:style w:type="character" w:customStyle="1" w:styleId="WW8Num94z1">
    <w:name w:val="WW8Num94z1"/>
    <w:rsid w:val="00E8313A"/>
    <w:rPr>
      <w:rFonts w:ascii="Courier New" w:hAnsi="Courier New" w:cs="Wingdings"/>
    </w:rPr>
  </w:style>
  <w:style w:type="character" w:customStyle="1" w:styleId="WW8Num94z3">
    <w:name w:val="WW8Num94z3"/>
    <w:rsid w:val="00E8313A"/>
    <w:rPr>
      <w:rFonts w:ascii="Symbol" w:hAnsi="Symbol"/>
    </w:rPr>
  </w:style>
  <w:style w:type="character" w:customStyle="1" w:styleId="WW8Num95z0">
    <w:name w:val="WW8Num95z0"/>
    <w:rsid w:val="00E8313A"/>
    <w:rPr>
      <w:rFonts w:ascii="Arial" w:hAnsi="Arial"/>
      <w:b w:val="0"/>
      <w:i w:val="0"/>
      <w:sz w:val="24"/>
      <w:u w:val="none"/>
    </w:rPr>
  </w:style>
  <w:style w:type="character" w:customStyle="1" w:styleId="WW8Num96z0">
    <w:name w:val="WW8Num96z0"/>
    <w:rsid w:val="00E8313A"/>
    <w:rPr>
      <w:rFonts w:ascii="Symbol" w:hAnsi="Symbol"/>
    </w:rPr>
  </w:style>
  <w:style w:type="character" w:customStyle="1" w:styleId="WW8Num97z0">
    <w:name w:val="WW8Num97z0"/>
    <w:rsid w:val="00E8313A"/>
    <w:rPr>
      <w:rFonts w:ascii="Wingdings" w:hAnsi="Wingdings"/>
    </w:rPr>
  </w:style>
  <w:style w:type="character" w:customStyle="1" w:styleId="WW8Num97z1">
    <w:name w:val="WW8Num97z1"/>
    <w:rsid w:val="00E8313A"/>
    <w:rPr>
      <w:rFonts w:ascii="Courier New" w:hAnsi="Courier New" w:cs="Wingdings"/>
    </w:rPr>
  </w:style>
  <w:style w:type="character" w:customStyle="1" w:styleId="WW8Num97z3">
    <w:name w:val="WW8Num97z3"/>
    <w:rsid w:val="00E8313A"/>
    <w:rPr>
      <w:rFonts w:ascii="Symbol" w:hAnsi="Symbol"/>
    </w:rPr>
  </w:style>
  <w:style w:type="character" w:customStyle="1" w:styleId="WW8Num100z0">
    <w:name w:val="WW8Num100z0"/>
    <w:rsid w:val="00E8313A"/>
    <w:rPr>
      <w:rFonts w:ascii="Wingdings" w:hAnsi="Wingdings"/>
    </w:rPr>
  </w:style>
  <w:style w:type="character" w:customStyle="1" w:styleId="WW8Num100z1">
    <w:name w:val="WW8Num100z1"/>
    <w:rsid w:val="00E8313A"/>
    <w:rPr>
      <w:rFonts w:ascii="Courier New" w:hAnsi="Courier New" w:cs="Wingdings"/>
    </w:rPr>
  </w:style>
  <w:style w:type="character" w:customStyle="1" w:styleId="WW8Num100z3">
    <w:name w:val="WW8Num100z3"/>
    <w:rsid w:val="00E8313A"/>
    <w:rPr>
      <w:rFonts w:ascii="Symbol" w:hAnsi="Symbol"/>
    </w:rPr>
  </w:style>
  <w:style w:type="character" w:customStyle="1" w:styleId="WW8Num106z0">
    <w:name w:val="WW8Num106z0"/>
    <w:rsid w:val="00E8313A"/>
    <w:rPr>
      <w:rFonts w:ascii="Courier New" w:hAnsi="Courier New" w:cs="Courier New"/>
    </w:rPr>
  </w:style>
  <w:style w:type="character" w:customStyle="1" w:styleId="WW8Num106z2">
    <w:name w:val="WW8Num106z2"/>
    <w:rsid w:val="00E8313A"/>
    <w:rPr>
      <w:rFonts w:ascii="Wingdings" w:hAnsi="Wingdings"/>
    </w:rPr>
  </w:style>
  <w:style w:type="character" w:customStyle="1" w:styleId="WW8Num106z3">
    <w:name w:val="WW8Num106z3"/>
    <w:rsid w:val="00E8313A"/>
    <w:rPr>
      <w:rFonts w:ascii="Symbol" w:hAnsi="Symbol"/>
    </w:rPr>
  </w:style>
  <w:style w:type="character" w:customStyle="1" w:styleId="WW8Num111z0">
    <w:name w:val="WW8Num111z0"/>
    <w:rsid w:val="00E8313A"/>
    <w:rPr>
      <w:rFonts w:ascii="Symbol" w:hAnsi="Symbol"/>
    </w:rPr>
  </w:style>
  <w:style w:type="character" w:customStyle="1" w:styleId="WW8Num111z1">
    <w:name w:val="WW8Num111z1"/>
    <w:rsid w:val="00E8313A"/>
    <w:rPr>
      <w:rFonts w:ascii="Courier New" w:hAnsi="Courier New" w:cs="Courier New"/>
    </w:rPr>
  </w:style>
  <w:style w:type="character" w:customStyle="1" w:styleId="WW8Num111z2">
    <w:name w:val="WW8Num111z2"/>
    <w:rsid w:val="00E8313A"/>
    <w:rPr>
      <w:rFonts w:ascii="Wingdings" w:hAnsi="Wingdings"/>
    </w:rPr>
  </w:style>
  <w:style w:type="character" w:customStyle="1" w:styleId="WW8Num112z0">
    <w:name w:val="WW8Num112z0"/>
    <w:rsid w:val="00E8313A"/>
    <w:rPr>
      <w:rFonts w:ascii="Symbol" w:hAnsi="Symbol"/>
    </w:rPr>
  </w:style>
  <w:style w:type="character" w:customStyle="1" w:styleId="WW8Num118z0">
    <w:name w:val="WW8Num118z0"/>
    <w:rsid w:val="00E8313A"/>
    <w:rPr>
      <w:rFonts w:ascii="Arial" w:hAnsi="Arial"/>
      <w:b w:val="0"/>
      <w:i w:val="0"/>
      <w:sz w:val="24"/>
      <w:u w:val="none"/>
    </w:rPr>
  </w:style>
  <w:style w:type="character" w:customStyle="1" w:styleId="WW8Num119z0">
    <w:name w:val="WW8Num119z0"/>
    <w:rsid w:val="00E8313A"/>
    <w:rPr>
      <w:rFonts w:ascii="Times New Roman" w:eastAsia="Times New Roman" w:hAnsi="Times New Roman" w:cs="Times New Roman"/>
    </w:rPr>
  </w:style>
  <w:style w:type="character" w:customStyle="1" w:styleId="WW8Num119z1">
    <w:name w:val="WW8Num119z1"/>
    <w:rsid w:val="00E8313A"/>
    <w:rPr>
      <w:rFonts w:ascii="Courier New" w:hAnsi="Courier New"/>
    </w:rPr>
  </w:style>
  <w:style w:type="character" w:customStyle="1" w:styleId="WW8Num119z2">
    <w:name w:val="WW8Num119z2"/>
    <w:rsid w:val="00E8313A"/>
    <w:rPr>
      <w:rFonts w:ascii="Wingdings" w:hAnsi="Wingdings"/>
    </w:rPr>
  </w:style>
  <w:style w:type="character" w:customStyle="1" w:styleId="WW8Num119z3">
    <w:name w:val="WW8Num119z3"/>
    <w:rsid w:val="00E8313A"/>
    <w:rPr>
      <w:rFonts w:ascii="Symbol" w:hAnsi="Symbol"/>
    </w:rPr>
  </w:style>
  <w:style w:type="character" w:customStyle="1" w:styleId="WW8Num120z0">
    <w:name w:val="WW8Num120z0"/>
    <w:rsid w:val="00E8313A"/>
    <w:rPr>
      <w:rFonts w:ascii="Arial" w:hAnsi="Arial"/>
      <w:b w:val="0"/>
      <w:i w:val="0"/>
      <w:sz w:val="22"/>
    </w:rPr>
  </w:style>
  <w:style w:type="character" w:customStyle="1" w:styleId="WW8Num123z0">
    <w:name w:val="WW8Num123z0"/>
    <w:rsid w:val="00E8313A"/>
    <w:rPr>
      <w:rFonts w:ascii="Symbol" w:hAnsi="Symbol"/>
    </w:rPr>
  </w:style>
  <w:style w:type="character" w:customStyle="1" w:styleId="WW8Num123z1">
    <w:name w:val="WW8Num123z1"/>
    <w:rsid w:val="00E8313A"/>
    <w:rPr>
      <w:rFonts w:ascii="Courier New" w:hAnsi="Courier New"/>
    </w:rPr>
  </w:style>
  <w:style w:type="character" w:customStyle="1" w:styleId="WW8Num123z2">
    <w:name w:val="WW8Num123z2"/>
    <w:rsid w:val="00E8313A"/>
    <w:rPr>
      <w:rFonts w:ascii="Wingdings" w:hAnsi="Wingdings"/>
    </w:rPr>
  </w:style>
  <w:style w:type="character" w:customStyle="1" w:styleId="WW8Num127z0">
    <w:name w:val="WW8Num127z0"/>
    <w:rsid w:val="00E8313A"/>
    <w:rPr>
      <w:rFonts w:ascii="Symbol" w:hAnsi="Symbol"/>
    </w:rPr>
  </w:style>
  <w:style w:type="character" w:customStyle="1" w:styleId="WW8Num128z0">
    <w:name w:val="WW8Num128z0"/>
    <w:rsid w:val="00E8313A"/>
    <w:rPr>
      <w:rFonts w:ascii="Times New Roman" w:hAnsi="Times New Roman"/>
    </w:rPr>
  </w:style>
  <w:style w:type="character" w:customStyle="1" w:styleId="WW8Num129z0">
    <w:name w:val="WW8Num129z0"/>
    <w:rsid w:val="00E8313A"/>
    <w:rPr>
      <w:rFonts w:ascii="Symbol" w:hAnsi="Symbol"/>
    </w:rPr>
  </w:style>
  <w:style w:type="character" w:customStyle="1" w:styleId="WW8Num129z1">
    <w:name w:val="WW8Num129z1"/>
    <w:rsid w:val="00E8313A"/>
    <w:rPr>
      <w:rFonts w:ascii="Courier New" w:hAnsi="Courier New" w:cs="Courier New"/>
    </w:rPr>
  </w:style>
  <w:style w:type="character" w:customStyle="1" w:styleId="WW8Num129z2">
    <w:name w:val="WW8Num129z2"/>
    <w:rsid w:val="00E8313A"/>
    <w:rPr>
      <w:rFonts w:ascii="Wingdings" w:hAnsi="Wingdings"/>
    </w:rPr>
  </w:style>
  <w:style w:type="character" w:customStyle="1" w:styleId="WW8Num133z0">
    <w:name w:val="WW8Num133z0"/>
    <w:rsid w:val="00E8313A"/>
    <w:rPr>
      <w:rFonts w:ascii="Symbol" w:hAnsi="Symbol"/>
    </w:rPr>
  </w:style>
  <w:style w:type="character" w:customStyle="1" w:styleId="WW8Num133z1">
    <w:name w:val="WW8Num133z1"/>
    <w:rsid w:val="00E8313A"/>
    <w:rPr>
      <w:rFonts w:ascii="Courier New" w:hAnsi="Courier New" w:cs="Courier New"/>
    </w:rPr>
  </w:style>
  <w:style w:type="character" w:customStyle="1" w:styleId="WW8Num133z2">
    <w:name w:val="WW8Num133z2"/>
    <w:rsid w:val="00E8313A"/>
    <w:rPr>
      <w:rFonts w:ascii="Wingdings" w:hAnsi="Wingdings"/>
    </w:rPr>
  </w:style>
  <w:style w:type="character" w:customStyle="1" w:styleId="WW8Num136z0">
    <w:name w:val="WW8Num136z0"/>
    <w:rsid w:val="00E8313A"/>
    <w:rPr>
      <w:rFonts w:ascii="Courier New" w:hAnsi="Courier New" w:cs="Courier New"/>
      <w:sz w:val="18"/>
      <w:szCs w:val="18"/>
    </w:rPr>
  </w:style>
  <w:style w:type="character" w:customStyle="1" w:styleId="WW8Num136z1">
    <w:name w:val="WW8Num136z1"/>
    <w:rsid w:val="00E8313A"/>
    <w:rPr>
      <w:rFonts w:ascii="StarSymbol" w:hAnsi="StarSymbol" w:cs="StarSymbol"/>
      <w:sz w:val="18"/>
      <w:szCs w:val="18"/>
    </w:rPr>
  </w:style>
  <w:style w:type="character" w:customStyle="1" w:styleId="WW8Num141z0">
    <w:name w:val="WW8Num141z0"/>
    <w:rsid w:val="00E8313A"/>
    <w:rPr>
      <w:rFonts w:ascii="Symbol" w:hAnsi="Symbol"/>
    </w:rPr>
  </w:style>
  <w:style w:type="character" w:customStyle="1" w:styleId="WW8Num146z0">
    <w:name w:val="WW8Num146z0"/>
    <w:rsid w:val="00E8313A"/>
    <w:rPr>
      <w:rFonts w:ascii="Symbol" w:hAnsi="Symbol"/>
    </w:rPr>
  </w:style>
  <w:style w:type="character" w:customStyle="1" w:styleId="WW8Num151z0">
    <w:name w:val="WW8Num151z0"/>
    <w:rsid w:val="00E8313A"/>
    <w:rPr>
      <w:rFonts w:ascii="Symbol" w:hAnsi="Symbol"/>
    </w:rPr>
  </w:style>
  <w:style w:type="character" w:customStyle="1" w:styleId="WW8Num151z1">
    <w:name w:val="WW8Num151z1"/>
    <w:rsid w:val="00E8313A"/>
    <w:rPr>
      <w:rFonts w:ascii="Courier New" w:hAnsi="Courier New"/>
    </w:rPr>
  </w:style>
  <w:style w:type="character" w:customStyle="1" w:styleId="WW8Num151z2">
    <w:name w:val="WW8Num151z2"/>
    <w:rsid w:val="00E8313A"/>
    <w:rPr>
      <w:rFonts w:ascii="Wingdings" w:hAnsi="Wingdings"/>
    </w:rPr>
  </w:style>
  <w:style w:type="character" w:customStyle="1" w:styleId="WW8Num156z1">
    <w:name w:val="WW8Num156z1"/>
    <w:rsid w:val="00E8313A"/>
    <w:rPr>
      <w:rFonts w:ascii="Courier New" w:hAnsi="Courier New"/>
    </w:rPr>
  </w:style>
  <w:style w:type="character" w:customStyle="1" w:styleId="WW8Num156z2">
    <w:name w:val="WW8Num156z2"/>
    <w:rsid w:val="00E8313A"/>
    <w:rPr>
      <w:rFonts w:ascii="Wingdings" w:hAnsi="Wingdings"/>
    </w:rPr>
  </w:style>
  <w:style w:type="character" w:customStyle="1" w:styleId="WW8Num158z0">
    <w:name w:val="WW8Num158z0"/>
    <w:rsid w:val="00E8313A"/>
    <w:rPr>
      <w:rFonts w:ascii="Symbol" w:hAnsi="Symbol"/>
    </w:rPr>
  </w:style>
  <w:style w:type="character" w:customStyle="1" w:styleId="WW8Num162z0">
    <w:name w:val="WW8Num162z0"/>
    <w:rsid w:val="00E8313A"/>
    <w:rPr>
      <w:rFonts w:ascii="Symbol" w:hAnsi="Symbol"/>
    </w:rPr>
  </w:style>
  <w:style w:type="character" w:customStyle="1" w:styleId="WW8Num165z0">
    <w:name w:val="WW8Num165z0"/>
    <w:rsid w:val="00E8313A"/>
    <w:rPr>
      <w:rFonts w:ascii="Times New Roman" w:hAnsi="Times New Roman"/>
      <w:color w:val="auto"/>
    </w:rPr>
  </w:style>
  <w:style w:type="character" w:customStyle="1" w:styleId="WW8Num167z0">
    <w:name w:val="WW8Num167z0"/>
    <w:rsid w:val="00E8313A"/>
    <w:rPr>
      <w:rFonts w:ascii="Times New Roman" w:hAnsi="Times New Roman"/>
      <w:color w:val="auto"/>
    </w:rPr>
  </w:style>
  <w:style w:type="character" w:customStyle="1" w:styleId="WW8Num168z0">
    <w:name w:val="WW8Num168z0"/>
    <w:rsid w:val="00E8313A"/>
    <w:rPr>
      <w:rFonts w:ascii="Symbol" w:hAnsi="Symbol"/>
    </w:rPr>
  </w:style>
  <w:style w:type="character" w:customStyle="1" w:styleId="WW8Num171z0">
    <w:name w:val="WW8Num171z0"/>
    <w:rsid w:val="00E8313A"/>
    <w:rPr>
      <w:rFonts w:ascii="Courier New" w:hAnsi="Courier New" w:cs="Courier New"/>
    </w:rPr>
  </w:style>
  <w:style w:type="character" w:customStyle="1" w:styleId="WW8Num171z2">
    <w:name w:val="WW8Num171z2"/>
    <w:rsid w:val="00E8313A"/>
    <w:rPr>
      <w:rFonts w:ascii="Wingdings" w:hAnsi="Wingdings"/>
    </w:rPr>
  </w:style>
  <w:style w:type="character" w:customStyle="1" w:styleId="WW8Num171z3">
    <w:name w:val="WW8Num171z3"/>
    <w:rsid w:val="00E8313A"/>
    <w:rPr>
      <w:rFonts w:ascii="Symbol" w:hAnsi="Symbol"/>
    </w:rPr>
  </w:style>
  <w:style w:type="character" w:customStyle="1" w:styleId="WW8Num177z0">
    <w:name w:val="WW8Num177z0"/>
    <w:rsid w:val="00E8313A"/>
    <w:rPr>
      <w:rFonts w:ascii="Wingdings" w:hAnsi="Wingdings"/>
    </w:rPr>
  </w:style>
  <w:style w:type="character" w:customStyle="1" w:styleId="WW8Num177z1">
    <w:name w:val="WW8Num177z1"/>
    <w:rsid w:val="00E8313A"/>
    <w:rPr>
      <w:rFonts w:ascii="Courier New" w:hAnsi="Courier New" w:cs="Wingdings"/>
    </w:rPr>
  </w:style>
  <w:style w:type="character" w:customStyle="1" w:styleId="WW8Num177z3">
    <w:name w:val="WW8Num177z3"/>
    <w:rsid w:val="00E8313A"/>
    <w:rPr>
      <w:rFonts w:ascii="Symbol" w:hAnsi="Symbol"/>
    </w:rPr>
  </w:style>
  <w:style w:type="character" w:customStyle="1" w:styleId="WW8Num179z0">
    <w:name w:val="WW8Num179z0"/>
    <w:rsid w:val="00E8313A"/>
    <w:rPr>
      <w:rFonts w:ascii="Courier New" w:hAnsi="Courier New" w:cs="Courier New"/>
      <w:sz w:val="18"/>
      <w:szCs w:val="18"/>
    </w:rPr>
  </w:style>
  <w:style w:type="character" w:customStyle="1" w:styleId="WW8Num179z1">
    <w:name w:val="WW8Num179z1"/>
    <w:rsid w:val="00E8313A"/>
    <w:rPr>
      <w:rFonts w:ascii="StarSymbol" w:hAnsi="StarSymbol" w:cs="StarSymbol"/>
      <w:sz w:val="18"/>
      <w:szCs w:val="18"/>
    </w:rPr>
  </w:style>
  <w:style w:type="character" w:customStyle="1" w:styleId="WW8Num183z0">
    <w:name w:val="WW8Num183z0"/>
    <w:rsid w:val="00E8313A"/>
    <w:rPr>
      <w:rFonts w:ascii="Wingdings" w:hAnsi="Wingdings"/>
    </w:rPr>
  </w:style>
  <w:style w:type="character" w:customStyle="1" w:styleId="WW8Num183z1">
    <w:name w:val="WW8Num183z1"/>
    <w:rsid w:val="00E8313A"/>
    <w:rPr>
      <w:rFonts w:ascii="Courier New" w:hAnsi="Courier New" w:cs="Wingdings"/>
    </w:rPr>
  </w:style>
  <w:style w:type="character" w:customStyle="1" w:styleId="WW8Num183z3">
    <w:name w:val="WW8Num183z3"/>
    <w:rsid w:val="00E8313A"/>
    <w:rPr>
      <w:rFonts w:ascii="Symbol" w:hAnsi="Symbol"/>
    </w:rPr>
  </w:style>
  <w:style w:type="character" w:customStyle="1" w:styleId="WW8Num184z0">
    <w:name w:val="WW8Num184z0"/>
    <w:rsid w:val="00E8313A"/>
    <w:rPr>
      <w:rFonts w:ascii="Symbol" w:hAnsi="Symbol"/>
    </w:rPr>
  </w:style>
  <w:style w:type="character" w:customStyle="1" w:styleId="WW8Num185z1">
    <w:name w:val="WW8Num185z1"/>
    <w:rsid w:val="00E8313A"/>
    <w:rPr>
      <w:rFonts w:ascii="Arial" w:eastAsia="Times New Roman" w:hAnsi="Arial" w:cs="Times New Roman"/>
    </w:rPr>
  </w:style>
  <w:style w:type="character" w:customStyle="1" w:styleId="WW8Num186z1">
    <w:name w:val="WW8Num186z1"/>
    <w:rsid w:val="00E8313A"/>
    <w:rPr>
      <w:rFonts w:ascii="Courier New" w:hAnsi="Courier New" w:cs="Wingdings"/>
    </w:rPr>
  </w:style>
  <w:style w:type="character" w:customStyle="1" w:styleId="WW8Num186z3">
    <w:name w:val="WW8Num186z3"/>
    <w:rsid w:val="00E8313A"/>
    <w:rPr>
      <w:rFonts w:ascii="Symbol" w:hAnsi="Symbol"/>
    </w:rPr>
  </w:style>
  <w:style w:type="character" w:customStyle="1" w:styleId="WW8Num187z0">
    <w:name w:val="WW8Num187z0"/>
    <w:rsid w:val="00E8313A"/>
    <w:rPr>
      <w:rFonts w:ascii="Symbol" w:hAnsi="Symbol"/>
    </w:rPr>
  </w:style>
  <w:style w:type="character" w:customStyle="1" w:styleId="WW8Num187z1">
    <w:name w:val="WW8Num187z1"/>
    <w:rsid w:val="00E8313A"/>
    <w:rPr>
      <w:rFonts w:ascii="Courier New" w:hAnsi="Courier New" w:cs="Courier New"/>
    </w:rPr>
  </w:style>
  <w:style w:type="character" w:customStyle="1" w:styleId="WW8Num187z2">
    <w:name w:val="WW8Num187z2"/>
    <w:rsid w:val="00E8313A"/>
    <w:rPr>
      <w:rFonts w:ascii="Wingdings" w:hAnsi="Wingdings"/>
    </w:rPr>
  </w:style>
  <w:style w:type="character" w:customStyle="1" w:styleId="WW8Num188z0">
    <w:name w:val="WW8Num188z0"/>
    <w:rsid w:val="00E8313A"/>
    <w:rPr>
      <w:rFonts w:ascii="Symbol" w:hAnsi="Symbol"/>
    </w:rPr>
  </w:style>
  <w:style w:type="character" w:customStyle="1" w:styleId="WW8Num188z1">
    <w:name w:val="WW8Num188z1"/>
    <w:rsid w:val="00E8313A"/>
    <w:rPr>
      <w:rFonts w:ascii="Courier New" w:hAnsi="Courier New" w:cs="Courier New"/>
    </w:rPr>
  </w:style>
  <w:style w:type="character" w:customStyle="1" w:styleId="WW8Num188z2">
    <w:name w:val="WW8Num188z2"/>
    <w:rsid w:val="00E8313A"/>
    <w:rPr>
      <w:rFonts w:ascii="Wingdings" w:hAnsi="Wingdings"/>
    </w:rPr>
  </w:style>
  <w:style w:type="character" w:customStyle="1" w:styleId="WW8Num190z0">
    <w:name w:val="WW8Num190z0"/>
    <w:rsid w:val="00E8313A"/>
    <w:rPr>
      <w:rFonts w:ascii="Symbol" w:hAnsi="Symbol"/>
    </w:rPr>
  </w:style>
  <w:style w:type="character" w:customStyle="1" w:styleId="WW8Num190z1">
    <w:name w:val="WW8Num190z1"/>
    <w:rsid w:val="00E8313A"/>
    <w:rPr>
      <w:rFonts w:ascii="Courier New" w:hAnsi="Courier New" w:cs="Courier New"/>
    </w:rPr>
  </w:style>
  <w:style w:type="character" w:customStyle="1" w:styleId="WW8Num190z2">
    <w:name w:val="WW8Num190z2"/>
    <w:rsid w:val="00E8313A"/>
    <w:rPr>
      <w:rFonts w:ascii="Wingdings" w:hAnsi="Wingdings"/>
    </w:rPr>
  </w:style>
  <w:style w:type="character" w:customStyle="1" w:styleId="WW8Num207z0">
    <w:name w:val="WW8Num207z0"/>
    <w:rsid w:val="00E8313A"/>
    <w:rPr>
      <w:rFonts w:ascii="Arial" w:hAnsi="Arial"/>
      <w:b w:val="0"/>
      <w:i w:val="0"/>
      <w:sz w:val="24"/>
      <w:u w:val="none"/>
    </w:rPr>
  </w:style>
  <w:style w:type="character" w:customStyle="1" w:styleId="WW8Num213z0">
    <w:name w:val="WW8Num213z0"/>
    <w:rsid w:val="00E8313A"/>
    <w:rPr>
      <w:rFonts w:ascii="Symbol" w:hAnsi="Symbol"/>
    </w:rPr>
  </w:style>
  <w:style w:type="character" w:customStyle="1" w:styleId="WW8Num216z0">
    <w:name w:val="WW8Num216z0"/>
    <w:rsid w:val="00E8313A"/>
    <w:rPr>
      <w:rFonts w:ascii="StarSymbol" w:hAnsi="StarSymbol" w:cs="StarSymbol"/>
      <w:sz w:val="18"/>
      <w:szCs w:val="18"/>
    </w:rPr>
  </w:style>
  <w:style w:type="character" w:customStyle="1" w:styleId="WW8Num217z0">
    <w:name w:val="WW8Num217z0"/>
    <w:rsid w:val="00E8313A"/>
    <w:rPr>
      <w:rFonts w:ascii="Times New Roman" w:hAnsi="Times New Roman"/>
    </w:rPr>
  </w:style>
  <w:style w:type="character" w:customStyle="1" w:styleId="WW8Num218z1">
    <w:name w:val="WW8Num218z1"/>
    <w:rsid w:val="00E8313A"/>
    <w:rPr>
      <w:rFonts w:ascii="Courier New" w:hAnsi="Courier New" w:cs="Courier New"/>
    </w:rPr>
  </w:style>
  <w:style w:type="character" w:customStyle="1" w:styleId="WW8Num218z2">
    <w:name w:val="WW8Num218z2"/>
    <w:rsid w:val="00E8313A"/>
    <w:rPr>
      <w:rFonts w:ascii="Wingdings" w:hAnsi="Wingdings"/>
    </w:rPr>
  </w:style>
  <w:style w:type="character" w:customStyle="1" w:styleId="WW8Num227z0">
    <w:name w:val="WW8Num227z0"/>
    <w:rsid w:val="00E8313A"/>
    <w:rPr>
      <w:sz w:val="22"/>
    </w:rPr>
  </w:style>
  <w:style w:type="character" w:customStyle="1" w:styleId="WW8Num232z0">
    <w:name w:val="WW8Num232z0"/>
    <w:rsid w:val="00E8313A"/>
    <w:rPr>
      <w:rFonts w:ascii="Times New Roman" w:hAnsi="Times New Roman"/>
    </w:rPr>
  </w:style>
  <w:style w:type="character" w:customStyle="1" w:styleId="WW8Num234z0">
    <w:name w:val="WW8Num234z0"/>
    <w:rsid w:val="00E8313A"/>
    <w:rPr>
      <w:rFonts w:ascii="Symbol" w:hAnsi="Symbol"/>
    </w:rPr>
  </w:style>
  <w:style w:type="character" w:customStyle="1" w:styleId="WW8Num234z1">
    <w:name w:val="WW8Num234z1"/>
    <w:rsid w:val="00E8313A"/>
    <w:rPr>
      <w:rFonts w:ascii="Courier New" w:hAnsi="Courier New" w:cs="Courier New"/>
    </w:rPr>
  </w:style>
  <w:style w:type="character" w:customStyle="1" w:styleId="WW8Num234z2">
    <w:name w:val="WW8Num234z2"/>
    <w:rsid w:val="00E8313A"/>
    <w:rPr>
      <w:rFonts w:ascii="Wingdings" w:hAnsi="Wingdings"/>
    </w:rPr>
  </w:style>
  <w:style w:type="character" w:customStyle="1" w:styleId="WW8Num239z0">
    <w:name w:val="WW8Num239z0"/>
    <w:rsid w:val="00E8313A"/>
    <w:rPr>
      <w:rFonts w:ascii="Times New Roman" w:hAnsi="Times New Roman"/>
    </w:rPr>
  </w:style>
  <w:style w:type="character" w:customStyle="1" w:styleId="WW8Num247z0">
    <w:name w:val="WW8Num247z0"/>
    <w:rsid w:val="00E8313A"/>
    <w:rPr>
      <w:rFonts w:ascii="Courier New" w:hAnsi="Courier New" w:cs="Courier New"/>
    </w:rPr>
  </w:style>
  <w:style w:type="character" w:customStyle="1" w:styleId="WW8Num247z2">
    <w:name w:val="WW8Num247z2"/>
    <w:rsid w:val="00E8313A"/>
    <w:rPr>
      <w:rFonts w:ascii="Wingdings" w:hAnsi="Wingdings"/>
    </w:rPr>
  </w:style>
  <w:style w:type="character" w:customStyle="1" w:styleId="WW8Num247z3">
    <w:name w:val="WW8Num247z3"/>
    <w:rsid w:val="00E8313A"/>
    <w:rPr>
      <w:rFonts w:ascii="Symbol" w:hAnsi="Symbol"/>
    </w:rPr>
  </w:style>
  <w:style w:type="character" w:customStyle="1" w:styleId="WW8Num251z0">
    <w:name w:val="WW8Num251z0"/>
    <w:rsid w:val="00E8313A"/>
    <w:rPr>
      <w:rFonts w:ascii="Wingdings" w:hAnsi="Wingdings"/>
    </w:rPr>
  </w:style>
  <w:style w:type="character" w:customStyle="1" w:styleId="WW8Num251z1">
    <w:name w:val="WW8Num251z1"/>
    <w:rsid w:val="00E8313A"/>
    <w:rPr>
      <w:rFonts w:ascii="Courier New" w:hAnsi="Courier New" w:cs="Wingdings"/>
    </w:rPr>
  </w:style>
  <w:style w:type="character" w:customStyle="1" w:styleId="WW8Num251z3">
    <w:name w:val="WW8Num251z3"/>
    <w:rsid w:val="00E8313A"/>
    <w:rPr>
      <w:rFonts w:ascii="Symbol" w:hAnsi="Symbol"/>
    </w:rPr>
  </w:style>
  <w:style w:type="character" w:customStyle="1" w:styleId="WW8Num255z0">
    <w:name w:val="WW8Num255z0"/>
    <w:rsid w:val="00E8313A"/>
    <w:rPr>
      <w:rFonts w:ascii="Symbol" w:hAnsi="Symbol"/>
    </w:rPr>
  </w:style>
  <w:style w:type="character" w:customStyle="1" w:styleId="WW8Num257z0">
    <w:name w:val="WW8Num257z0"/>
    <w:rsid w:val="00E8313A"/>
    <w:rPr>
      <w:rFonts w:ascii="Symbol" w:hAnsi="Symbol"/>
    </w:rPr>
  </w:style>
  <w:style w:type="character" w:customStyle="1" w:styleId="WW8Num258z0">
    <w:name w:val="WW8Num258z0"/>
    <w:rsid w:val="00E8313A"/>
    <w:rPr>
      <w:rFonts w:ascii="Times New Roman" w:hAnsi="Times New Roman"/>
      <w:color w:val="auto"/>
    </w:rPr>
  </w:style>
  <w:style w:type="character" w:customStyle="1" w:styleId="WW8Num268z0">
    <w:name w:val="WW8Num268z0"/>
    <w:rsid w:val="00E8313A"/>
    <w:rPr>
      <w:rFonts w:ascii="Symbol" w:hAnsi="Symbol"/>
    </w:rPr>
  </w:style>
  <w:style w:type="character" w:customStyle="1" w:styleId="WW8Num274z0">
    <w:name w:val="WW8Num274z0"/>
    <w:rsid w:val="00E8313A"/>
    <w:rPr>
      <w:rFonts w:ascii="Symbol" w:hAnsi="Symbol"/>
    </w:rPr>
  </w:style>
  <w:style w:type="character" w:customStyle="1" w:styleId="WW8Num275z0">
    <w:name w:val="WW8Num275z0"/>
    <w:rsid w:val="00E8313A"/>
    <w:rPr>
      <w:rFonts w:ascii="Symbol" w:hAnsi="Symbol"/>
    </w:rPr>
  </w:style>
  <w:style w:type="character" w:customStyle="1" w:styleId="WW8Num278z0">
    <w:name w:val="WW8Num278z0"/>
    <w:rsid w:val="00E8313A"/>
    <w:rPr>
      <w:rFonts w:ascii="Symbol" w:hAnsi="Symbol"/>
    </w:rPr>
  </w:style>
  <w:style w:type="character" w:customStyle="1" w:styleId="WW8Num284z0">
    <w:name w:val="WW8Num284z0"/>
    <w:rsid w:val="00E8313A"/>
    <w:rPr>
      <w:rFonts w:ascii="Symbol" w:hAnsi="Symbol"/>
    </w:rPr>
  </w:style>
  <w:style w:type="character" w:customStyle="1" w:styleId="WW8Num287z0">
    <w:name w:val="WW8Num287z0"/>
    <w:rsid w:val="00E8313A"/>
    <w:rPr>
      <w:rFonts w:ascii="Symbol" w:hAnsi="Symbol"/>
    </w:rPr>
  </w:style>
  <w:style w:type="character" w:customStyle="1" w:styleId="WW8Num293z1">
    <w:name w:val="WW8Num293z1"/>
    <w:rsid w:val="00E8313A"/>
    <w:rPr>
      <w:rFonts w:ascii="Courier New" w:hAnsi="Courier New" w:cs="Courier New"/>
    </w:rPr>
  </w:style>
  <w:style w:type="character" w:customStyle="1" w:styleId="WW8Num293z2">
    <w:name w:val="WW8Num293z2"/>
    <w:rsid w:val="00E8313A"/>
    <w:rPr>
      <w:rFonts w:ascii="Wingdings" w:hAnsi="Wingdings"/>
    </w:rPr>
  </w:style>
  <w:style w:type="character" w:customStyle="1" w:styleId="WW8Num298z0">
    <w:name w:val="WW8Num298z0"/>
    <w:rsid w:val="00E8313A"/>
    <w:rPr>
      <w:rFonts w:ascii="Times New Roman" w:hAnsi="Times New Roman"/>
    </w:rPr>
  </w:style>
  <w:style w:type="character" w:customStyle="1" w:styleId="WW8Num300z0">
    <w:name w:val="WW8Num300z0"/>
    <w:rsid w:val="00E8313A"/>
    <w:rPr>
      <w:rFonts w:ascii="Times New Roman" w:hAnsi="Times New Roman"/>
    </w:rPr>
  </w:style>
  <w:style w:type="character" w:customStyle="1" w:styleId="WW8Num305z0">
    <w:name w:val="WW8Num305z0"/>
    <w:rsid w:val="00E8313A"/>
    <w:rPr>
      <w:rFonts w:ascii="Symbol" w:hAnsi="Symbol"/>
    </w:rPr>
  </w:style>
  <w:style w:type="character" w:customStyle="1" w:styleId="WW8Num311z0">
    <w:name w:val="WW8Num311z0"/>
    <w:rsid w:val="00E8313A"/>
    <w:rPr>
      <w:rFonts w:ascii="Symbol" w:hAnsi="Symbol"/>
    </w:rPr>
  </w:style>
  <w:style w:type="character" w:customStyle="1" w:styleId="WW8Num311z1">
    <w:name w:val="WW8Num311z1"/>
    <w:rsid w:val="00E8313A"/>
    <w:rPr>
      <w:rFonts w:ascii="Courier New" w:hAnsi="Courier New" w:cs="Courier New"/>
    </w:rPr>
  </w:style>
  <w:style w:type="character" w:customStyle="1" w:styleId="WW8Num311z2">
    <w:name w:val="WW8Num311z2"/>
    <w:rsid w:val="00E8313A"/>
    <w:rPr>
      <w:rFonts w:ascii="Wingdings" w:hAnsi="Wingdings"/>
    </w:rPr>
  </w:style>
  <w:style w:type="character" w:customStyle="1" w:styleId="WW8Num317z0">
    <w:name w:val="WW8Num317z0"/>
    <w:rsid w:val="00E8313A"/>
    <w:rPr>
      <w:rFonts w:ascii="Symbol" w:hAnsi="Symbol"/>
    </w:rPr>
  </w:style>
  <w:style w:type="character" w:customStyle="1" w:styleId="WW8Num320z1">
    <w:name w:val="WW8Num320z1"/>
    <w:rsid w:val="00E8313A"/>
    <w:rPr>
      <w:rFonts w:ascii="Courier New" w:hAnsi="Courier New" w:cs="Courier New"/>
    </w:rPr>
  </w:style>
  <w:style w:type="character" w:customStyle="1" w:styleId="WW8Num320z2">
    <w:name w:val="WW8Num320z2"/>
    <w:rsid w:val="00E8313A"/>
    <w:rPr>
      <w:rFonts w:ascii="Wingdings" w:hAnsi="Wingdings"/>
    </w:rPr>
  </w:style>
  <w:style w:type="character" w:customStyle="1" w:styleId="WW8Num321z0">
    <w:name w:val="WW8Num321z0"/>
    <w:rsid w:val="00E8313A"/>
    <w:rPr>
      <w:rFonts w:ascii="Symbol" w:hAnsi="Symbol"/>
    </w:rPr>
  </w:style>
  <w:style w:type="character" w:customStyle="1" w:styleId="WW8Num321z1">
    <w:name w:val="WW8Num321z1"/>
    <w:rsid w:val="00E8313A"/>
    <w:rPr>
      <w:rFonts w:ascii="Courier New" w:hAnsi="Courier New" w:cs="Courier New"/>
    </w:rPr>
  </w:style>
  <w:style w:type="character" w:customStyle="1" w:styleId="WW8Num321z2">
    <w:name w:val="WW8Num321z2"/>
    <w:rsid w:val="00E8313A"/>
    <w:rPr>
      <w:rFonts w:ascii="Wingdings" w:hAnsi="Wingdings"/>
    </w:rPr>
  </w:style>
  <w:style w:type="character" w:customStyle="1" w:styleId="WW8Num324z0">
    <w:name w:val="WW8Num324z0"/>
    <w:rsid w:val="00E8313A"/>
    <w:rPr>
      <w:rFonts w:ascii="Symbol" w:hAnsi="Symbol"/>
    </w:rPr>
  </w:style>
  <w:style w:type="character" w:customStyle="1" w:styleId="WW8Num326z0">
    <w:name w:val="WW8Num326z0"/>
    <w:rsid w:val="00E8313A"/>
    <w:rPr>
      <w:rFonts w:ascii="Times New Roman" w:hAnsi="Times New Roman"/>
      <w:b w:val="0"/>
    </w:rPr>
  </w:style>
  <w:style w:type="character" w:customStyle="1" w:styleId="WW8Num327z0">
    <w:name w:val="WW8Num327z0"/>
    <w:rsid w:val="00E8313A"/>
    <w:rPr>
      <w:rFonts w:ascii="Arial" w:hAnsi="Arial"/>
      <w:b w:val="0"/>
      <w:i w:val="0"/>
      <w:sz w:val="22"/>
      <w:u w:val="none"/>
    </w:rPr>
  </w:style>
  <w:style w:type="character" w:customStyle="1" w:styleId="WW8Num329z0">
    <w:name w:val="WW8Num329z0"/>
    <w:rsid w:val="00E8313A"/>
    <w:rPr>
      <w:rFonts w:ascii="Symbol" w:hAnsi="Symbol"/>
    </w:rPr>
  </w:style>
  <w:style w:type="character" w:customStyle="1" w:styleId="WW8Num331z0">
    <w:name w:val="WW8Num331z0"/>
    <w:rsid w:val="00E8313A"/>
    <w:rPr>
      <w:rFonts w:ascii="StarSymbol" w:hAnsi="StarSymbol" w:cs="StarSymbol"/>
      <w:sz w:val="18"/>
      <w:szCs w:val="18"/>
    </w:rPr>
  </w:style>
  <w:style w:type="character" w:customStyle="1" w:styleId="WW8Num333z0">
    <w:name w:val="WW8Num333z0"/>
    <w:rsid w:val="00E8313A"/>
    <w:rPr>
      <w:rFonts w:ascii="Symbol" w:hAnsi="Symbol"/>
    </w:rPr>
  </w:style>
  <w:style w:type="character" w:customStyle="1" w:styleId="WW8Num333z1">
    <w:name w:val="WW8Num333z1"/>
    <w:rsid w:val="00E8313A"/>
    <w:rPr>
      <w:rFonts w:ascii="Courier New" w:hAnsi="Courier New" w:cs="Courier New"/>
    </w:rPr>
  </w:style>
  <w:style w:type="character" w:customStyle="1" w:styleId="WW8Num333z2">
    <w:name w:val="WW8Num333z2"/>
    <w:rsid w:val="00E8313A"/>
    <w:rPr>
      <w:rFonts w:ascii="Wingdings" w:hAnsi="Wingdings"/>
    </w:rPr>
  </w:style>
  <w:style w:type="character" w:customStyle="1" w:styleId="WW8Num334z0">
    <w:name w:val="WW8Num334z0"/>
    <w:rsid w:val="00E8313A"/>
    <w:rPr>
      <w:rFonts w:ascii="Symbol" w:hAnsi="Symbol"/>
    </w:rPr>
  </w:style>
  <w:style w:type="character" w:customStyle="1" w:styleId="WW8Num337z0">
    <w:name w:val="WW8Num337z0"/>
    <w:rsid w:val="00E8313A"/>
    <w:rPr>
      <w:rFonts w:ascii="Symbol" w:hAnsi="Symbol"/>
    </w:rPr>
  </w:style>
  <w:style w:type="character" w:customStyle="1" w:styleId="WW8Num338z0">
    <w:name w:val="WW8Num338z0"/>
    <w:rsid w:val="00E8313A"/>
    <w:rPr>
      <w:rFonts w:ascii="Symbol" w:hAnsi="Symbol"/>
    </w:rPr>
  </w:style>
  <w:style w:type="character" w:customStyle="1" w:styleId="WW8Num338z1">
    <w:name w:val="WW8Num338z1"/>
    <w:rsid w:val="00E8313A"/>
    <w:rPr>
      <w:rFonts w:ascii="Courier New" w:hAnsi="Courier New" w:cs="Courier New"/>
    </w:rPr>
  </w:style>
  <w:style w:type="character" w:customStyle="1" w:styleId="WW8Num338z2">
    <w:name w:val="WW8Num338z2"/>
    <w:rsid w:val="00E8313A"/>
    <w:rPr>
      <w:rFonts w:ascii="Wingdings" w:hAnsi="Wingdings"/>
    </w:rPr>
  </w:style>
  <w:style w:type="character" w:customStyle="1" w:styleId="WW8Num339z0">
    <w:name w:val="WW8Num339z0"/>
    <w:rsid w:val="00E8313A"/>
    <w:rPr>
      <w:rFonts w:ascii="Times New Roman" w:hAnsi="Times New Roman"/>
    </w:rPr>
  </w:style>
  <w:style w:type="character" w:customStyle="1" w:styleId="WW8Num341z0">
    <w:name w:val="WW8Num341z0"/>
    <w:rsid w:val="00E8313A"/>
    <w:rPr>
      <w:rFonts w:ascii="Symbol" w:hAnsi="Symbol"/>
    </w:rPr>
  </w:style>
  <w:style w:type="character" w:customStyle="1" w:styleId="WW8Num341z1">
    <w:name w:val="WW8Num341z1"/>
    <w:rsid w:val="00E8313A"/>
    <w:rPr>
      <w:rFonts w:ascii="Courier New" w:hAnsi="Courier New"/>
    </w:rPr>
  </w:style>
  <w:style w:type="character" w:customStyle="1" w:styleId="WW8Num341z2">
    <w:name w:val="WW8Num341z2"/>
    <w:rsid w:val="00E8313A"/>
    <w:rPr>
      <w:rFonts w:ascii="Wingdings" w:hAnsi="Wingdings"/>
    </w:rPr>
  </w:style>
  <w:style w:type="character" w:customStyle="1" w:styleId="WW8Num343z0">
    <w:name w:val="WW8Num343z0"/>
    <w:rsid w:val="00E8313A"/>
    <w:rPr>
      <w:rFonts w:ascii="Wingdings" w:hAnsi="Wingdings"/>
    </w:rPr>
  </w:style>
  <w:style w:type="character" w:customStyle="1" w:styleId="WW8Num343z1">
    <w:name w:val="WW8Num343z1"/>
    <w:rsid w:val="00E8313A"/>
    <w:rPr>
      <w:rFonts w:ascii="Courier New" w:hAnsi="Courier New" w:cs="Wingdings"/>
    </w:rPr>
  </w:style>
  <w:style w:type="character" w:customStyle="1" w:styleId="WW8Num343z3">
    <w:name w:val="WW8Num343z3"/>
    <w:rsid w:val="00E8313A"/>
    <w:rPr>
      <w:rFonts w:ascii="Symbol" w:hAnsi="Symbol"/>
    </w:rPr>
  </w:style>
  <w:style w:type="character" w:customStyle="1" w:styleId="WW8NumSt16z0">
    <w:name w:val="WW8NumSt16z0"/>
    <w:rsid w:val="00E8313A"/>
    <w:rPr>
      <w:rFonts w:ascii="Symbol" w:hAnsi="Symbol"/>
    </w:rPr>
  </w:style>
  <w:style w:type="character" w:customStyle="1" w:styleId="WW8NumSt101z0">
    <w:name w:val="WW8NumSt101z0"/>
    <w:rsid w:val="00E8313A"/>
    <w:rPr>
      <w:rFonts w:ascii="Symbol" w:hAnsi="Symbol"/>
    </w:rPr>
  </w:style>
  <w:style w:type="character" w:customStyle="1" w:styleId="WW8NumSt108z0">
    <w:name w:val="WW8NumSt108z0"/>
    <w:rsid w:val="00E8313A"/>
    <w:rPr>
      <w:rFonts w:ascii="Symbol" w:hAnsi="Symbol"/>
    </w:rPr>
  </w:style>
  <w:style w:type="character" w:customStyle="1" w:styleId="WW8NumSt115z0">
    <w:name w:val="WW8NumSt115z0"/>
    <w:rsid w:val="00E8313A"/>
    <w:rPr>
      <w:rFonts w:ascii="Symbol" w:hAnsi="Symbol"/>
    </w:rPr>
  </w:style>
  <w:style w:type="character" w:customStyle="1" w:styleId="WW8NumSt124z0">
    <w:name w:val="WW8NumSt124z0"/>
    <w:rsid w:val="00E8313A"/>
    <w:rPr>
      <w:rFonts w:ascii="Symbol" w:hAnsi="Symbol"/>
    </w:rPr>
  </w:style>
  <w:style w:type="character" w:customStyle="1" w:styleId="WW8NumSt142z0">
    <w:name w:val="WW8NumSt142z0"/>
    <w:rsid w:val="00E8313A"/>
    <w:rPr>
      <w:rFonts w:ascii="Symbol" w:hAnsi="Symbol"/>
    </w:rPr>
  </w:style>
  <w:style w:type="character" w:customStyle="1" w:styleId="WW8NumSt143z0">
    <w:name w:val="WW8NumSt143z0"/>
    <w:rsid w:val="00E8313A"/>
    <w:rPr>
      <w:rFonts w:ascii="Symbol" w:hAnsi="Symbol"/>
    </w:rPr>
  </w:style>
  <w:style w:type="character" w:customStyle="1" w:styleId="WW8NumSt144z0">
    <w:name w:val="WW8NumSt144z0"/>
    <w:rsid w:val="00E8313A"/>
    <w:rPr>
      <w:rFonts w:ascii="Symbol" w:hAnsi="Symbol"/>
    </w:rPr>
  </w:style>
  <w:style w:type="character" w:customStyle="1" w:styleId="WW8NumSt162z0">
    <w:name w:val="WW8NumSt162z0"/>
    <w:rsid w:val="00E8313A"/>
    <w:rPr>
      <w:rFonts w:ascii="Symbol" w:hAnsi="Symbol"/>
    </w:rPr>
  </w:style>
  <w:style w:type="character" w:customStyle="1" w:styleId="WW8NumSt172z0">
    <w:name w:val="WW8NumSt172z0"/>
    <w:rsid w:val="00E8313A"/>
    <w:rPr>
      <w:rFonts w:ascii="Symbol" w:hAnsi="Symbol"/>
    </w:rPr>
  </w:style>
  <w:style w:type="character" w:customStyle="1" w:styleId="WW8NumSt174z0">
    <w:name w:val="WW8NumSt174z0"/>
    <w:rsid w:val="00E8313A"/>
    <w:rPr>
      <w:rFonts w:ascii="Symbol" w:hAnsi="Symbol"/>
    </w:rPr>
  </w:style>
  <w:style w:type="character" w:customStyle="1" w:styleId="WW8NumSt175z0">
    <w:name w:val="WW8NumSt175z0"/>
    <w:rsid w:val="00E8313A"/>
    <w:rPr>
      <w:rFonts w:ascii="Symbol" w:hAnsi="Symbol"/>
    </w:rPr>
  </w:style>
  <w:style w:type="character" w:customStyle="1" w:styleId="WW8NumSt177z0">
    <w:name w:val="WW8NumSt177z0"/>
    <w:rsid w:val="00E8313A"/>
    <w:rPr>
      <w:rFonts w:ascii="Symbol" w:hAnsi="Symbol"/>
    </w:rPr>
  </w:style>
  <w:style w:type="character" w:customStyle="1" w:styleId="WW8NumSt178z0">
    <w:name w:val="WW8NumSt178z0"/>
    <w:rsid w:val="00E8313A"/>
    <w:rPr>
      <w:rFonts w:ascii="Symbol" w:hAnsi="Symbol"/>
    </w:rPr>
  </w:style>
  <w:style w:type="character" w:customStyle="1" w:styleId="WW8NumSt179z0">
    <w:name w:val="WW8NumSt179z0"/>
    <w:rsid w:val="00E8313A"/>
    <w:rPr>
      <w:rFonts w:ascii="Symbol" w:hAnsi="Symbol"/>
    </w:rPr>
  </w:style>
  <w:style w:type="character" w:customStyle="1" w:styleId="WW8NumSt180z0">
    <w:name w:val="WW8NumSt180z0"/>
    <w:rsid w:val="00E8313A"/>
    <w:rPr>
      <w:rFonts w:ascii="Symbol" w:hAnsi="Symbol"/>
    </w:rPr>
  </w:style>
  <w:style w:type="character" w:customStyle="1" w:styleId="WW8NumSt182z0">
    <w:name w:val="WW8NumSt182z0"/>
    <w:rsid w:val="00E8313A"/>
    <w:rPr>
      <w:rFonts w:ascii="Symbol" w:hAnsi="Symbol"/>
    </w:rPr>
  </w:style>
  <w:style w:type="character" w:customStyle="1" w:styleId="WW8NumSt183z0">
    <w:name w:val="WW8NumSt183z0"/>
    <w:rsid w:val="00E8313A"/>
    <w:rPr>
      <w:rFonts w:ascii="Symbol" w:hAnsi="Symbol"/>
    </w:rPr>
  </w:style>
  <w:style w:type="character" w:customStyle="1" w:styleId="WW8NumSt184z0">
    <w:name w:val="WW8NumSt184z0"/>
    <w:rsid w:val="00E8313A"/>
    <w:rPr>
      <w:rFonts w:ascii="Symbol" w:hAnsi="Symbol"/>
    </w:rPr>
  </w:style>
  <w:style w:type="character" w:customStyle="1" w:styleId="WW8NumSt185z0">
    <w:name w:val="WW8NumSt185z0"/>
    <w:rsid w:val="00E8313A"/>
    <w:rPr>
      <w:rFonts w:ascii="Symbol" w:hAnsi="Symbol"/>
    </w:rPr>
  </w:style>
  <w:style w:type="character" w:customStyle="1" w:styleId="WW8NumSt187z0">
    <w:name w:val="WW8NumSt187z0"/>
    <w:rsid w:val="00E8313A"/>
    <w:rPr>
      <w:rFonts w:ascii="Symbol" w:hAnsi="Symbol"/>
    </w:rPr>
  </w:style>
  <w:style w:type="character" w:customStyle="1" w:styleId="WW8NumSt269z0">
    <w:name w:val="WW8NumSt269z0"/>
    <w:rsid w:val="00E8313A"/>
    <w:rPr>
      <w:rFonts w:ascii="Arial" w:hAnsi="Arial"/>
      <w:b/>
      <w:i w:val="0"/>
      <w:sz w:val="24"/>
    </w:rPr>
  </w:style>
  <w:style w:type="character" w:customStyle="1" w:styleId="WW8NumSt272z0">
    <w:name w:val="WW8NumSt272z0"/>
    <w:rsid w:val="00E8313A"/>
    <w:rPr>
      <w:rFonts w:ascii="Arial" w:hAnsi="Arial"/>
      <w:b w:val="0"/>
      <w:i w:val="0"/>
      <w:sz w:val="24"/>
      <w:u w:val="none"/>
    </w:rPr>
  </w:style>
  <w:style w:type="character" w:customStyle="1" w:styleId="WW8NumSt276z0">
    <w:name w:val="WW8NumSt276z0"/>
    <w:rsid w:val="00E8313A"/>
    <w:rPr>
      <w:rFonts w:ascii="Arial" w:hAnsi="Arial"/>
      <w:b/>
      <w:i w:val="0"/>
      <w:sz w:val="24"/>
    </w:rPr>
  </w:style>
  <w:style w:type="character" w:customStyle="1" w:styleId="WW8NumSt277z0">
    <w:name w:val="WW8NumSt277z0"/>
    <w:rsid w:val="00E8313A"/>
    <w:rPr>
      <w:rFonts w:ascii="Arial" w:hAnsi="Arial"/>
      <w:b w:val="0"/>
      <w:i w:val="0"/>
      <w:sz w:val="24"/>
      <w:u w:val="none"/>
    </w:rPr>
  </w:style>
  <w:style w:type="character" w:customStyle="1" w:styleId="WW8NumSt332z0">
    <w:name w:val="WW8NumSt332z0"/>
    <w:rsid w:val="00E8313A"/>
    <w:rPr>
      <w:rFonts w:ascii="Arial" w:hAnsi="Arial"/>
      <w:b/>
      <w:i w:val="0"/>
      <w:sz w:val="24"/>
    </w:rPr>
  </w:style>
  <w:style w:type="character" w:customStyle="1" w:styleId="WW8NumSt333z0">
    <w:name w:val="WW8NumSt333z0"/>
    <w:rsid w:val="00E8313A"/>
    <w:rPr>
      <w:rFonts w:ascii="Arial" w:hAnsi="Arial"/>
      <w:b w:val="0"/>
      <w:i w:val="0"/>
      <w:sz w:val="24"/>
      <w:u w:val="none"/>
    </w:rPr>
  </w:style>
  <w:style w:type="character" w:customStyle="1" w:styleId="WW8NumSt334z0">
    <w:name w:val="WW8NumSt334z0"/>
    <w:rsid w:val="00E8313A"/>
    <w:rPr>
      <w:rFonts w:ascii="Arial" w:hAnsi="Arial"/>
      <w:b/>
      <w:i w:val="0"/>
      <w:sz w:val="24"/>
    </w:rPr>
  </w:style>
  <w:style w:type="character" w:customStyle="1" w:styleId="WW8NumSt335z0">
    <w:name w:val="WW8NumSt335z0"/>
    <w:rsid w:val="00E8313A"/>
    <w:rPr>
      <w:rFonts w:ascii="Arial" w:hAnsi="Arial"/>
      <w:b w:val="0"/>
      <w:i w:val="0"/>
      <w:sz w:val="24"/>
      <w:u w:val="none"/>
    </w:rPr>
  </w:style>
  <w:style w:type="character" w:customStyle="1" w:styleId="WW8NumSt336z0">
    <w:name w:val="WW8NumSt336z0"/>
    <w:rsid w:val="00E8313A"/>
    <w:rPr>
      <w:rFonts w:ascii="Arial" w:hAnsi="Arial"/>
      <w:b/>
      <w:i w:val="0"/>
      <w:sz w:val="24"/>
    </w:rPr>
  </w:style>
  <w:style w:type="character" w:customStyle="1" w:styleId="WW8NumSt337z0">
    <w:name w:val="WW8NumSt337z0"/>
    <w:rsid w:val="00E8313A"/>
    <w:rPr>
      <w:rFonts w:ascii="Arial" w:hAnsi="Arial"/>
      <w:b w:val="0"/>
      <w:i w:val="0"/>
      <w:sz w:val="24"/>
      <w:u w:val="none"/>
    </w:rPr>
  </w:style>
  <w:style w:type="character" w:customStyle="1" w:styleId="WW8NumSt345z0">
    <w:name w:val="WW8NumSt345z0"/>
    <w:rsid w:val="00E8313A"/>
    <w:rPr>
      <w:rFonts w:ascii="Arial" w:hAnsi="Arial"/>
      <w:b/>
      <w:i w:val="0"/>
      <w:sz w:val="24"/>
    </w:rPr>
  </w:style>
  <w:style w:type="character" w:customStyle="1" w:styleId="WW8NumSt346z0">
    <w:name w:val="WW8NumSt346z0"/>
    <w:rsid w:val="00E8313A"/>
    <w:rPr>
      <w:rFonts w:ascii="Arial" w:hAnsi="Arial"/>
      <w:b w:val="0"/>
      <w:i w:val="0"/>
      <w:sz w:val="24"/>
      <w:u w:val="none"/>
    </w:rPr>
  </w:style>
  <w:style w:type="character" w:customStyle="1" w:styleId="WW8NumSt347z0">
    <w:name w:val="WW8NumSt347z0"/>
    <w:rsid w:val="00E8313A"/>
    <w:rPr>
      <w:rFonts w:ascii="Arial" w:hAnsi="Arial"/>
      <w:b/>
      <w:i w:val="0"/>
      <w:sz w:val="24"/>
    </w:rPr>
  </w:style>
  <w:style w:type="character" w:customStyle="1" w:styleId="WW8NumSt348z0">
    <w:name w:val="WW8NumSt348z0"/>
    <w:rsid w:val="00E8313A"/>
    <w:rPr>
      <w:rFonts w:ascii="Arial" w:hAnsi="Arial"/>
      <w:b w:val="0"/>
      <w:i w:val="0"/>
      <w:sz w:val="24"/>
      <w:u w:val="none"/>
    </w:rPr>
  </w:style>
  <w:style w:type="character" w:customStyle="1" w:styleId="WW8NumSt349z0">
    <w:name w:val="WW8NumSt349z0"/>
    <w:rsid w:val="00E8313A"/>
    <w:rPr>
      <w:rFonts w:ascii="Arial" w:hAnsi="Arial"/>
      <w:b/>
      <w:i w:val="0"/>
      <w:sz w:val="24"/>
    </w:rPr>
  </w:style>
  <w:style w:type="character" w:customStyle="1" w:styleId="WW8NumSt350z0">
    <w:name w:val="WW8NumSt350z0"/>
    <w:rsid w:val="00E8313A"/>
    <w:rPr>
      <w:rFonts w:ascii="Arial" w:hAnsi="Arial"/>
      <w:b w:val="0"/>
      <w:i w:val="0"/>
      <w:sz w:val="24"/>
      <w:u w:val="none"/>
    </w:rPr>
  </w:style>
  <w:style w:type="character" w:customStyle="1" w:styleId="WW8NumSt351z0">
    <w:name w:val="WW8NumSt351z0"/>
    <w:rsid w:val="00E8313A"/>
    <w:rPr>
      <w:rFonts w:ascii="Arial" w:hAnsi="Arial"/>
      <w:b/>
      <w:i w:val="0"/>
      <w:sz w:val="24"/>
    </w:rPr>
  </w:style>
  <w:style w:type="character" w:customStyle="1" w:styleId="WW8NumSt352z0">
    <w:name w:val="WW8NumSt352z0"/>
    <w:rsid w:val="00E8313A"/>
    <w:rPr>
      <w:rFonts w:ascii="Arial" w:hAnsi="Arial"/>
      <w:b w:val="0"/>
      <w:i w:val="0"/>
      <w:sz w:val="24"/>
      <w:u w:val="none"/>
    </w:rPr>
  </w:style>
  <w:style w:type="character" w:customStyle="1" w:styleId="WW-CommentReference">
    <w:name w:val="WW-Comment Reference"/>
    <w:rsid w:val="00E8313A"/>
    <w:rPr>
      <w:sz w:val="16"/>
      <w:szCs w:val="16"/>
    </w:rPr>
  </w:style>
  <w:style w:type="paragraph" w:customStyle="1" w:styleId="WW-CommentSubject">
    <w:name w:val="WW-Comment Subject"/>
    <w:basedOn w:val="WW-CommentText"/>
    <w:next w:val="WW-CommentText"/>
    <w:rsid w:val="00E8313A"/>
    <w:pPr>
      <w:widowControl/>
      <w:jc w:val="left"/>
    </w:pPr>
    <w:rPr>
      <w:rFonts w:ascii="Arial" w:eastAsia="Times New Roman" w:hAnsi="Arial"/>
      <w:b/>
      <w:bCs/>
      <w:szCs w:val="20"/>
      <w:lang w:val="hr-HR" w:eastAsia="ar-SA"/>
    </w:rPr>
  </w:style>
  <w:style w:type="paragraph" w:customStyle="1" w:styleId="WW-PlainText">
    <w:name w:val="WW-Plain Text"/>
    <w:basedOn w:val="Normal"/>
    <w:rsid w:val="00E8313A"/>
    <w:pPr>
      <w:spacing w:after="0"/>
      <w:jc w:val="left"/>
    </w:pPr>
    <w:rPr>
      <w:rFonts w:ascii="Courier New" w:hAnsi="Courier New"/>
      <w:sz w:val="20"/>
      <w:lang w:val="en-US" w:eastAsia="ar-SA"/>
    </w:rPr>
  </w:style>
  <w:style w:type="paragraph" w:customStyle="1" w:styleId="naslov0">
    <w:name w:val="naslov"/>
    <w:basedOn w:val="Normal"/>
    <w:rsid w:val="00E8313A"/>
    <w:pPr>
      <w:tabs>
        <w:tab w:val="left" w:pos="-359"/>
        <w:tab w:val="num" w:pos="283"/>
      </w:tabs>
      <w:spacing w:before="240" w:after="240"/>
      <w:ind w:left="-360" w:hanging="283"/>
      <w:jc w:val="left"/>
    </w:pPr>
    <w:rPr>
      <w:rFonts w:cs="Arial"/>
      <w:b/>
      <w:sz w:val="28"/>
      <w:szCs w:val="28"/>
      <w:lang w:eastAsia="ar-SA"/>
    </w:rPr>
  </w:style>
  <w:style w:type="paragraph" w:customStyle="1" w:styleId="naslova">
    <w:name w:val="naslov a"/>
    <w:basedOn w:val="Normal"/>
    <w:rsid w:val="00E8313A"/>
    <w:pPr>
      <w:tabs>
        <w:tab w:val="num" w:pos="1065"/>
      </w:tabs>
      <w:spacing w:before="480" w:after="240"/>
      <w:jc w:val="left"/>
    </w:pPr>
    <w:rPr>
      <w:rFonts w:cs="Arial"/>
      <w:b/>
      <w:sz w:val="28"/>
      <w:szCs w:val="28"/>
      <w:lang w:eastAsia="ar-SA"/>
    </w:rPr>
  </w:style>
  <w:style w:type="paragraph" w:customStyle="1" w:styleId="podnaslov0">
    <w:name w:val="podnaslov"/>
    <w:basedOn w:val="Normal"/>
    <w:rsid w:val="00E8313A"/>
    <w:pPr>
      <w:tabs>
        <w:tab w:val="left" w:pos="540"/>
      </w:tabs>
      <w:spacing w:before="240"/>
      <w:jc w:val="left"/>
    </w:pPr>
    <w:rPr>
      <w:rFonts w:cs="Arial"/>
      <w:b/>
      <w:sz w:val="28"/>
      <w:szCs w:val="28"/>
      <w:lang w:eastAsia="ar-SA"/>
    </w:rPr>
  </w:style>
  <w:style w:type="paragraph" w:customStyle="1" w:styleId="StylenaslovaBefore12pt">
    <w:name w:val="Style naslov a + Before:  12 pt"/>
    <w:basedOn w:val="naslova"/>
    <w:rsid w:val="00E8313A"/>
    <w:pPr>
      <w:tabs>
        <w:tab w:val="left" w:pos="-214"/>
      </w:tabs>
      <w:spacing w:before="240"/>
    </w:pPr>
    <w:rPr>
      <w:rFonts w:cs="Times New Roman"/>
      <w:bCs/>
      <w:szCs w:val="20"/>
    </w:rPr>
  </w:style>
  <w:style w:type="paragraph" w:customStyle="1" w:styleId="StylenaslovaBefore12pt1">
    <w:name w:val="Style naslov a + Before:  12 pt1"/>
    <w:basedOn w:val="naslova"/>
    <w:rsid w:val="00E8313A"/>
    <w:pPr>
      <w:tabs>
        <w:tab w:val="left" w:pos="-385"/>
      </w:tabs>
      <w:spacing w:before="240"/>
    </w:pPr>
    <w:rPr>
      <w:rFonts w:cs="Times New Roman"/>
      <w:bCs/>
      <w:szCs w:val="20"/>
    </w:rPr>
  </w:style>
  <w:style w:type="paragraph" w:customStyle="1" w:styleId="StylenaslovaBefore12pt2">
    <w:name w:val="Style naslov a + Before:  12 pt2"/>
    <w:basedOn w:val="naslova"/>
    <w:rsid w:val="00E8313A"/>
    <w:pPr>
      <w:spacing w:before="240"/>
    </w:pPr>
    <w:rPr>
      <w:rFonts w:cs="Times New Roman"/>
      <w:bCs/>
      <w:szCs w:val="20"/>
    </w:rPr>
  </w:style>
  <w:style w:type="paragraph" w:customStyle="1" w:styleId="tekst0">
    <w:name w:val="tekst"/>
    <w:basedOn w:val="Normal"/>
    <w:rsid w:val="00E8313A"/>
    <w:pPr>
      <w:suppressAutoHyphens w:val="0"/>
      <w:spacing w:before="100" w:beforeAutospacing="1" w:after="100" w:afterAutospacing="1"/>
      <w:jc w:val="left"/>
    </w:pPr>
    <w:rPr>
      <w:rFonts w:ascii="Times New Roman" w:hAnsi="Times New Roman"/>
      <w:sz w:val="24"/>
      <w:szCs w:val="24"/>
      <w:lang w:eastAsia="hr-HR"/>
    </w:rPr>
  </w:style>
  <w:style w:type="character" w:customStyle="1" w:styleId="WW8Num1z1">
    <w:name w:val="WW8Num1z1"/>
    <w:rsid w:val="00E8313A"/>
  </w:style>
  <w:style w:type="character" w:customStyle="1" w:styleId="WW8Num1z2">
    <w:name w:val="WW8Num1z2"/>
    <w:rsid w:val="00E8313A"/>
  </w:style>
  <w:style w:type="character" w:customStyle="1" w:styleId="WW8Num1z3">
    <w:name w:val="WW8Num1z3"/>
    <w:rsid w:val="00E8313A"/>
  </w:style>
  <w:style w:type="character" w:customStyle="1" w:styleId="WW8Num1z4">
    <w:name w:val="WW8Num1z4"/>
    <w:rsid w:val="00E8313A"/>
  </w:style>
  <w:style w:type="character" w:customStyle="1" w:styleId="WW8Num1z5">
    <w:name w:val="WW8Num1z5"/>
    <w:rsid w:val="00E8313A"/>
  </w:style>
  <w:style w:type="character" w:customStyle="1" w:styleId="WW8Num1z6">
    <w:name w:val="WW8Num1z6"/>
    <w:rsid w:val="00E8313A"/>
  </w:style>
  <w:style w:type="character" w:customStyle="1" w:styleId="WW8Num1z7">
    <w:name w:val="WW8Num1z7"/>
    <w:rsid w:val="00E8313A"/>
  </w:style>
  <w:style w:type="character" w:customStyle="1" w:styleId="WW8Num1z8">
    <w:name w:val="WW8Num1z8"/>
    <w:rsid w:val="00E8313A"/>
  </w:style>
  <w:style w:type="character" w:customStyle="1" w:styleId="WW8Num39z0">
    <w:name w:val="WW8Num39z0"/>
    <w:rsid w:val="00E8313A"/>
    <w:rPr>
      <w:rFonts w:ascii="Liberation Serif" w:hAnsi="Liberation Serif" w:cs="Liberation Serif"/>
    </w:rPr>
  </w:style>
  <w:style w:type="character" w:customStyle="1" w:styleId="WW8Num42z0">
    <w:name w:val="WW8Num42z0"/>
    <w:rsid w:val="00E8313A"/>
    <w:rPr>
      <w:rFonts w:ascii="Times New Roman" w:hAnsi="Times New Roman" w:cs="Times New Roman"/>
      <w:sz w:val="24"/>
      <w:szCs w:val="24"/>
    </w:rPr>
  </w:style>
  <w:style w:type="character" w:customStyle="1" w:styleId="WW8Num48z1">
    <w:name w:val="WW8Num48z1"/>
    <w:rsid w:val="00E8313A"/>
  </w:style>
  <w:style w:type="character" w:customStyle="1" w:styleId="WW8Num48z2">
    <w:name w:val="WW8Num48z2"/>
    <w:rsid w:val="00E8313A"/>
  </w:style>
  <w:style w:type="character" w:customStyle="1" w:styleId="WW8Num48z3">
    <w:name w:val="WW8Num48z3"/>
    <w:rsid w:val="00E8313A"/>
  </w:style>
  <w:style w:type="character" w:customStyle="1" w:styleId="WW8Num48z4">
    <w:name w:val="WW8Num48z4"/>
    <w:rsid w:val="00E8313A"/>
  </w:style>
  <w:style w:type="character" w:customStyle="1" w:styleId="WW8Num48z5">
    <w:name w:val="WW8Num48z5"/>
    <w:rsid w:val="00E8313A"/>
  </w:style>
  <w:style w:type="character" w:customStyle="1" w:styleId="WW8Num48z6">
    <w:name w:val="WW8Num48z6"/>
    <w:rsid w:val="00E8313A"/>
  </w:style>
  <w:style w:type="character" w:customStyle="1" w:styleId="WW8Num48z7">
    <w:name w:val="WW8Num48z7"/>
    <w:rsid w:val="00E8313A"/>
  </w:style>
  <w:style w:type="character" w:customStyle="1" w:styleId="WW8Num48z8">
    <w:name w:val="WW8Num48z8"/>
    <w:rsid w:val="00E8313A"/>
  </w:style>
  <w:style w:type="character" w:customStyle="1" w:styleId="WW8Num50z0">
    <w:name w:val="WW8Num50z0"/>
    <w:rsid w:val="00E8313A"/>
    <w:rPr>
      <w:rFonts w:ascii="Arial" w:hAnsi="Arial" w:cs="Arial"/>
      <w:color w:val="FF0000"/>
      <w:shd w:val="clear" w:color="auto" w:fill="FFFF00"/>
    </w:rPr>
  </w:style>
  <w:style w:type="character" w:customStyle="1" w:styleId="WW8Num56z0">
    <w:name w:val="WW8Num56z0"/>
    <w:rsid w:val="00E8313A"/>
    <w:rPr>
      <w:rFonts w:ascii="Wingdings" w:hAnsi="Wingdings" w:cs="Wingdings"/>
      <w:sz w:val="22"/>
    </w:rPr>
  </w:style>
  <w:style w:type="character" w:customStyle="1" w:styleId="WW8Num59z4">
    <w:name w:val="WW8Num59z4"/>
    <w:rsid w:val="00E8313A"/>
  </w:style>
  <w:style w:type="character" w:customStyle="1" w:styleId="WW8Num59z5">
    <w:name w:val="WW8Num59z5"/>
    <w:rsid w:val="00E8313A"/>
  </w:style>
  <w:style w:type="character" w:customStyle="1" w:styleId="WW8Num59z6">
    <w:name w:val="WW8Num59z6"/>
    <w:rsid w:val="00E8313A"/>
  </w:style>
  <w:style w:type="character" w:customStyle="1" w:styleId="WW8Num59z7">
    <w:name w:val="WW8Num59z7"/>
    <w:rsid w:val="00E8313A"/>
  </w:style>
  <w:style w:type="character" w:customStyle="1" w:styleId="WW8Num59z8">
    <w:name w:val="WW8Num59z8"/>
    <w:rsid w:val="00E8313A"/>
  </w:style>
  <w:style w:type="character" w:customStyle="1" w:styleId="WW8Num60z0">
    <w:name w:val="WW8Num60z0"/>
    <w:rsid w:val="00E8313A"/>
    <w:rPr>
      <w:rFonts w:ascii="Symbol" w:hAnsi="Symbol" w:cs="Symbol"/>
    </w:rPr>
  </w:style>
  <w:style w:type="character" w:customStyle="1" w:styleId="WW8Num61z0">
    <w:name w:val="WW8Num61z0"/>
    <w:rsid w:val="00E8313A"/>
    <w:rPr>
      <w:rFonts w:ascii="Symbol" w:hAnsi="Symbol" w:cs="Symbol"/>
      <w:sz w:val="22"/>
      <w:szCs w:val="22"/>
    </w:rPr>
  </w:style>
  <w:style w:type="character" w:customStyle="1" w:styleId="WW8Num64z0">
    <w:name w:val="WW8Num64z0"/>
    <w:rsid w:val="00E8313A"/>
    <w:rPr>
      <w:rFonts w:ascii="Symbol" w:hAnsi="Symbol" w:cs="Symbol"/>
    </w:rPr>
  </w:style>
  <w:style w:type="character" w:customStyle="1" w:styleId="WW8Num47z1">
    <w:name w:val="WW8Num47z1"/>
    <w:rsid w:val="00E8313A"/>
  </w:style>
  <w:style w:type="character" w:customStyle="1" w:styleId="WW8Num47z2">
    <w:name w:val="WW8Num47z2"/>
    <w:rsid w:val="00E8313A"/>
  </w:style>
  <w:style w:type="character" w:customStyle="1" w:styleId="WW8Num47z3">
    <w:name w:val="WW8Num47z3"/>
    <w:rsid w:val="00E8313A"/>
  </w:style>
  <w:style w:type="character" w:customStyle="1" w:styleId="WW8Num47z4">
    <w:name w:val="WW8Num47z4"/>
    <w:rsid w:val="00E8313A"/>
  </w:style>
  <w:style w:type="character" w:customStyle="1" w:styleId="WW8Num47z5">
    <w:name w:val="WW8Num47z5"/>
    <w:rsid w:val="00E8313A"/>
  </w:style>
  <w:style w:type="character" w:customStyle="1" w:styleId="WW8Num47z6">
    <w:name w:val="WW8Num47z6"/>
    <w:rsid w:val="00E8313A"/>
  </w:style>
  <w:style w:type="character" w:customStyle="1" w:styleId="WW8Num47z7">
    <w:name w:val="WW8Num47z7"/>
    <w:rsid w:val="00E8313A"/>
  </w:style>
  <w:style w:type="character" w:customStyle="1" w:styleId="WW8Num47z8">
    <w:name w:val="WW8Num47z8"/>
    <w:rsid w:val="00E8313A"/>
  </w:style>
  <w:style w:type="character" w:customStyle="1" w:styleId="WW8Num58z3">
    <w:name w:val="WW8Num58z3"/>
    <w:rsid w:val="00E8313A"/>
  </w:style>
  <w:style w:type="character" w:customStyle="1" w:styleId="WW8Num58z4">
    <w:name w:val="WW8Num58z4"/>
    <w:rsid w:val="00E8313A"/>
  </w:style>
  <w:style w:type="character" w:customStyle="1" w:styleId="WW8Num58z5">
    <w:name w:val="WW8Num58z5"/>
    <w:rsid w:val="00E8313A"/>
  </w:style>
  <w:style w:type="character" w:customStyle="1" w:styleId="WW8Num58z6">
    <w:name w:val="WW8Num58z6"/>
    <w:rsid w:val="00E8313A"/>
  </w:style>
  <w:style w:type="character" w:customStyle="1" w:styleId="WW8Num58z7">
    <w:name w:val="WW8Num58z7"/>
    <w:rsid w:val="00E8313A"/>
  </w:style>
  <w:style w:type="character" w:customStyle="1" w:styleId="WW8Num58z8">
    <w:name w:val="WW8Num58z8"/>
    <w:rsid w:val="00E8313A"/>
  </w:style>
  <w:style w:type="character" w:customStyle="1" w:styleId="WW8Num60z1">
    <w:name w:val="WW8Num60z1"/>
    <w:rsid w:val="00E8313A"/>
    <w:rPr>
      <w:rFonts w:ascii="Courier New" w:hAnsi="Courier New" w:cs="Courier New"/>
    </w:rPr>
  </w:style>
  <w:style w:type="character" w:customStyle="1" w:styleId="WW8Num60z2">
    <w:name w:val="WW8Num60z2"/>
    <w:rsid w:val="00E8313A"/>
    <w:rPr>
      <w:rFonts w:ascii="Wingdings" w:hAnsi="Wingdings" w:cs="Wingdings"/>
    </w:rPr>
  </w:style>
  <w:style w:type="character" w:customStyle="1" w:styleId="WW8Num63z3">
    <w:name w:val="WW8Num63z3"/>
    <w:rsid w:val="00E8313A"/>
    <w:rPr>
      <w:rFonts w:ascii="Symbol" w:hAnsi="Symbol" w:cs="Symbol"/>
    </w:rPr>
  </w:style>
  <w:style w:type="character" w:customStyle="1" w:styleId="WW8Num64z1">
    <w:name w:val="WW8Num64z1"/>
    <w:rsid w:val="00E8313A"/>
    <w:rPr>
      <w:rFonts w:ascii="Courier New" w:hAnsi="Courier New" w:cs="Courier New"/>
    </w:rPr>
  </w:style>
  <w:style w:type="character" w:customStyle="1" w:styleId="WW8Num64z2">
    <w:name w:val="WW8Num64z2"/>
    <w:rsid w:val="00E8313A"/>
    <w:rPr>
      <w:rFonts w:ascii="Wingdings" w:hAnsi="Wingdings" w:cs="Wingdings"/>
    </w:rPr>
  </w:style>
  <w:style w:type="character" w:customStyle="1" w:styleId="WW8Num65z0">
    <w:name w:val="WW8Num65z0"/>
    <w:rsid w:val="00E8313A"/>
    <w:rPr>
      <w:rFonts w:ascii="Arial" w:eastAsia="Times New Roman" w:hAnsi="Arial" w:cs="Arial"/>
      <w:color w:val="auto"/>
    </w:rPr>
  </w:style>
  <w:style w:type="character" w:customStyle="1" w:styleId="WW8Num65z1">
    <w:name w:val="WW8Num65z1"/>
    <w:rsid w:val="00E8313A"/>
    <w:rPr>
      <w:rFonts w:ascii="Courier New" w:hAnsi="Courier New" w:cs="Courier New"/>
    </w:rPr>
  </w:style>
  <w:style w:type="character" w:customStyle="1" w:styleId="WW8Num65z2">
    <w:name w:val="WW8Num65z2"/>
    <w:rsid w:val="00E8313A"/>
    <w:rPr>
      <w:rFonts w:ascii="Wingdings" w:hAnsi="Wingdings" w:cs="Wingdings"/>
    </w:rPr>
  </w:style>
  <w:style w:type="character" w:customStyle="1" w:styleId="WW8Num65z3">
    <w:name w:val="WW8Num65z3"/>
    <w:rsid w:val="00E8313A"/>
    <w:rPr>
      <w:rFonts w:ascii="Symbol" w:hAnsi="Symbol" w:cs="Symbol"/>
    </w:rPr>
  </w:style>
  <w:style w:type="character" w:customStyle="1" w:styleId="WW8Num68z0">
    <w:name w:val="WW8Num68z0"/>
    <w:rsid w:val="00E8313A"/>
    <w:rPr>
      <w:rFonts w:ascii="Arial" w:eastAsia="Times New Roman" w:hAnsi="Arial" w:cs="Arial"/>
      <w:strike/>
      <w:color w:val="auto"/>
      <w:sz w:val="22"/>
      <w:szCs w:val="22"/>
    </w:rPr>
  </w:style>
  <w:style w:type="character" w:customStyle="1" w:styleId="WW8Num68z1">
    <w:name w:val="WW8Num68z1"/>
    <w:rsid w:val="00E8313A"/>
    <w:rPr>
      <w:rFonts w:ascii="Courier New" w:hAnsi="Courier New" w:cs="Courier New"/>
    </w:rPr>
  </w:style>
  <w:style w:type="character" w:customStyle="1" w:styleId="WW8Num68z2">
    <w:name w:val="WW8Num68z2"/>
    <w:rsid w:val="00E8313A"/>
    <w:rPr>
      <w:rFonts w:ascii="Wingdings" w:hAnsi="Wingdings" w:cs="Wingdings"/>
    </w:rPr>
  </w:style>
  <w:style w:type="character" w:customStyle="1" w:styleId="WW8Num68z3">
    <w:name w:val="WW8Num68z3"/>
    <w:rsid w:val="00E8313A"/>
    <w:rPr>
      <w:rFonts w:ascii="Symbol" w:hAnsi="Symbol" w:cs="Symbol"/>
    </w:rPr>
  </w:style>
  <w:style w:type="character" w:customStyle="1" w:styleId="WW8Num69z1">
    <w:name w:val="WW8Num69z1"/>
    <w:rsid w:val="00E8313A"/>
    <w:rPr>
      <w:rFonts w:ascii="Courier New" w:hAnsi="Courier New" w:cs="Courier New"/>
    </w:rPr>
  </w:style>
  <w:style w:type="character" w:customStyle="1" w:styleId="WW8Num69z2">
    <w:name w:val="WW8Num69z2"/>
    <w:rsid w:val="00E8313A"/>
    <w:rPr>
      <w:rFonts w:ascii="Wingdings" w:hAnsi="Wingdings" w:cs="Wingdings"/>
    </w:rPr>
  </w:style>
  <w:style w:type="character" w:customStyle="1" w:styleId="WW8Num70z0">
    <w:name w:val="WW8Num70z0"/>
    <w:rsid w:val="00E8313A"/>
    <w:rPr>
      <w:rFonts w:ascii="Symbol" w:hAnsi="Symbol" w:cs="Symbol"/>
    </w:rPr>
  </w:style>
  <w:style w:type="character" w:customStyle="1" w:styleId="WW8Num70z1">
    <w:name w:val="WW8Num70z1"/>
    <w:rsid w:val="00E8313A"/>
    <w:rPr>
      <w:rFonts w:ascii="Courier New" w:hAnsi="Courier New" w:cs="Courier New"/>
    </w:rPr>
  </w:style>
  <w:style w:type="character" w:customStyle="1" w:styleId="WW8Num70z2">
    <w:name w:val="WW8Num70z2"/>
    <w:rsid w:val="00E8313A"/>
    <w:rPr>
      <w:rFonts w:ascii="Wingdings" w:hAnsi="Wingdings" w:cs="Wingdings"/>
    </w:rPr>
  </w:style>
  <w:style w:type="character" w:customStyle="1" w:styleId="WW8Num2z1">
    <w:name w:val="WW8Num2z1"/>
    <w:rsid w:val="00E8313A"/>
    <w:rPr>
      <w:rFonts w:ascii="Courier New" w:hAnsi="Courier New" w:cs="Courier New"/>
    </w:rPr>
  </w:style>
  <w:style w:type="character" w:customStyle="1" w:styleId="WW8Num2z2">
    <w:name w:val="WW8Num2z2"/>
    <w:rsid w:val="00E8313A"/>
    <w:rPr>
      <w:rFonts w:ascii="Wingdings" w:hAnsi="Wingdings" w:cs="Wingdings"/>
    </w:rPr>
  </w:style>
  <w:style w:type="character" w:customStyle="1" w:styleId="WW8Num3z5">
    <w:name w:val="WW8Num3z5"/>
    <w:rsid w:val="00E8313A"/>
  </w:style>
  <w:style w:type="character" w:customStyle="1" w:styleId="WW8Num3z6">
    <w:name w:val="WW8Num3z6"/>
    <w:rsid w:val="00E8313A"/>
  </w:style>
  <w:style w:type="character" w:customStyle="1" w:styleId="WW8Num3z7">
    <w:name w:val="WW8Num3z7"/>
    <w:rsid w:val="00E8313A"/>
  </w:style>
  <w:style w:type="character" w:customStyle="1" w:styleId="WW8Num3z8">
    <w:name w:val="WW8Num3z8"/>
    <w:rsid w:val="00E8313A"/>
  </w:style>
  <w:style w:type="character" w:customStyle="1" w:styleId="WW8Num5z3">
    <w:name w:val="WW8Num5z3"/>
    <w:rsid w:val="00E8313A"/>
    <w:rPr>
      <w:rFonts w:ascii="Symbol" w:hAnsi="Symbol" w:cs="Symbol"/>
    </w:rPr>
  </w:style>
  <w:style w:type="character" w:customStyle="1" w:styleId="WW8Num16z4">
    <w:name w:val="WW8Num16z4"/>
    <w:rsid w:val="00E8313A"/>
  </w:style>
  <w:style w:type="character" w:customStyle="1" w:styleId="WW8Num16z5">
    <w:name w:val="WW8Num16z5"/>
    <w:rsid w:val="00E8313A"/>
  </w:style>
  <w:style w:type="character" w:customStyle="1" w:styleId="WW8Num16z6">
    <w:name w:val="WW8Num16z6"/>
    <w:rsid w:val="00E8313A"/>
  </w:style>
  <w:style w:type="character" w:customStyle="1" w:styleId="WW8Num16z7">
    <w:name w:val="WW8Num16z7"/>
    <w:rsid w:val="00E8313A"/>
  </w:style>
  <w:style w:type="character" w:customStyle="1" w:styleId="WW8Num16z8">
    <w:name w:val="WW8Num16z8"/>
    <w:rsid w:val="00E8313A"/>
  </w:style>
  <w:style w:type="character" w:customStyle="1" w:styleId="WW8Num20z3">
    <w:name w:val="WW8Num20z3"/>
    <w:rsid w:val="00E8313A"/>
    <w:rPr>
      <w:rFonts w:ascii="Symbol" w:hAnsi="Symbol" w:cs="Symbol"/>
    </w:rPr>
  </w:style>
  <w:style w:type="character" w:customStyle="1" w:styleId="WW8Num34z1">
    <w:name w:val="WW8Num34z1"/>
    <w:rsid w:val="00E8313A"/>
    <w:rPr>
      <w:rFonts w:ascii="Courier New" w:hAnsi="Courier New" w:cs="Courier New"/>
    </w:rPr>
  </w:style>
  <w:style w:type="character" w:customStyle="1" w:styleId="WW8Num34z2">
    <w:name w:val="WW8Num34z2"/>
    <w:rsid w:val="00E8313A"/>
    <w:rPr>
      <w:rFonts w:ascii="Wingdings" w:hAnsi="Wingdings" w:cs="Wingdings"/>
    </w:rPr>
  </w:style>
  <w:style w:type="character" w:customStyle="1" w:styleId="WW8Num34z3">
    <w:name w:val="WW8Num34z3"/>
    <w:rsid w:val="00E8313A"/>
    <w:rPr>
      <w:rFonts w:ascii="Symbol" w:hAnsi="Symbol" w:cs="Symbol"/>
    </w:rPr>
  </w:style>
  <w:style w:type="character" w:customStyle="1" w:styleId="WW8Num35z4">
    <w:name w:val="WW8Num35z4"/>
    <w:rsid w:val="00E8313A"/>
  </w:style>
  <w:style w:type="character" w:customStyle="1" w:styleId="WW8Num35z6">
    <w:name w:val="WW8Num35z6"/>
    <w:rsid w:val="00E8313A"/>
  </w:style>
  <w:style w:type="character" w:customStyle="1" w:styleId="WW8Num35z7">
    <w:name w:val="WW8Num35z7"/>
    <w:rsid w:val="00E8313A"/>
  </w:style>
  <w:style w:type="character" w:customStyle="1" w:styleId="WW8Num35z8">
    <w:name w:val="WW8Num35z8"/>
    <w:rsid w:val="00E8313A"/>
  </w:style>
  <w:style w:type="character" w:customStyle="1" w:styleId="WW8Num37z4">
    <w:name w:val="WW8Num37z4"/>
    <w:rsid w:val="00E8313A"/>
  </w:style>
  <w:style w:type="character" w:customStyle="1" w:styleId="WW8Num37z5">
    <w:name w:val="WW8Num37z5"/>
    <w:rsid w:val="00E8313A"/>
  </w:style>
  <w:style w:type="character" w:customStyle="1" w:styleId="WW8Num37z6">
    <w:name w:val="WW8Num37z6"/>
    <w:rsid w:val="00E8313A"/>
  </w:style>
  <w:style w:type="character" w:customStyle="1" w:styleId="WW8Num37z7">
    <w:name w:val="WW8Num37z7"/>
    <w:rsid w:val="00E8313A"/>
  </w:style>
  <w:style w:type="character" w:customStyle="1" w:styleId="WW8Num37z8">
    <w:name w:val="WW8Num37z8"/>
    <w:rsid w:val="00E8313A"/>
  </w:style>
  <w:style w:type="character" w:customStyle="1" w:styleId="WW8Num50z1">
    <w:name w:val="WW8Num50z1"/>
    <w:rsid w:val="00E8313A"/>
    <w:rPr>
      <w:rFonts w:ascii="Courier New" w:hAnsi="Courier New" w:cs="Courier New"/>
    </w:rPr>
  </w:style>
  <w:style w:type="character" w:customStyle="1" w:styleId="WW8Num50z2">
    <w:name w:val="WW8Num50z2"/>
    <w:rsid w:val="00E8313A"/>
    <w:rPr>
      <w:rFonts w:ascii="Wingdings" w:hAnsi="Wingdings" w:cs="Wingdings"/>
    </w:rPr>
  </w:style>
  <w:style w:type="character" w:customStyle="1" w:styleId="WW8Num50z3">
    <w:name w:val="WW8Num50z3"/>
    <w:rsid w:val="00E8313A"/>
    <w:rPr>
      <w:rFonts w:ascii="Symbol" w:hAnsi="Symbol" w:cs="Symbol"/>
    </w:rPr>
  </w:style>
  <w:style w:type="character" w:customStyle="1" w:styleId="WW8Num53z1">
    <w:name w:val="WW8Num53z1"/>
    <w:rsid w:val="00E8313A"/>
  </w:style>
  <w:style w:type="character" w:customStyle="1" w:styleId="WW8Num53z2">
    <w:name w:val="WW8Num53z2"/>
    <w:rsid w:val="00E8313A"/>
  </w:style>
  <w:style w:type="character" w:customStyle="1" w:styleId="WW8Num53z3">
    <w:name w:val="WW8Num53z3"/>
    <w:rsid w:val="00E8313A"/>
  </w:style>
  <w:style w:type="character" w:customStyle="1" w:styleId="WW8Num53z4">
    <w:name w:val="WW8Num53z4"/>
    <w:rsid w:val="00E8313A"/>
  </w:style>
  <w:style w:type="character" w:customStyle="1" w:styleId="WW8Num53z5">
    <w:name w:val="WW8Num53z5"/>
    <w:rsid w:val="00E8313A"/>
  </w:style>
  <w:style w:type="character" w:customStyle="1" w:styleId="WW8Num53z6">
    <w:name w:val="WW8Num53z6"/>
    <w:rsid w:val="00E8313A"/>
  </w:style>
  <w:style w:type="character" w:customStyle="1" w:styleId="WW8Num53z7">
    <w:name w:val="WW8Num53z7"/>
    <w:rsid w:val="00E8313A"/>
  </w:style>
  <w:style w:type="character" w:customStyle="1" w:styleId="WW8Num53z8">
    <w:name w:val="WW8Num53z8"/>
    <w:rsid w:val="00E8313A"/>
  </w:style>
  <w:style w:type="character" w:customStyle="1" w:styleId="CharChar19">
    <w:name w:val=" Char Char19"/>
    <w:rsid w:val="00E8313A"/>
    <w:rPr>
      <w:rFonts w:ascii="Arial" w:eastAsia="Times New Roman" w:hAnsi="Arial" w:cs="Times New Roman"/>
      <w:b/>
      <w:szCs w:val="20"/>
      <w:lang w:val="de-DE"/>
    </w:rPr>
  </w:style>
  <w:style w:type="character" w:customStyle="1" w:styleId="st1">
    <w:name w:val="st1"/>
    <w:rsid w:val="00E8313A"/>
  </w:style>
  <w:style w:type="character" w:customStyle="1" w:styleId="CharChar190">
    <w:name w:val="Char Char19"/>
    <w:rsid w:val="00E8313A"/>
    <w:rPr>
      <w:rFonts w:ascii="Arial" w:eastAsia="Times New Roman" w:hAnsi="Arial" w:cs="Times New Roman"/>
      <w:b/>
      <w:szCs w:val="20"/>
      <w:lang w:val="de-DE"/>
    </w:rPr>
  </w:style>
  <w:style w:type="character" w:customStyle="1" w:styleId="kurziv1">
    <w:name w:val="kurziv1"/>
    <w:rsid w:val="00E8313A"/>
    <w:rPr>
      <w:i/>
      <w:iCs/>
    </w:rPr>
  </w:style>
  <w:style w:type="paragraph" w:customStyle="1" w:styleId="Malinaslov">
    <w:name w:val="Mali naslov"/>
    <w:basedOn w:val="Tekst"/>
    <w:rsid w:val="00E8313A"/>
    <w:pPr>
      <w:spacing w:before="120"/>
    </w:pPr>
    <w:rPr>
      <w:rFonts w:cs="Trebuchet MS"/>
      <w:b/>
      <w:color w:val="auto"/>
      <w:sz w:val="24"/>
      <w:lang w:val="en-AU" w:eastAsia="zh-CN"/>
    </w:rPr>
  </w:style>
  <w:style w:type="paragraph" w:customStyle="1" w:styleId="clanak-">
    <w:name w:val="clanak-"/>
    <w:basedOn w:val="Normal"/>
    <w:rsid w:val="00E8313A"/>
    <w:pPr>
      <w:suppressAutoHyphens w:val="0"/>
      <w:spacing w:before="280" w:after="280"/>
      <w:jc w:val="center"/>
    </w:pPr>
    <w:rPr>
      <w:rFonts w:ascii="Times New Roman" w:hAnsi="Times New Roman"/>
      <w:sz w:val="24"/>
      <w:szCs w:val="24"/>
      <w:lang w:eastAsia="zh-CN"/>
    </w:rPr>
  </w:style>
  <w:style w:type="paragraph" w:styleId="Bezproreda">
    <w:name w:val="No Spacing"/>
    <w:uiPriority w:val="99"/>
    <w:qFormat/>
    <w:rsid w:val="00E8313A"/>
    <w:pPr>
      <w:suppressAutoHyphens/>
    </w:pPr>
    <w:rPr>
      <w:rFonts w:ascii="Calibri" w:hAnsi="Calibri" w:cs="Calibri"/>
      <w:sz w:val="22"/>
      <w:szCs w:val="22"/>
      <w:lang w:eastAsia="zh-CN"/>
    </w:rPr>
  </w:style>
  <w:style w:type="paragraph" w:customStyle="1" w:styleId="Char">
    <w:name w:val="Char"/>
    <w:basedOn w:val="Normal"/>
    <w:rsid w:val="00E8313A"/>
    <w:pPr>
      <w:suppressAutoHyphens w:val="0"/>
      <w:autoSpaceDE w:val="0"/>
      <w:spacing w:after="160" w:line="240" w:lineRule="exact"/>
      <w:jc w:val="left"/>
    </w:pPr>
    <w:rPr>
      <w:rFonts w:cs="Arial"/>
      <w:sz w:val="20"/>
      <w:lang w:val="en-US" w:eastAsia="zh-CN"/>
    </w:rPr>
  </w:style>
  <w:style w:type="paragraph" w:customStyle="1" w:styleId="FrameContents0">
    <w:name w:val="Frame Contents"/>
    <w:basedOn w:val="Normal"/>
    <w:rsid w:val="00E8313A"/>
    <w:pPr>
      <w:jc w:val="left"/>
    </w:pPr>
    <w:rPr>
      <w:rFonts w:cs="Arial"/>
      <w:lang w:eastAsia="zh-CN"/>
    </w:rPr>
  </w:style>
  <w:style w:type="paragraph" w:customStyle="1" w:styleId="StandardWeb1">
    <w:name w:val="Standard (Web)1"/>
    <w:basedOn w:val="Normal"/>
    <w:rsid w:val="00E8313A"/>
    <w:pPr>
      <w:spacing w:before="280" w:after="280"/>
      <w:jc w:val="left"/>
    </w:pPr>
    <w:rPr>
      <w:rFonts w:cs="Arial"/>
      <w:color w:val="000000"/>
      <w:sz w:val="12"/>
      <w:szCs w:val="12"/>
      <w:lang w:eastAsia="ar-SA"/>
    </w:rPr>
  </w:style>
  <w:style w:type="paragraph" w:styleId="TOCNaslov">
    <w:name w:val="TOC Heading"/>
    <w:basedOn w:val="Naslov1"/>
    <w:next w:val="Normal"/>
    <w:uiPriority w:val="39"/>
    <w:unhideWhenUsed/>
    <w:qFormat/>
    <w:rsid w:val="00E8313A"/>
    <w:pPr>
      <w:keepLines/>
      <w:tabs>
        <w:tab w:val="left" w:pos="709"/>
      </w:tabs>
      <w:suppressAutoHyphens w:val="0"/>
      <w:spacing w:before="480" w:after="0" w:line="276" w:lineRule="auto"/>
      <w:jc w:val="left"/>
      <w:outlineLvl w:val="9"/>
    </w:pPr>
    <w:rPr>
      <w:rFonts w:ascii="Cambria" w:hAnsi="Cambria"/>
      <w:bCs/>
      <w:color w:val="365F91"/>
      <w:sz w:val="28"/>
      <w:szCs w:val="28"/>
      <w:lang w:eastAsia="hr-HR"/>
    </w:rPr>
  </w:style>
  <w:style w:type="paragraph" w:customStyle="1" w:styleId="Sadrzajariaknarrow11">
    <w:name w:val="Sadrzaj ariak narrow 11"/>
    <w:basedOn w:val="Normal"/>
    <w:link w:val="Sadrzajariaknarrow11Char"/>
    <w:qFormat/>
    <w:rsid w:val="00E8313A"/>
    <w:pPr>
      <w:jc w:val="left"/>
    </w:pPr>
    <w:rPr>
      <w:rFonts w:ascii="Arial Narrow" w:hAnsi="Arial Narrow" w:cs="Arial"/>
      <w:lang w:eastAsia="zh-CN"/>
    </w:rPr>
  </w:style>
  <w:style w:type="table" w:styleId="Obinatablica2">
    <w:name w:val="Plain Table 2"/>
    <w:basedOn w:val="Obinatablica"/>
    <w:uiPriority w:val="42"/>
    <w:rsid w:val="00E8313A"/>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Sadrzajariaknarrow11Char">
    <w:name w:val="Sadrzaj ariak narrow 11 Char"/>
    <w:link w:val="Sadrzajariaknarrow11"/>
    <w:rsid w:val="00E8313A"/>
    <w:rPr>
      <w:rFonts w:ascii="Arial Narrow" w:hAnsi="Arial Narrow" w:cs="Arial"/>
      <w:sz w:val="22"/>
      <w:lang w:val="hr-HR" w:eastAsia="zh-CN"/>
    </w:rPr>
  </w:style>
  <w:style w:type="character" w:customStyle="1" w:styleId="TekstChar">
    <w:name w:val="Tekst Char"/>
    <w:link w:val="Tekst"/>
    <w:locked/>
    <w:rsid w:val="00A83DD2"/>
    <w:rPr>
      <w:rFonts w:ascii="Trebuchet MS" w:hAnsi="Trebuchet MS" w:cs="Tahoma"/>
      <w:color w:val="262626"/>
      <w:lang w:val="hr-HR" w:eastAsia="en-US"/>
    </w:rPr>
  </w:style>
  <w:style w:type="character" w:customStyle="1" w:styleId="Heading1Char1">
    <w:name w:val="Heading 1 Char1"/>
    <w:rsid w:val="00A83DD2"/>
    <w:rPr>
      <w:rFonts w:ascii="Times New Roman" w:eastAsia="Times New Roman" w:hAnsi="Times New Roman" w:cs="Times New Roman"/>
      <w:b/>
      <w:bCs/>
      <w:sz w:val="28"/>
      <w:szCs w:val="24"/>
      <w:lang w:eastAsia="hr-HR"/>
    </w:rPr>
  </w:style>
  <w:style w:type="paragraph" w:customStyle="1" w:styleId="msonormal0">
    <w:name w:val="msonormal"/>
    <w:basedOn w:val="Normal"/>
    <w:rsid w:val="00A83DD2"/>
    <w:pPr>
      <w:suppressAutoHyphens w:val="0"/>
      <w:spacing w:before="100" w:beforeAutospacing="1" w:after="100" w:afterAutospacing="1"/>
      <w:jc w:val="left"/>
    </w:pPr>
    <w:rPr>
      <w:rFonts w:ascii="Times New Roman" w:hAnsi="Times New Roman"/>
      <w:sz w:val="24"/>
      <w:szCs w:val="24"/>
      <w:lang w:eastAsia="hr-HR"/>
    </w:rPr>
  </w:style>
  <w:style w:type="character" w:customStyle="1" w:styleId="HeaderChar1">
    <w:name w:val="Header Char1"/>
    <w:uiPriority w:val="99"/>
    <w:rsid w:val="00A83DD2"/>
    <w:rPr>
      <w:rFonts w:ascii="Times New Roman" w:eastAsia="Calibri" w:hAnsi="Times New Roman" w:cs="Times New Roman"/>
    </w:rPr>
  </w:style>
  <w:style w:type="character" w:customStyle="1" w:styleId="FooterChar1">
    <w:name w:val="Footer Char1"/>
    <w:uiPriority w:val="99"/>
    <w:rsid w:val="00A83DD2"/>
    <w:rPr>
      <w:rFonts w:ascii="Times New Roman" w:eastAsia="Calibri" w:hAnsi="Times New Roman" w:cs="Times New Roman"/>
    </w:rPr>
  </w:style>
  <w:style w:type="paragraph" w:styleId="Revizija">
    <w:name w:val="Revision"/>
    <w:uiPriority w:val="99"/>
    <w:semiHidden/>
    <w:rsid w:val="00A83DD2"/>
    <w:pPr>
      <w:numPr>
        <w:numId w:val="15"/>
      </w:numPr>
      <w:ind w:left="0" w:firstLine="0"/>
    </w:pPr>
    <w:rPr>
      <w:rFonts w:eastAsia="Calibri"/>
      <w:sz w:val="22"/>
      <w:szCs w:val="22"/>
      <w:lang w:eastAsia="en-US"/>
    </w:rPr>
  </w:style>
  <w:style w:type="paragraph" w:customStyle="1" w:styleId="TableofContents">
    <w:name w:val="Table of Contents"/>
    <w:basedOn w:val="Normal"/>
    <w:uiPriority w:val="99"/>
    <w:qFormat/>
    <w:rsid w:val="00A83DD2"/>
    <w:pPr>
      <w:tabs>
        <w:tab w:val="right" w:leader="dot" w:pos="9412"/>
      </w:tabs>
      <w:suppressAutoHyphens w:val="0"/>
      <w:spacing w:after="0"/>
      <w:ind w:left="709" w:right="340" w:hanging="709"/>
      <w:jc w:val="left"/>
    </w:pPr>
    <w:rPr>
      <w:rFonts w:ascii="Times New Roman" w:hAnsi="Times New Roman"/>
      <w:sz w:val="20"/>
      <w:szCs w:val="24"/>
      <w:lang w:eastAsia="hr-HR"/>
    </w:rPr>
  </w:style>
  <w:style w:type="paragraph" w:customStyle="1" w:styleId="xmsonormal">
    <w:name w:val="x_msonormal"/>
    <w:basedOn w:val="Normal"/>
    <w:uiPriority w:val="99"/>
    <w:rsid w:val="00A83DD2"/>
    <w:pPr>
      <w:suppressAutoHyphens w:val="0"/>
      <w:spacing w:before="100" w:beforeAutospacing="1" w:after="100" w:afterAutospacing="1"/>
      <w:jc w:val="left"/>
    </w:pPr>
    <w:rPr>
      <w:rFonts w:ascii="Times New Roman" w:hAnsi="Times New Roman"/>
      <w:sz w:val="24"/>
      <w:szCs w:val="24"/>
      <w:lang w:eastAsia="hr-HR"/>
    </w:rPr>
  </w:style>
  <w:style w:type="character" w:customStyle="1" w:styleId="grame">
    <w:name w:val="grame"/>
    <w:rsid w:val="00A83DD2"/>
  </w:style>
  <w:style w:type="character" w:customStyle="1" w:styleId="UnresolvedMention1">
    <w:name w:val="Unresolved Mention1"/>
    <w:uiPriority w:val="99"/>
    <w:semiHidden/>
    <w:unhideWhenUsed/>
    <w:rsid w:val="00A83DD2"/>
    <w:rPr>
      <w:color w:val="605E5C"/>
      <w:shd w:val="clear" w:color="auto" w:fill="E1DFDD"/>
    </w:rPr>
  </w:style>
  <w:style w:type="character" w:customStyle="1" w:styleId="apple-style-span">
    <w:name w:val="apple-style-span"/>
    <w:basedOn w:val="Zadanifontodlomka"/>
    <w:rsid w:val="00A83DD2"/>
  </w:style>
  <w:style w:type="numbering" w:customStyle="1" w:styleId="NoList2">
    <w:name w:val="No List2"/>
    <w:next w:val="Bezpopisa"/>
    <w:uiPriority w:val="99"/>
    <w:semiHidden/>
    <w:unhideWhenUsed/>
    <w:rsid w:val="006E1140"/>
  </w:style>
  <w:style w:type="table" w:customStyle="1" w:styleId="TableGrid5">
    <w:name w:val="Table Grid5"/>
    <w:basedOn w:val="Obinatablica"/>
    <w:next w:val="Reetkatablice"/>
    <w:rsid w:val="006E1140"/>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4773">
      <w:bodyDiv w:val="1"/>
      <w:marLeft w:val="0"/>
      <w:marRight w:val="0"/>
      <w:marTop w:val="0"/>
      <w:marBottom w:val="0"/>
      <w:divBdr>
        <w:top w:val="none" w:sz="0" w:space="0" w:color="auto"/>
        <w:left w:val="none" w:sz="0" w:space="0" w:color="auto"/>
        <w:bottom w:val="none" w:sz="0" w:space="0" w:color="auto"/>
        <w:right w:val="none" w:sz="0" w:space="0" w:color="auto"/>
      </w:divBdr>
    </w:div>
    <w:div w:id="78674626">
      <w:bodyDiv w:val="1"/>
      <w:marLeft w:val="0"/>
      <w:marRight w:val="0"/>
      <w:marTop w:val="0"/>
      <w:marBottom w:val="0"/>
      <w:divBdr>
        <w:top w:val="none" w:sz="0" w:space="0" w:color="auto"/>
        <w:left w:val="none" w:sz="0" w:space="0" w:color="auto"/>
        <w:bottom w:val="none" w:sz="0" w:space="0" w:color="auto"/>
        <w:right w:val="none" w:sz="0" w:space="0" w:color="auto"/>
      </w:divBdr>
    </w:div>
    <w:div w:id="167525961">
      <w:bodyDiv w:val="1"/>
      <w:marLeft w:val="0"/>
      <w:marRight w:val="0"/>
      <w:marTop w:val="0"/>
      <w:marBottom w:val="0"/>
      <w:divBdr>
        <w:top w:val="none" w:sz="0" w:space="0" w:color="auto"/>
        <w:left w:val="none" w:sz="0" w:space="0" w:color="auto"/>
        <w:bottom w:val="none" w:sz="0" w:space="0" w:color="auto"/>
        <w:right w:val="none" w:sz="0" w:space="0" w:color="auto"/>
      </w:divBdr>
    </w:div>
    <w:div w:id="212425958">
      <w:bodyDiv w:val="1"/>
      <w:marLeft w:val="0"/>
      <w:marRight w:val="0"/>
      <w:marTop w:val="0"/>
      <w:marBottom w:val="0"/>
      <w:divBdr>
        <w:top w:val="none" w:sz="0" w:space="0" w:color="auto"/>
        <w:left w:val="none" w:sz="0" w:space="0" w:color="auto"/>
        <w:bottom w:val="none" w:sz="0" w:space="0" w:color="auto"/>
        <w:right w:val="none" w:sz="0" w:space="0" w:color="auto"/>
      </w:divBdr>
    </w:div>
    <w:div w:id="229384299">
      <w:bodyDiv w:val="1"/>
      <w:marLeft w:val="0"/>
      <w:marRight w:val="0"/>
      <w:marTop w:val="0"/>
      <w:marBottom w:val="0"/>
      <w:divBdr>
        <w:top w:val="none" w:sz="0" w:space="0" w:color="auto"/>
        <w:left w:val="none" w:sz="0" w:space="0" w:color="auto"/>
        <w:bottom w:val="none" w:sz="0" w:space="0" w:color="auto"/>
        <w:right w:val="none" w:sz="0" w:space="0" w:color="auto"/>
      </w:divBdr>
    </w:div>
    <w:div w:id="263810941">
      <w:bodyDiv w:val="1"/>
      <w:marLeft w:val="0"/>
      <w:marRight w:val="0"/>
      <w:marTop w:val="0"/>
      <w:marBottom w:val="0"/>
      <w:divBdr>
        <w:top w:val="none" w:sz="0" w:space="0" w:color="auto"/>
        <w:left w:val="none" w:sz="0" w:space="0" w:color="auto"/>
        <w:bottom w:val="none" w:sz="0" w:space="0" w:color="auto"/>
        <w:right w:val="none" w:sz="0" w:space="0" w:color="auto"/>
      </w:divBdr>
      <w:divsChild>
        <w:div w:id="176507313">
          <w:marLeft w:val="0"/>
          <w:marRight w:val="0"/>
          <w:marTop w:val="0"/>
          <w:marBottom w:val="0"/>
          <w:divBdr>
            <w:top w:val="none" w:sz="0" w:space="0" w:color="auto"/>
            <w:left w:val="none" w:sz="0" w:space="0" w:color="auto"/>
            <w:bottom w:val="none" w:sz="0" w:space="0" w:color="auto"/>
            <w:right w:val="none" w:sz="0" w:space="0" w:color="auto"/>
          </w:divBdr>
        </w:div>
        <w:div w:id="462577546">
          <w:marLeft w:val="0"/>
          <w:marRight w:val="0"/>
          <w:marTop w:val="0"/>
          <w:marBottom w:val="0"/>
          <w:divBdr>
            <w:top w:val="none" w:sz="0" w:space="0" w:color="auto"/>
            <w:left w:val="none" w:sz="0" w:space="0" w:color="auto"/>
            <w:bottom w:val="none" w:sz="0" w:space="0" w:color="auto"/>
            <w:right w:val="none" w:sz="0" w:space="0" w:color="auto"/>
          </w:divBdr>
        </w:div>
        <w:div w:id="659620632">
          <w:marLeft w:val="0"/>
          <w:marRight w:val="0"/>
          <w:marTop w:val="0"/>
          <w:marBottom w:val="0"/>
          <w:divBdr>
            <w:top w:val="none" w:sz="0" w:space="0" w:color="auto"/>
            <w:left w:val="none" w:sz="0" w:space="0" w:color="auto"/>
            <w:bottom w:val="none" w:sz="0" w:space="0" w:color="auto"/>
            <w:right w:val="none" w:sz="0" w:space="0" w:color="auto"/>
          </w:divBdr>
        </w:div>
        <w:div w:id="856164081">
          <w:marLeft w:val="0"/>
          <w:marRight w:val="0"/>
          <w:marTop w:val="0"/>
          <w:marBottom w:val="0"/>
          <w:divBdr>
            <w:top w:val="none" w:sz="0" w:space="0" w:color="auto"/>
            <w:left w:val="none" w:sz="0" w:space="0" w:color="auto"/>
            <w:bottom w:val="none" w:sz="0" w:space="0" w:color="auto"/>
            <w:right w:val="none" w:sz="0" w:space="0" w:color="auto"/>
          </w:divBdr>
        </w:div>
        <w:div w:id="965428673">
          <w:marLeft w:val="0"/>
          <w:marRight w:val="0"/>
          <w:marTop w:val="0"/>
          <w:marBottom w:val="0"/>
          <w:divBdr>
            <w:top w:val="none" w:sz="0" w:space="0" w:color="auto"/>
            <w:left w:val="none" w:sz="0" w:space="0" w:color="auto"/>
            <w:bottom w:val="none" w:sz="0" w:space="0" w:color="auto"/>
            <w:right w:val="none" w:sz="0" w:space="0" w:color="auto"/>
          </w:divBdr>
        </w:div>
        <w:div w:id="1102872293">
          <w:marLeft w:val="0"/>
          <w:marRight w:val="0"/>
          <w:marTop w:val="0"/>
          <w:marBottom w:val="0"/>
          <w:divBdr>
            <w:top w:val="none" w:sz="0" w:space="0" w:color="auto"/>
            <w:left w:val="none" w:sz="0" w:space="0" w:color="auto"/>
            <w:bottom w:val="none" w:sz="0" w:space="0" w:color="auto"/>
            <w:right w:val="none" w:sz="0" w:space="0" w:color="auto"/>
          </w:divBdr>
        </w:div>
        <w:div w:id="1215891771">
          <w:marLeft w:val="0"/>
          <w:marRight w:val="0"/>
          <w:marTop w:val="0"/>
          <w:marBottom w:val="0"/>
          <w:divBdr>
            <w:top w:val="none" w:sz="0" w:space="0" w:color="auto"/>
            <w:left w:val="none" w:sz="0" w:space="0" w:color="auto"/>
            <w:bottom w:val="none" w:sz="0" w:space="0" w:color="auto"/>
            <w:right w:val="none" w:sz="0" w:space="0" w:color="auto"/>
          </w:divBdr>
        </w:div>
        <w:div w:id="1375960243">
          <w:marLeft w:val="0"/>
          <w:marRight w:val="0"/>
          <w:marTop w:val="0"/>
          <w:marBottom w:val="0"/>
          <w:divBdr>
            <w:top w:val="none" w:sz="0" w:space="0" w:color="auto"/>
            <w:left w:val="none" w:sz="0" w:space="0" w:color="auto"/>
            <w:bottom w:val="none" w:sz="0" w:space="0" w:color="auto"/>
            <w:right w:val="none" w:sz="0" w:space="0" w:color="auto"/>
          </w:divBdr>
        </w:div>
      </w:divsChild>
    </w:div>
    <w:div w:id="264925747">
      <w:bodyDiv w:val="1"/>
      <w:marLeft w:val="0"/>
      <w:marRight w:val="0"/>
      <w:marTop w:val="0"/>
      <w:marBottom w:val="0"/>
      <w:divBdr>
        <w:top w:val="none" w:sz="0" w:space="0" w:color="auto"/>
        <w:left w:val="none" w:sz="0" w:space="0" w:color="auto"/>
        <w:bottom w:val="none" w:sz="0" w:space="0" w:color="auto"/>
        <w:right w:val="none" w:sz="0" w:space="0" w:color="auto"/>
      </w:divBdr>
    </w:div>
    <w:div w:id="366872524">
      <w:bodyDiv w:val="1"/>
      <w:marLeft w:val="0"/>
      <w:marRight w:val="0"/>
      <w:marTop w:val="0"/>
      <w:marBottom w:val="0"/>
      <w:divBdr>
        <w:top w:val="none" w:sz="0" w:space="0" w:color="auto"/>
        <w:left w:val="none" w:sz="0" w:space="0" w:color="auto"/>
        <w:bottom w:val="none" w:sz="0" w:space="0" w:color="auto"/>
        <w:right w:val="none" w:sz="0" w:space="0" w:color="auto"/>
      </w:divBdr>
    </w:div>
    <w:div w:id="932859148">
      <w:bodyDiv w:val="1"/>
      <w:marLeft w:val="0"/>
      <w:marRight w:val="0"/>
      <w:marTop w:val="0"/>
      <w:marBottom w:val="0"/>
      <w:divBdr>
        <w:top w:val="none" w:sz="0" w:space="0" w:color="auto"/>
        <w:left w:val="none" w:sz="0" w:space="0" w:color="auto"/>
        <w:bottom w:val="none" w:sz="0" w:space="0" w:color="auto"/>
        <w:right w:val="none" w:sz="0" w:space="0" w:color="auto"/>
      </w:divBdr>
    </w:div>
    <w:div w:id="1053387042">
      <w:bodyDiv w:val="1"/>
      <w:marLeft w:val="0"/>
      <w:marRight w:val="0"/>
      <w:marTop w:val="0"/>
      <w:marBottom w:val="0"/>
      <w:divBdr>
        <w:top w:val="none" w:sz="0" w:space="0" w:color="auto"/>
        <w:left w:val="none" w:sz="0" w:space="0" w:color="auto"/>
        <w:bottom w:val="none" w:sz="0" w:space="0" w:color="auto"/>
        <w:right w:val="none" w:sz="0" w:space="0" w:color="auto"/>
      </w:divBdr>
    </w:div>
    <w:div w:id="1121025487">
      <w:bodyDiv w:val="1"/>
      <w:marLeft w:val="0"/>
      <w:marRight w:val="0"/>
      <w:marTop w:val="0"/>
      <w:marBottom w:val="0"/>
      <w:divBdr>
        <w:top w:val="none" w:sz="0" w:space="0" w:color="auto"/>
        <w:left w:val="none" w:sz="0" w:space="0" w:color="auto"/>
        <w:bottom w:val="none" w:sz="0" w:space="0" w:color="auto"/>
        <w:right w:val="none" w:sz="0" w:space="0" w:color="auto"/>
      </w:divBdr>
    </w:div>
    <w:div w:id="1272206764">
      <w:bodyDiv w:val="1"/>
      <w:marLeft w:val="0"/>
      <w:marRight w:val="0"/>
      <w:marTop w:val="0"/>
      <w:marBottom w:val="0"/>
      <w:divBdr>
        <w:top w:val="none" w:sz="0" w:space="0" w:color="auto"/>
        <w:left w:val="none" w:sz="0" w:space="0" w:color="auto"/>
        <w:bottom w:val="none" w:sz="0" w:space="0" w:color="auto"/>
        <w:right w:val="none" w:sz="0" w:space="0" w:color="auto"/>
      </w:divBdr>
    </w:div>
    <w:div w:id="1283078843">
      <w:bodyDiv w:val="1"/>
      <w:marLeft w:val="0"/>
      <w:marRight w:val="0"/>
      <w:marTop w:val="0"/>
      <w:marBottom w:val="0"/>
      <w:divBdr>
        <w:top w:val="none" w:sz="0" w:space="0" w:color="auto"/>
        <w:left w:val="none" w:sz="0" w:space="0" w:color="auto"/>
        <w:bottom w:val="none" w:sz="0" w:space="0" w:color="auto"/>
        <w:right w:val="none" w:sz="0" w:space="0" w:color="auto"/>
      </w:divBdr>
    </w:div>
    <w:div w:id="1499465585">
      <w:bodyDiv w:val="1"/>
      <w:marLeft w:val="0"/>
      <w:marRight w:val="0"/>
      <w:marTop w:val="0"/>
      <w:marBottom w:val="0"/>
      <w:divBdr>
        <w:top w:val="none" w:sz="0" w:space="0" w:color="auto"/>
        <w:left w:val="none" w:sz="0" w:space="0" w:color="auto"/>
        <w:bottom w:val="none" w:sz="0" w:space="0" w:color="auto"/>
        <w:right w:val="none" w:sz="0" w:space="0" w:color="auto"/>
      </w:divBdr>
    </w:div>
    <w:div w:id="1759669910">
      <w:bodyDiv w:val="1"/>
      <w:marLeft w:val="0"/>
      <w:marRight w:val="0"/>
      <w:marTop w:val="0"/>
      <w:marBottom w:val="0"/>
      <w:divBdr>
        <w:top w:val="none" w:sz="0" w:space="0" w:color="auto"/>
        <w:left w:val="none" w:sz="0" w:space="0" w:color="auto"/>
        <w:bottom w:val="none" w:sz="0" w:space="0" w:color="auto"/>
        <w:right w:val="none" w:sz="0" w:space="0" w:color="auto"/>
      </w:divBdr>
    </w:div>
    <w:div w:id="1827628226">
      <w:bodyDiv w:val="1"/>
      <w:marLeft w:val="0"/>
      <w:marRight w:val="0"/>
      <w:marTop w:val="0"/>
      <w:marBottom w:val="0"/>
      <w:divBdr>
        <w:top w:val="none" w:sz="0" w:space="0" w:color="auto"/>
        <w:left w:val="none" w:sz="0" w:space="0" w:color="auto"/>
        <w:bottom w:val="none" w:sz="0" w:space="0" w:color="auto"/>
        <w:right w:val="none" w:sz="0" w:space="0" w:color="auto"/>
      </w:divBdr>
    </w:div>
    <w:div w:id="1917007916">
      <w:bodyDiv w:val="1"/>
      <w:marLeft w:val="0"/>
      <w:marRight w:val="0"/>
      <w:marTop w:val="0"/>
      <w:marBottom w:val="0"/>
      <w:divBdr>
        <w:top w:val="none" w:sz="0" w:space="0" w:color="auto"/>
        <w:left w:val="none" w:sz="0" w:space="0" w:color="auto"/>
        <w:bottom w:val="none" w:sz="0" w:space="0" w:color="auto"/>
        <w:right w:val="none" w:sz="0" w:space="0" w:color="auto"/>
      </w:divBdr>
    </w:div>
    <w:div w:id="2089380674">
      <w:bodyDiv w:val="1"/>
      <w:marLeft w:val="0"/>
      <w:marRight w:val="0"/>
      <w:marTop w:val="0"/>
      <w:marBottom w:val="0"/>
      <w:divBdr>
        <w:top w:val="none" w:sz="0" w:space="0" w:color="auto"/>
        <w:left w:val="none" w:sz="0" w:space="0" w:color="auto"/>
        <w:bottom w:val="none" w:sz="0" w:space="0" w:color="auto"/>
        <w:right w:val="none" w:sz="0" w:space="0" w:color="auto"/>
      </w:divBdr>
    </w:div>
    <w:div w:id="2107192385">
      <w:bodyDiv w:val="1"/>
      <w:marLeft w:val="0"/>
      <w:marRight w:val="0"/>
      <w:marTop w:val="0"/>
      <w:marBottom w:val="0"/>
      <w:divBdr>
        <w:top w:val="none" w:sz="0" w:space="0" w:color="auto"/>
        <w:left w:val="none" w:sz="0" w:space="0" w:color="auto"/>
        <w:bottom w:val="none" w:sz="0" w:space="0" w:color="auto"/>
        <w:right w:val="none" w:sz="0" w:space="0" w:color="auto"/>
      </w:divBdr>
      <w:divsChild>
        <w:div w:id="1585143898">
          <w:marLeft w:val="0"/>
          <w:marRight w:val="0"/>
          <w:marTop w:val="0"/>
          <w:marBottom w:val="0"/>
          <w:divBdr>
            <w:top w:val="none" w:sz="0" w:space="0" w:color="auto"/>
            <w:left w:val="none" w:sz="0" w:space="0" w:color="auto"/>
            <w:bottom w:val="none" w:sz="0" w:space="0" w:color="auto"/>
            <w:right w:val="none" w:sz="0" w:space="0" w:color="auto"/>
          </w:divBdr>
        </w:div>
        <w:div w:id="2028407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6_06_56_1451.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arodne-novine.nn.hr/clanci/sluzbeni/2016_06_56_1451.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arodne-novine.nn.hr/clanci/sluzbeni/2016_06_56_1451.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narodne-novine.nn.hr/clanci/sluzbeni/2016_06_56_1451.html" TargetMode="External"/><Relationship Id="rId4" Type="http://schemas.openxmlformats.org/officeDocument/2006/relationships/settings" Target="settings.xml"/><Relationship Id="rId9" Type="http://schemas.openxmlformats.org/officeDocument/2006/relationships/hyperlink" Target="http://narodne-novine.nn.hr/clanci/sluzbeni/2016_06_56_1451.html"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762A3-6760-442F-BCE5-2D0B6DCE0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45733</Words>
  <Characters>260684</Characters>
  <Application>Microsoft Office Word</Application>
  <DocSecurity>4</DocSecurity>
  <Lines>2172</Lines>
  <Paragraphs>611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APE d</vt:lpstr>
      <vt:lpstr>APE d</vt:lpstr>
    </vt:vector>
  </TitlesOfParts>
  <Company>APE d.o.o.</Company>
  <LinksUpToDate>false</LinksUpToDate>
  <CharactersWithSpaces>305806</CharactersWithSpaces>
  <SharedDoc>false</SharedDoc>
  <HLinks>
    <vt:vector size="30" baseType="variant">
      <vt:variant>
        <vt:i4>6553665</vt:i4>
      </vt:variant>
      <vt:variant>
        <vt:i4>20</vt:i4>
      </vt:variant>
      <vt:variant>
        <vt:i4>0</vt:i4>
      </vt:variant>
      <vt:variant>
        <vt:i4>5</vt:i4>
      </vt:variant>
      <vt:variant>
        <vt:lpwstr>http://narodne-novine.nn.hr/clanci/sluzbeni/2016_06_56_1451.html</vt:lpwstr>
      </vt:variant>
      <vt:variant>
        <vt:lpwstr/>
      </vt:variant>
      <vt:variant>
        <vt:i4>6553665</vt:i4>
      </vt:variant>
      <vt:variant>
        <vt:i4>17</vt:i4>
      </vt:variant>
      <vt:variant>
        <vt:i4>0</vt:i4>
      </vt:variant>
      <vt:variant>
        <vt:i4>5</vt:i4>
      </vt:variant>
      <vt:variant>
        <vt:lpwstr>http://narodne-novine.nn.hr/clanci/sluzbeni/2016_06_56_1451.html</vt:lpwstr>
      </vt:variant>
      <vt:variant>
        <vt:lpwstr/>
      </vt:variant>
      <vt:variant>
        <vt:i4>6553665</vt:i4>
      </vt:variant>
      <vt:variant>
        <vt:i4>14</vt:i4>
      </vt:variant>
      <vt:variant>
        <vt:i4>0</vt:i4>
      </vt:variant>
      <vt:variant>
        <vt:i4>5</vt:i4>
      </vt:variant>
      <vt:variant>
        <vt:lpwstr>http://narodne-novine.nn.hr/clanci/sluzbeni/2016_06_56_1451.html</vt:lpwstr>
      </vt:variant>
      <vt:variant>
        <vt:lpwstr/>
      </vt:variant>
      <vt:variant>
        <vt:i4>6553665</vt:i4>
      </vt:variant>
      <vt:variant>
        <vt:i4>11</vt:i4>
      </vt:variant>
      <vt:variant>
        <vt:i4>0</vt:i4>
      </vt:variant>
      <vt:variant>
        <vt:i4>5</vt:i4>
      </vt:variant>
      <vt:variant>
        <vt:lpwstr>http://narodne-novine.nn.hr/clanci/sluzbeni/2016_06_56_1451.html</vt:lpwstr>
      </vt:variant>
      <vt:variant>
        <vt:lpwstr/>
      </vt:variant>
      <vt:variant>
        <vt:i4>6553665</vt:i4>
      </vt:variant>
      <vt:variant>
        <vt:i4>8</vt:i4>
      </vt:variant>
      <vt:variant>
        <vt:i4>0</vt:i4>
      </vt:variant>
      <vt:variant>
        <vt:i4>5</vt:i4>
      </vt:variant>
      <vt:variant>
        <vt:lpwstr>http://narodne-novine.nn.hr/clanci/sluzbeni/2016_06_56_1451.html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 d</dc:title>
  <dc:subject/>
  <dc:creator>Sandra Jakopec</dc:creator>
  <cp:keywords/>
  <cp:lastModifiedBy>Opcina Grožnjan</cp:lastModifiedBy>
  <cp:revision>2</cp:revision>
  <cp:lastPrinted>2018-04-15T07:21:00Z</cp:lastPrinted>
  <dcterms:created xsi:type="dcterms:W3CDTF">2021-09-21T08:19:00Z</dcterms:created>
  <dcterms:modified xsi:type="dcterms:W3CDTF">2021-09-21T08:19:00Z</dcterms:modified>
</cp:coreProperties>
</file>