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ody>
    <w:p w14:paraId="13443273" w14:textId="77777777" w:rsidR="001E09FB" w:rsidRDefault="004053FC" w:rsidP="001E09F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OBRAZAC ZA PODNOŠENJE </w:t>
      </w:r>
      <w:r w:rsidR="001E09FB">
        <w:rPr>
          <w:rFonts w:ascii="Arial" w:hAnsi="Arial" w:cs="Arial"/>
          <w:b/>
          <w:sz w:val="28"/>
          <w:szCs w:val="28"/>
        </w:rPr>
        <w:t>AMANDMAN</w:t>
      </w:r>
      <w:r>
        <w:rPr>
          <w:rFonts w:ascii="Arial" w:hAnsi="Arial" w:cs="Arial"/>
          <w:b/>
          <w:sz w:val="28"/>
          <w:szCs w:val="28"/>
        </w:rPr>
        <w:t>A</w:t>
      </w:r>
      <w:r w:rsidR="001E09FB">
        <w:rPr>
          <w:rFonts w:ascii="Arial" w:hAnsi="Arial" w:cs="Arial"/>
          <w:b/>
          <w:sz w:val="28"/>
          <w:szCs w:val="28"/>
        </w:rPr>
        <w:t xml:space="preserve"> </w:t>
      </w:r>
    </w:p>
    <w:p w14:paraId="3A5013C9" w14:textId="4F378746" w:rsidR="001E09FB" w:rsidRDefault="001E09FB" w:rsidP="001E09F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NA PRIJEDLOG PRORAČUNA OPĆINE GROŽNJAN GRISIGNANA ZA 202</w:t>
      </w:r>
      <w:r w:rsidR="00C15E52">
        <w:rPr>
          <w:rFonts w:ascii="Arial" w:hAnsi="Arial" w:cs="Arial"/>
          <w:b/>
          <w:sz w:val="28"/>
          <w:szCs w:val="28"/>
        </w:rPr>
        <w:t>3</w:t>
      </w:r>
      <w:r>
        <w:rPr>
          <w:rFonts w:ascii="Arial" w:hAnsi="Arial" w:cs="Arial"/>
          <w:b/>
          <w:sz w:val="28"/>
          <w:szCs w:val="28"/>
        </w:rPr>
        <w:t xml:space="preserve">. GODINU </w:t>
      </w:r>
    </w:p>
    <w:p w14:paraId="2D13CDBA" w14:textId="77777777" w:rsidR="001E09FB" w:rsidRDefault="001E09FB" w:rsidP="001E09FB">
      <w:pPr>
        <w:jc w:val="center"/>
        <w:rPr>
          <w:rFonts w:ascii="Arial" w:hAnsi="Arial" w:cs="Arial"/>
          <w:sz w:val="28"/>
          <w:szCs w:val="28"/>
        </w:rPr>
      </w:pPr>
    </w:p>
    <w:p w14:paraId="6BC82BE3" w14:textId="77777777" w:rsidR="001E09FB" w:rsidRDefault="001E09FB" w:rsidP="001E09FB">
      <w:pPr>
        <w:pBdr>
          <w:bottom w:val="single" w:sz="12" w:space="1" w:color="auto"/>
        </w:pBdr>
        <w:jc w:val="center"/>
        <w:rPr>
          <w:rFonts w:ascii="Arial" w:hAnsi="Arial" w:cs="Arial"/>
        </w:rPr>
      </w:pPr>
    </w:p>
    <w:p w14:paraId="72A4A9E6" w14:textId="77777777" w:rsidR="001E09FB" w:rsidRDefault="001E09FB" w:rsidP="001E09FB">
      <w:pPr>
        <w:jc w:val="center"/>
        <w:rPr>
          <w:rFonts w:ascii="Arial" w:hAnsi="Arial" w:cs="Arial"/>
        </w:rPr>
      </w:pPr>
    </w:p>
    <w:p w14:paraId="3216DDF5" w14:textId="77777777" w:rsidR="001E09FB" w:rsidRPr="001E09FB" w:rsidRDefault="00982AC2" w:rsidP="001E09FB">
      <w:pPr>
        <w:jc w:val="center"/>
        <w:rPr>
          <w:rFonts w:ascii="Arial" w:hAnsi="Arial" w:cs="Arial"/>
          <w:b/>
          <w:bCs/>
        </w:rPr>
      </w:pPr>
      <w:r>
        <w:rPr>
          <w:noProof/>
        </w:rPr>
        <mc:AlternateContent>
          <mc:Choice Requires="v">
            <w:pict w14:anchorId="4DBCA129">
              <v:rect id="Rukopis 3" o:spid="_x0000_s1026" style="position:absolute;left:0;text-align:left;margin-left:86pt;margin-top:3.1pt;width:1.45pt;height:1.45pt;z-index:251659264;visibility:visible" filled="f" strokeweight=".5mm">
                <v:stroke endcap="round"/>
                <v:path shadowok="f" o:extrusionok="f" fillok="f" insetpenok="f"/>
                <o:lock v:ext="edit" rotation="t" aspectratio="t" verticies="t" text="t" shapetype="t"/>
                <o:ink i="AF4dAgYGARBYz1SK5pfFT48G+LrS4ZsiAwZIEEUyRjIFAzgLZBkjMgqBx///D4DH//8PMwqBx///&#10;D4DH//8POAkA/v8DAAAAAAAKFAECQAJAEF//CgARIKD368Dh4dcB&#10;" annotation="t"/>
              </v:rect>
            </w:pict>
          </mc:Choice>
          <mc:Fallback>
            <mc:AlternateContent>
              <mc:Choice Requires="wpi">
                <w:drawing>
                  <wp:anchor distT="0" distB="0" distL="114300" distR="114300" simplePos="0" relativeHeight="251658240" behindDoc="0" locked="0" layoutInCell="1" allowOverlap="1" wp14:anchorId="0971E2B7" wp14:editId="03088CB9">
                    <wp:simplePos x="0" y="0"/>
                    <wp:positionH relativeFrom="column">
                      <wp:posOffset>1092200</wp:posOffset>
                    </wp:positionH>
                    <wp:positionV relativeFrom="paragraph">
                      <wp:posOffset>39370</wp:posOffset>
                    </wp:positionV>
                    <wp:extent cx="18415" cy="18415"/>
                    <wp:effectExtent l="53975" t="48895" r="41910" b="46990"/>
                    <wp:wrapNone/>
                    <wp:docPr id="1" name="Rukopis 3"/>
                    <wp:cNvGraphicFramePr>
                      <a:graphicFrameLocks xmlns:a="http://purl.oclc.org/ooxml/drawingml/main" noChangeAspect="1"/>
                    </wp:cNvGraphicFramePr>
                    <a:graphic xmlns:a="http://purl.oclc.org/ooxml/drawingml/main">
                      <a:graphicData uri="http://schemas.microsoft.com/office/word/2010/wordprocessingInk">
                        <wp:contentPart bwMode="auto" r:id="rId7">
                          <wp:nvContentPartPr>
                            <wp:cNvContentPartPr>
                              <a14:cpLocks xmlns:a14="http://schemas.microsoft.com/office/drawing/2010/main" noRot="1" noChangeAspect="1" noEditPoints="1" noChangeArrowheads="1" noChangeShapeType="1"/>
                            </wp:cNvContentPartPr>
                          </wp:nvContentPartPr>
                          <wp:xfrm>
                            <a:off x="0" y="0"/>
                            <a:ext cx="18415" cy="18415"/>
                          </wp:xfrm>
                        </wp:contentPart>
                      </a:graphicData>
                    </a:graphic>
                    <wp14:sizeRelH relativeFrom="page">
                      <wp14:pctWidth>0%</wp14:pctWidth>
                    </wp14:sizeRelH>
                    <wp14:sizeRelV relativeFrom="page">
                      <wp14:pctHeight>0%</wp14:pctHeight>
                    </wp14:sizeRelV>
                  </wp:anchor>
                </w:drawing>
              </mc:Choice>
              <mc:Fallback>
                <w:drawing>
                  <wp:anchor distT="0" distB="0" distL="114300" distR="114300" simplePos="0" relativeHeight="251658240" behindDoc="0" locked="0" layoutInCell="1" allowOverlap="1" wp14:anchorId="0971E2B7" wp14:editId="03088CB9">
                    <wp:simplePos x="0" y="0"/>
                    <wp:positionH relativeFrom="column">
                      <wp:posOffset>1092200</wp:posOffset>
                    </wp:positionH>
                    <wp:positionV relativeFrom="paragraph">
                      <wp:posOffset>39370</wp:posOffset>
                    </wp:positionV>
                    <wp:extent cx="18415" cy="18415"/>
                    <wp:effectExtent l="53975" t="48895" r="41910" b="46990"/>
                    <wp:wrapNone/>
                    <wp:docPr id="1" name="Rukopis 3"/>
                    <wp:cNvGraphicFramePr>
                      <a:graphicFrameLocks xmlns:a="http://purl.oclc.org/ooxml/drawingml/main" noChangeAspect="1"/>
                    </wp:cNvGraphicFramePr>
                    <a:graphic xmlns:a="http://purl.oclc.org/ooxml/drawingml/main">
                      <a:graphicData uri="http://purl.oclc.org/ooxml/drawingml/picture">
                        <pic:pic xmlns:pic="http://purl.oclc.org/ooxml/drawingml/picture">
                          <pic:nvPicPr>
                            <pic:cNvPr id="1" name="Rukopis 3"/>
                            <pic:cNvPicPr>
                              <a:picLocks noRot="1" noChangeAspect="1" noEditPoints="1" noChangeArrowheads="1" noChangeShapeType="1"/>
                            </pic:cNvPicPr>
                          </pic:nvPicPr>
                          <pic:blipFill>
                            <a:blip r:embed="rId8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920750" cy="920750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  <wp14:sizeRelH relativeFrom="page">
                      <wp14:pctWidth>0%</wp14:pctWidth>
                    </wp14:sizeRelH>
                    <wp14:sizeRelV relativeFrom="page">
                      <wp14:pctHeight>0%</wp14:pctHeight>
                    </wp14:sizeRelV>
                  </wp:anchor>
                </w:drawing>
              </mc:Fallback>
            </mc:AlternateContent>
          </mc:Fallback>
        </mc:AlternateContent>
      </w:r>
      <w:r w:rsidR="001E09FB" w:rsidRPr="001E09FB">
        <w:rPr>
          <w:rFonts w:ascii="Arial" w:hAnsi="Arial" w:cs="Arial"/>
          <w:b/>
          <w:bCs/>
        </w:rPr>
        <w:t>UPUTE ZA SASTAVLJANJE I PREDAJU AMANDMANA</w:t>
      </w:r>
    </w:p>
    <w:p w14:paraId="324DCE28" w14:textId="77777777" w:rsidR="001E09FB" w:rsidRDefault="001E09FB" w:rsidP="001E09FB">
      <w:pPr>
        <w:jc w:val="center"/>
        <w:rPr>
          <w:rFonts w:ascii="Arial" w:hAnsi="Arial" w:cs="Arial"/>
        </w:rPr>
      </w:pPr>
    </w:p>
    <w:p w14:paraId="5623E29C" w14:textId="5EA8057C" w:rsidR="00000FFC" w:rsidRPr="00000FFC" w:rsidRDefault="001E09FB" w:rsidP="00000FFC">
      <w:pPr>
        <w:ind w:firstLine="35.40p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Člankom </w:t>
      </w:r>
      <w:r w:rsidR="00C15E52">
        <w:rPr>
          <w:rFonts w:ascii="Arial" w:hAnsi="Arial" w:cs="Arial"/>
        </w:rPr>
        <w:t>41</w:t>
      </w:r>
      <w:r>
        <w:rPr>
          <w:rFonts w:ascii="Arial" w:hAnsi="Arial" w:cs="Arial"/>
        </w:rPr>
        <w:t xml:space="preserve">. Zakona o proračunu („Narodne novine“ broj </w:t>
      </w:r>
      <w:r w:rsidR="00C15E52">
        <w:rPr>
          <w:rFonts w:ascii="Arial" w:hAnsi="Arial" w:cs="Arial"/>
        </w:rPr>
        <w:t>144/21</w:t>
      </w:r>
      <w:r>
        <w:rPr>
          <w:rFonts w:ascii="Arial" w:hAnsi="Arial" w:cs="Arial"/>
        </w:rPr>
        <w:t>) određen je način podnošenja amandmana u tijeku rasprave o proračunu:</w:t>
      </w:r>
    </w:p>
    <w:p w14:paraId="2DE3E303" w14:textId="62A733A7" w:rsidR="00CD4A40" w:rsidRDefault="00CD4A40" w:rsidP="00C15E52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k</w:t>
      </w:r>
      <w:r w:rsidR="00C15E52">
        <w:rPr>
          <w:rFonts w:ascii="Arial" w:hAnsi="Arial" w:cs="Arial"/>
          <w:i/>
        </w:rPr>
        <w:t xml:space="preserve">ojima se predlaže povećanje proračunskih rashoda iznad iznosa utvrđenih </w:t>
      </w:r>
      <w:r>
        <w:rPr>
          <w:rFonts w:ascii="Arial" w:hAnsi="Arial" w:cs="Arial"/>
          <w:i/>
        </w:rPr>
        <w:t>prijedlogom državnog proračuna ili financijskim planom izvanproračunskog korisnika državnog proračuna pod uvjetom da se istodobno predloži smanjenje drugih rashoda u istom iznosu i unutar istih izvora financiranja u posebnom dijelu proračuna ili u posebnom dijelu financijskog plana izvanproračunskog korisnika državnog proračuna</w:t>
      </w:r>
    </w:p>
    <w:p w14:paraId="5C088886" w14:textId="0315625A" w:rsidR="001E09FB" w:rsidRPr="00C15E52" w:rsidRDefault="00CD4A40" w:rsidP="00C15E52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kojima se predlaže povećanje proračunskih izdataka iznad iznosa utvrđenih prijedlogom državnog proračuna ili financijskog plana izvanproračunskog korisnika državnog proračuna pod uvjetom da se istodobno predloži smanjenje drugih izdataka u istom iznosu i unutar istih izvora financiranja u posebnom dijelu proračuna ili u posebnom dijelu financijskog plana izvanproračunskog korisnika državnog proračuna.</w:t>
      </w:r>
    </w:p>
    <w:p w14:paraId="43638A56" w14:textId="77777777" w:rsidR="0084613C" w:rsidRDefault="00CD4A40" w:rsidP="001E09FB">
      <w:pPr>
        <w:ind w:firstLine="35.40p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Prijedlozi </w:t>
      </w:r>
      <w:r w:rsidR="00000FFC">
        <w:rPr>
          <w:rFonts w:ascii="Arial" w:hAnsi="Arial" w:cs="Arial"/>
        </w:rPr>
        <w:t>iz članka 41. Zakona o proračunu ne smiju biti na teret proračunske zalihe, na teret dodatnog zaduživanja ili već prije preuzetih obveza.</w:t>
      </w:r>
      <w:r w:rsidR="0084613C">
        <w:rPr>
          <w:rFonts w:ascii="Arial" w:hAnsi="Arial" w:cs="Arial"/>
        </w:rPr>
        <w:t xml:space="preserve"> </w:t>
      </w:r>
    </w:p>
    <w:p w14:paraId="264C0673" w14:textId="43EC6044" w:rsidR="001E09FB" w:rsidRDefault="0084613C" w:rsidP="001E09FB">
      <w:pPr>
        <w:ind w:firstLine="35.40p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Odredbe navedenog članka na odgovarajući se način odnose na jedinice lokalne i područne (regionalne) samouprave i izvanproračunske korisnike jedinica lokalne i područne (regionalne) samouprave. </w:t>
      </w:r>
    </w:p>
    <w:p w14:paraId="4DA02B7D" w14:textId="618B3244" w:rsidR="001E09FB" w:rsidRDefault="001E09FB" w:rsidP="001E09F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Vijećnici Općinskog vijeća Općine Grožnjan Grisignana amandmane mogu podnijeti Jedinstvenom upravnom odjelu Općine Grožnjan Grisignana putem obrasca u nastavku, </w:t>
      </w:r>
      <w:r>
        <w:rPr>
          <w:rFonts w:ascii="Tahoma" w:hAnsi="Tahoma" w:cs="Tahoma"/>
          <w:b/>
        </w:rPr>
        <w:t xml:space="preserve">najkasnije do petka </w:t>
      </w:r>
      <w:r w:rsidR="0084613C">
        <w:rPr>
          <w:rFonts w:ascii="Tahoma" w:hAnsi="Tahoma" w:cs="Tahoma"/>
          <w:b/>
        </w:rPr>
        <w:t>9</w:t>
      </w:r>
      <w:r>
        <w:rPr>
          <w:rFonts w:ascii="Tahoma" w:hAnsi="Tahoma" w:cs="Tahoma"/>
          <w:b/>
        </w:rPr>
        <w:t>. prosinca 202</w:t>
      </w:r>
      <w:r w:rsidR="0084613C">
        <w:rPr>
          <w:rFonts w:ascii="Tahoma" w:hAnsi="Tahoma" w:cs="Tahoma"/>
          <w:b/>
        </w:rPr>
        <w:t>2</w:t>
      </w:r>
      <w:r>
        <w:rPr>
          <w:rFonts w:ascii="Tahoma" w:hAnsi="Tahoma" w:cs="Tahoma"/>
          <w:b/>
        </w:rPr>
        <w:t>. godine</w:t>
      </w:r>
      <w:r>
        <w:rPr>
          <w:rFonts w:ascii="Arial" w:hAnsi="Arial" w:cs="Arial"/>
        </w:rPr>
        <w:t xml:space="preserve">  putem e-mail adrese: </w:t>
      </w:r>
      <w:hyperlink r:id="rId9" w:history="1">
        <w:r>
          <w:rPr>
            <w:rStyle w:val="Hiperveza"/>
            <w:rFonts w:ascii="Arial" w:hAnsi="Arial" w:cs="Arial"/>
          </w:rPr>
          <w:t>pisarnica@groznjan-grisignana.hr</w:t>
        </w:r>
      </w:hyperlink>
      <w:r>
        <w:rPr>
          <w:rStyle w:val="Hiperveza"/>
          <w:rFonts w:ascii="Arial" w:hAnsi="Arial" w:cs="Arial"/>
        </w:rPr>
        <w:t xml:space="preserve"> </w:t>
      </w:r>
      <w:r>
        <w:rPr>
          <w:rStyle w:val="Hiperveza"/>
          <w:rFonts w:ascii="Arial" w:hAnsi="Arial" w:cs="Arial"/>
          <w:color w:val="auto"/>
          <w:u w:val="none"/>
        </w:rPr>
        <w:t xml:space="preserve"> ili osobn</w:t>
      </w:r>
      <w:r w:rsidR="009B0250">
        <w:rPr>
          <w:rStyle w:val="Hiperveza"/>
          <w:rFonts w:ascii="Arial" w:hAnsi="Arial" w:cs="Arial"/>
          <w:color w:val="auto"/>
          <w:u w:val="none"/>
        </w:rPr>
        <w:t>o</w:t>
      </w:r>
      <w:r>
        <w:rPr>
          <w:rStyle w:val="Hiperveza"/>
          <w:rFonts w:ascii="Arial" w:hAnsi="Arial" w:cs="Arial"/>
          <w:color w:val="auto"/>
          <w:u w:val="none"/>
        </w:rPr>
        <w:t xml:space="preserve">m </w:t>
      </w:r>
      <w:r w:rsidR="009B0250">
        <w:rPr>
          <w:rStyle w:val="Hiperveza"/>
          <w:rFonts w:ascii="Arial" w:hAnsi="Arial" w:cs="Arial"/>
          <w:color w:val="auto"/>
          <w:u w:val="none"/>
        </w:rPr>
        <w:t>predajom u pisarnici Općine Grožnjan Grisignana</w:t>
      </w:r>
      <w:r>
        <w:rPr>
          <w:rStyle w:val="Hiperveza"/>
          <w:rFonts w:ascii="Arial" w:hAnsi="Arial" w:cs="Arial"/>
          <w:color w:val="auto"/>
          <w:u w:val="none"/>
        </w:rPr>
        <w:t>.</w:t>
      </w:r>
    </w:p>
    <w:p w14:paraId="14B13FB7" w14:textId="77777777" w:rsidR="001E09FB" w:rsidRDefault="001E09FB" w:rsidP="001E09FB">
      <w:pPr>
        <w:jc w:val="both"/>
        <w:rPr>
          <w:rFonts w:ascii="Arial" w:hAnsi="Arial" w:cs="Arial"/>
          <w:color w:val="000000" w:themeColor="text1"/>
        </w:rPr>
      </w:pPr>
    </w:p>
    <w:p w14:paraId="6EE61922" w14:textId="77777777" w:rsidR="001E09FB" w:rsidRDefault="001E09FB" w:rsidP="001E09FB">
      <w:pPr>
        <w:jc w:val="both"/>
        <w:rPr>
          <w:rFonts w:ascii="Arial" w:hAnsi="Arial" w:cs="Arial"/>
        </w:rPr>
      </w:pPr>
    </w:p>
    <w:p w14:paraId="0C5F1C66" w14:textId="77777777" w:rsidR="001E09FB" w:rsidRDefault="001E09FB" w:rsidP="001E09FB">
      <w:pPr>
        <w:jc w:val="both"/>
        <w:rPr>
          <w:rFonts w:ascii="Arial" w:hAnsi="Arial" w:cs="Arial"/>
        </w:rPr>
      </w:pPr>
    </w:p>
    <w:p w14:paraId="37D13006" w14:textId="77777777" w:rsidR="001E09FB" w:rsidRDefault="001E09FB" w:rsidP="001E09FB">
      <w:pPr>
        <w:spacing w:after="0pt"/>
        <w:rPr>
          <w:rFonts w:ascii="Arial" w:hAnsi="Arial" w:cs="Arial"/>
        </w:rPr>
        <w:sectPr w:rsidR="001E09FB">
          <w:pgSz w:w="595.30pt" w:h="841.90pt"/>
          <w:pgMar w:top="70.85pt" w:right="70.85pt" w:bottom="70.85pt" w:left="70.85pt" w:header="35.40pt" w:footer="35.40pt" w:gutter="0pt"/>
          <w:pgNumType w:start="0"/>
          <w:cols w:space="36pt"/>
        </w:sectPr>
      </w:pPr>
    </w:p>
    <w:tbl>
      <w:tblPr>
        <w:tblStyle w:val="Reetkatablice"/>
        <w:tblpPr w:leftFromText="180" w:rightFromText="180" w:vertAnchor="text" w:horzAnchor="margin" w:tblpY="284"/>
        <w:tblW w:w="0pt" w:type="dxa"/>
        <w:tblBorders>
          <w:top w:val="none" w:sz="0" w:space="0" w:color="auto"/>
          <w:start w:val="none" w:sz="0" w:space="0" w:color="auto"/>
          <w:bottom w:val="single" w:sz="4" w:space="0" w:color="7F7F7F" w:themeColor="text1" w:themeTint="80"/>
          <w:end w:val="none" w:sz="0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firstRow="1" w:lastRow="0" w:firstColumn="1" w:lastColumn="0" w:noHBand="0" w:noVBand="1"/>
      </w:tblPr>
      <w:tblGrid>
        <w:gridCol w:w="3286"/>
      </w:tblGrid>
      <w:tr w:rsidR="001E09FB" w14:paraId="66D49A9B" w14:textId="77777777" w:rsidTr="001E09FB">
        <w:trPr>
          <w:trHeight w:val="367"/>
        </w:trPr>
        <w:tc>
          <w:tcPr>
            <w:tcW w:w="164.30pt" w:type="dxa"/>
            <w:tcBorders>
              <w:top w:val="nil"/>
              <w:start w:val="nil"/>
              <w:end w:val="nil"/>
            </w:tcBorders>
          </w:tcPr>
          <w:p w14:paraId="6F2C2E25" w14:textId="77777777" w:rsidR="001E09FB" w:rsidRDefault="001E09FB">
            <w:pPr>
              <w:pStyle w:val="Bezproreda"/>
            </w:pPr>
          </w:p>
          <w:p w14:paraId="0CF324BA" w14:textId="77777777" w:rsidR="001E09FB" w:rsidRDefault="001E09FB">
            <w:pPr>
              <w:pStyle w:val="Bezproreda"/>
            </w:pPr>
          </w:p>
        </w:tc>
      </w:tr>
    </w:tbl>
    <w:p w14:paraId="163DDD2E" w14:textId="0392546B" w:rsidR="001E09FB" w:rsidRDefault="001E09FB" w:rsidP="001E09FB">
      <w:pPr>
        <w:pStyle w:val="Bezproreda"/>
      </w:pPr>
      <w:r>
        <w:tab/>
      </w:r>
    </w:p>
    <w:p w14:paraId="1FBD430C" w14:textId="77777777" w:rsidR="00820C69" w:rsidRDefault="00820C69" w:rsidP="001E09FB">
      <w:pPr>
        <w:pStyle w:val="Bezproreda"/>
        <w:rPr>
          <w:rFonts w:ascii="Arial" w:hAnsi="Arial" w:cs="Arial"/>
        </w:rPr>
      </w:pPr>
    </w:p>
    <w:p w14:paraId="5EC5C862" w14:textId="7039A41C" w:rsidR="001E09FB" w:rsidRDefault="00820C69" w:rsidP="001E09FB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="001E09FB">
        <w:rPr>
          <w:rFonts w:ascii="Arial" w:hAnsi="Arial" w:cs="Arial"/>
        </w:rPr>
        <w:t>(Ime i prezime/naziv predlagatelja)</w:t>
      </w:r>
    </w:p>
    <w:p w14:paraId="64A5528F" w14:textId="77777777" w:rsidR="001E09FB" w:rsidRDefault="001E09FB" w:rsidP="001E09FB">
      <w:pPr>
        <w:spacing w:after="0pt"/>
        <w:jc w:val="center"/>
        <w:rPr>
          <w:rFonts w:ascii="Arial" w:hAnsi="Arial" w:cs="Arial"/>
        </w:rPr>
      </w:pPr>
    </w:p>
    <w:p w14:paraId="355D1490" w14:textId="77777777" w:rsidR="004053FC" w:rsidRDefault="004053FC" w:rsidP="001E09FB">
      <w:pPr>
        <w:spacing w:after="0pt"/>
        <w:jc w:val="center"/>
        <w:rPr>
          <w:rFonts w:ascii="Arial" w:hAnsi="Arial" w:cs="Arial"/>
        </w:rPr>
      </w:pPr>
    </w:p>
    <w:p w14:paraId="4EEA9F45" w14:textId="77777777" w:rsidR="004053FC" w:rsidRDefault="004053FC" w:rsidP="001E09FB">
      <w:pPr>
        <w:spacing w:after="0pt"/>
        <w:jc w:val="center"/>
        <w:rPr>
          <w:rFonts w:ascii="Arial" w:hAnsi="Arial" w:cs="Arial"/>
        </w:rPr>
      </w:pPr>
    </w:p>
    <w:p w14:paraId="19ECF46F" w14:textId="77777777" w:rsidR="004053FC" w:rsidRDefault="004053FC" w:rsidP="001E09FB">
      <w:pPr>
        <w:spacing w:after="0p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OPĆINA GROŽNJAN GRISIGNANA</w:t>
      </w:r>
    </w:p>
    <w:p w14:paraId="3269FC0D" w14:textId="77777777" w:rsidR="004053FC" w:rsidRDefault="004053FC" w:rsidP="001E09FB">
      <w:pPr>
        <w:spacing w:after="0p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Umberta Gorjana 3</w:t>
      </w:r>
    </w:p>
    <w:p w14:paraId="26F73B44" w14:textId="5AF1EE88" w:rsidR="004053FC" w:rsidRDefault="004053FC" w:rsidP="001E09FB">
      <w:pPr>
        <w:spacing w:after="0p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</w:t>
      </w:r>
      <w:r w:rsidR="00C15E52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52429 Grožnjan</w:t>
      </w:r>
    </w:p>
    <w:p w14:paraId="75A9708C" w14:textId="77777777" w:rsidR="001E09FB" w:rsidRDefault="001E09FB" w:rsidP="001E09FB">
      <w:pPr>
        <w:spacing w:after="0pt"/>
        <w:jc w:val="center"/>
        <w:rPr>
          <w:rFonts w:ascii="Arial" w:hAnsi="Arial" w:cs="Arial"/>
        </w:rPr>
      </w:pPr>
    </w:p>
    <w:p w14:paraId="004FAAB1" w14:textId="09280870" w:rsidR="001E09FB" w:rsidRDefault="00793032" w:rsidP="001E09FB">
      <w:pPr>
        <w:spacing w:after="0p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Predmet: </w:t>
      </w:r>
      <w:r w:rsidR="001E09FB">
        <w:rPr>
          <w:rFonts w:ascii="Arial" w:hAnsi="Arial" w:cs="Arial"/>
          <w:b/>
          <w:bCs/>
        </w:rPr>
        <w:t>AMANDMAN NA PRIJEDLOG PRORAČUNA OPĆINE GROŽNJAN GRISIGNANA</w:t>
      </w:r>
      <w:r>
        <w:rPr>
          <w:rFonts w:ascii="Arial" w:hAnsi="Arial" w:cs="Arial"/>
          <w:b/>
          <w:bCs/>
        </w:rPr>
        <w:t xml:space="preserve"> </w:t>
      </w:r>
      <w:r w:rsidR="001E09FB">
        <w:rPr>
          <w:rFonts w:ascii="Arial" w:hAnsi="Arial" w:cs="Arial"/>
          <w:b/>
          <w:bCs/>
        </w:rPr>
        <w:t>ZA 202</w:t>
      </w:r>
      <w:r w:rsidR="00982606">
        <w:rPr>
          <w:rFonts w:ascii="Arial" w:hAnsi="Arial" w:cs="Arial"/>
          <w:b/>
          <w:bCs/>
        </w:rPr>
        <w:t>3</w:t>
      </w:r>
      <w:r w:rsidR="001E09FB">
        <w:rPr>
          <w:rFonts w:ascii="Arial" w:hAnsi="Arial" w:cs="Arial"/>
          <w:b/>
          <w:bCs/>
        </w:rPr>
        <w:t xml:space="preserve">. GODINU </w:t>
      </w:r>
    </w:p>
    <w:p w14:paraId="0B53F749" w14:textId="77777777" w:rsidR="001E09FB" w:rsidRDefault="001E09FB" w:rsidP="001E09FB">
      <w:pPr>
        <w:spacing w:after="0pt"/>
        <w:jc w:val="center"/>
        <w:rPr>
          <w:rFonts w:ascii="Arial" w:hAnsi="Arial" w:cs="Arial"/>
        </w:rPr>
      </w:pPr>
    </w:p>
    <w:p w14:paraId="2F425ABA" w14:textId="5FCEAED5" w:rsidR="001E09FB" w:rsidRDefault="001E09FB" w:rsidP="001E09F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Na temelju članka </w:t>
      </w:r>
      <w:r w:rsidR="00982606">
        <w:rPr>
          <w:rFonts w:ascii="Arial" w:hAnsi="Arial" w:cs="Arial"/>
        </w:rPr>
        <w:t>41.</w:t>
      </w:r>
      <w:r>
        <w:rPr>
          <w:rFonts w:ascii="Arial" w:hAnsi="Arial" w:cs="Arial"/>
        </w:rPr>
        <w:t xml:space="preserve"> Zakona o proračunu („Narodne novine“ broj </w:t>
      </w:r>
      <w:r w:rsidR="00982606">
        <w:rPr>
          <w:rFonts w:ascii="Arial" w:hAnsi="Arial" w:cs="Arial"/>
        </w:rPr>
        <w:t>144/21</w:t>
      </w:r>
      <w:r>
        <w:rPr>
          <w:rFonts w:ascii="Arial" w:hAnsi="Arial" w:cs="Arial"/>
        </w:rPr>
        <w:t>) i članka 36. Poslovnika Općinskog vijeća („Službene novine Općine Grožnjan“ broj 2/21) predlažem sljedeće izmjene u Posebnom dijelu (članak 3.) Prijedloga Proračuna Općine Grožnjan Grisignana:</w:t>
      </w:r>
    </w:p>
    <w:tbl>
      <w:tblPr>
        <w:tblStyle w:val="Reetkatablice"/>
        <w:tblW w:w="101.0%" w:type="pct"/>
        <w:jc w:val="center"/>
        <w:tblCellMar>
          <w:start w:w="1.40pt" w:type="dxa"/>
          <w:end w:w="1.40pt" w:type="dxa"/>
        </w:tblCellMar>
        <w:tblLook w:firstRow="1" w:lastRow="0" w:firstColumn="1" w:lastColumn="0" w:noHBand="0" w:noVBand="1"/>
      </w:tblPr>
      <w:tblGrid>
        <w:gridCol w:w="4046"/>
        <w:gridCol w:w="1975"/>
        <w:gridCol w:w="1693"/>
        <w:gridCol w:w="1505"/>
      </w:tblGrid>
      <w:tr w:rsidR="001E09FB" w14:paraId="7553CB6D" w14:textId="77777777" w:rsidTr="000434A8">
        <w:trPr>
          <w:tblHeader/>
          <w:jc w:val="center"/>
        </w:trPr>
        <w:tc>
          <w:tcPr>
            <w:tcW w:w="43.0%" w:type="pct"/>
            <w:tcBorders>
              <w:end w:val="doub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F9F640F" w14:textId="77777777" w:rsidR="001E09FB" w:rsidRPr="00AA5E3B" w:rsidRDefault="001E09FB">
            <w:pPr>
              <w:spacing w:line="12pt" w:lineRule="auto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AA5E3B">
              <w:rPr>
                <w:rFonts w:ascii="Arial" w:hAnsi="Arial" w:cs="Arial"/>
                <w:b/>
                <w:bCs/>
                <w:i/>
              </w:rPr>
              <w:t>Upisati:</w:t>
            </w:r>
          </w:p>
        </w:tc>
        <w:tc>
          <w:tcPr>
            <w:tcW w:w="21.0%" w:type="pct"/>
            <w:tcBorders>
              <w:start w:val="doub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0CE5D84" w14:textId="59528B62" w:rsidR="001E09FB" w:rsidRPr="00AA5E3B" w:rsidRDefault="001E09FB">
            <w:pPr>
              <w:spacing w:line="12pt" w:lineRule="auto"/>
              <w:jc w:val="center"/>
              <w:rPr>
                <w:rFonts w:ascii="Arial" w:hAnsi="Arial" w:cs="Arial"/>
                <w:b/>
                <w:bCs/>
              </w:rPr>
            </w:pPr>
            <w:r w:rsidRPr="00AA5E3B">
              <w:rPr>
                <w:rFonts w:ascii="Arial" w:hAnsi="Arial" w:cs="Arial"/>
                <w:b/>
                <w:bCs/>
              </w:rPr>
              <w:t>Planirani iznos 202</w:t>
            </w:r>
            <w:r w:rsidR="00CD087B">
              <w:rPr>
                <w:rFonts w:ascii="Arial" w:hAnsi="Arial" w:cs="Arial"/>
                <w:b/>
                <w:bCs/>
              </w:rPr>
              <w:t>3</w:t>
            </w:r>
            <w:r w:rsidRPr="00AA5E3B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18.0%" w:type="pct"/>
            <w:shd w:val="clear" w:color="auto" w:fill="BFBFBF" w:themeFill="background1" w:themeFillShade="BF"/>
            <w:vAlign w:val="center"/>
            <w:hideMark/>
          </w:tcPr>
          <w:p w14:paraId="47E66CC7" w14:textId="77777777" w:rsidR="001E09FB" w:rsidRPr="00AA5E3B" w:rsidRDefault="001E09FB">
            <w:pPr>
              <w:spacing w:line="12pt" w:lineRule="auto"/>
              <w:jc w:val="center"/>
              <w:rPr>
                <w:rFonts w:ascii="Arial" w:hAnsi="Arial" w:cs="Arial"/>
                <w:b/>
                <w:bCs/>
              </w:rPr>
            </w:pPr>
            <w:r w:rsidRPr="00AA5E3B">
              <w:rPr>
                <w:rFonts w:ascii="Arial" w:hAnsi="Arial" w:cs="Arial"/>
                <w:b/>
                <w:bCs/>
              </w:rPr>
              <w:t>Iznos +/-</w:t>
            </w:r>
          </w:p>
        </w:tc>
        <w:tc>
          <w:tcPr>
            <w:tcW w:w="16.0%" w:type="pct"/>
            <w:tcBorders>
              <w:end w:val="doub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DE7EBF3" w14:textId="549A496D" w:rsidR="001E09FB" w:rsidRPr="00AA5E3B" w:rsidRDefault="001E09FB">
            <w:pPr>
              <w:spacing w:line="12pt" w:lineRule="auto"/>
              <w:jc w:val="center"/>
              <w:rPr>
                <w:rFonts w:ascii="Arial" w:hAnsi="Arial" w:cs="Arial"/>
                <w:b/>
                <w:bCs/>
              </w:rPr>
            </w:pPr>
            <w:r w:rsidRPr="00AA5E3B">
              <w:rPr>
                <w:rFonts w:ascii="Arial" w:hAnsi="Arial" w:cs="Arial"/>
                <w:b/>
                <w:bCs/>
              </w:rPr>
              <w:t>Novi iznos 202</w:t>
            </w:r>
            <w:r w:rsidR="00CD087B">
              <w:rPr>
                <w:rFonts w:ascii="Arial" w:hAnsi="Arial" w:cs="Arial"/>
                <w:b/>
                <w:bCs/>
              </w:rPr>
              <w:t>3</w:t>
            </w:r>
            <w:r w:rsidRPr="00AA5E3B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1E09FB" w14:paraId="14CDC305" w14:textId="77777777" w:rsidTr="000434A8">
        <w:trPr>
          <w:trHeight w:val="336"/>
          <w:jc w:val="center"/>
        </w:trPr>
        <w:tc>
          <w:tcPr>
            <w:tcW w:w="43.0%" w:type="pct"/>
            <w:tcBorders>
              <w:end w:val="double" w:sz="4" w:space="0" w:color="auto"/>
            </w:tcBorders>
            <w:hideMark/>
          </w:tcPr>
          <w:p w14:paraId="2AB00212" w14:textId="77777777" w:rsidR="001E09FB" w:rsidRDefault="001E09FB">
            <w:pPr>
              <w:spacing w:line="12pt" w:lineRule="auto"/>
              <w:jc w:val="center"/>
              <w:rPr>
                <w:rFonts w:ascii="Arial" w:hAnsi="Arial" w:cs="Arial"/>
                <w:i/>
                <w:color w:val="808080" w:themeColor="background1" w:themeShade="80"/>
              </w:rPr>
            </w:pPr>
            <w:r>
              <w:rPr>
                <w:rFonts w:ascii="Arial" w:hAnsi="Arial" w:cs="Arial"/>
                <w:i/>
                <w:color w:val="808080" w:themeColor="background1" w:themeShade="80"/>
              </w:rPr>
              <w:t>(</w:t>
            </w:r>
            <w:r w:rsidR="00793032">
              <w:rPr>
                <w:rFonts w:ascii="Arial" w:hAnsi="Arial" w:cs="Arial"/>
                <w:i/>
                <w:color w:val="808080" w:themeColor="background1" w:themeShade="80"/>
              </w:rPr>
              <w:t>Glava</w:t>
            </w:r>
            <w:r>
              <w:rPr>
                <w:rFonts w:ascii="Arial" w:hAnsi="Arial" w:cs="Arial"/>
                <w:i/>
                <w:color w:val="808080" w:themeColor="background1" w:themeShade="80"/>
              </w:rPr>
              <w:t>)</w:t>
            </w:r>
          </w:p>
        </w:tc>
        <w:tc>
          <w:tcPr>
            <w:tcW w:w="21.0%" w:type="pct"/>
            <w:vMerge w:val="restart"/>
            <w:tcBorders>
              <w:start w:val="double" w:sz="4" w:space="0" w:color="auto"/>
              <w:bottom w:val="double" w:sz="4" w:space="0" w:color="auto"/>
            </w:tcBorders>
            <w:vAlign w:val="center"/>
          </w:tcPr>
          <w:p w14:paraId="3D4C2E8D" w14:textId="77777777" w:rsidR="001E09FB" w:rsidRDefault="001E09FB">
            <w:pPr>
              <w:spacing w:line="12pt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.0%" w:type="pct"/>
            <w:vMerge w:val="restart"/>
            <w:tcBorders>
              <w:bottom w:val="double" w:sz="4" w:space="0" w:color="auto"/>
            </w:tcBorders>
            <w:vAlign w:val="center"/>
          </w:tcPr>
          <w:p w14:paraId="2EA2B20A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16.0%" w:type="pct"/>
            <w:vMerge w:val="restart"/>
            <w:tcBorders>
              <w:bottom w:val="double" w:sz="4" w:space="0" w:color="auto"/>
              <w:end w:val="double" w:sz="4" w:space="0" w:color="auto"/>
            </w:tcBorders>
            <w:vAlign w:val="center"/>
          </w:tcPr>
          <w:p w14:paraId="3294E2CE" w14:textId="77777777" w:rsidR="001E09FB" w:rsidRDefault="001E09FB">
            <w:pPr>
              <w:spacing w:line="12pt" w:lineRule="auto"/>
              <w:jc w:val="center"/>
              <w:rPr>
                <w:rFonts w:ascii="Arial" w:hAnsi="Arial" w:cs="Arial"/>
              </w:rPr>
            </w:pPr>
          </w:p>
        </w:tc>
      </w:tr>
      <w:tr w:rsidR="001E09FB" w14:paraId="49B86BB8" w14:textId="77777777" w:rsidTr="000434A8">
        <w:trPr>
          <w:trHeight w:val="535"/>
          <w:jc w:val="center"/>
        </w:trPr>
        <w:tc>
          <w:tcPr>
            <w:tcW w:w="43.0%" w:type="pct"/>
            <w:tcBorders>
              <w:end w:val="double" w:sz="4" w:space="0" w:color="auto"/>
            </w:tcBorders>
            <w:hideMark/>
          </w:tcPr>
          <w:p w14:paraId="34BF438D" w14:textId="77777777" w:rsidR="001E09FB" w:rsidRDefault="001E09FB">
            <w:pPr>
              <w:spacing w:line="12pt" w:lineRule="auto"/>
              <w:jc w:val="center"/>
              <w:rPr>
                <w:rFonts w:ascii="Arial" w:hAnsi="Arial" w:cs="Arial"/>
                <w:i/>
                <w:color w:val="808080" w:themeColor="background1" w:themeShade="80"/>
              </w:rPr>
            </w:pPr>
            <w:r>
              <w:rPr>
                <w:rFonts w:ascii="Arial" w:hAnsi="Arial" w:cs="Arial"/>
                <w:i/>
                <w:color w:val="808080" w:themeColor="background1" w:themeShade="80"/>
              </w:rPr>
              <w:t>(Naziv programa)</w:t>
            </w:r>
          </w:p>
        </w:tc>
        <w:tc>
          <w:tcPr>
            <w:tcW w:w="21.0%" w:type="pct"/>
            <w:vMerge/>
            <w:tcBorders>
              <w:start w:val="double" w:sz="4" w:space="0" w:color="auto"/>
              <w:bottom w:val="double" w:sz="4" w:space="0" w:color="auto"/>
            </w:tcBorders>
            <w:vAlign w:val="center"/>
            <w:hideMark/>
          </w:tcPr>
          <w:p w14:paraId="288F3C8F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18.0%" w:type="pct"/>
            <w:vMerge/>
            <w:tcBorders>
              <w:bottom w:val="double" w:sz="4" w:space="0" w:color="auto"/>
            </w:tcBorders>
            <w:vAlign w:val="center"/>
            <w:hideMark/>
          </w:tcPr>
          <w:p w14:paraId="1A13069A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0pt" w:type="dxa"/>
            <w:vMerge/>
            <w:tcBorders>
              <w:bottom w:val="double" w:sz="4" w:space="0" w:color="auto"/>
              <w:end w:val="double" w:sz="4" w:space="0" w:color="auto"/>
            </w:tcBorders>
            <w:vAlign w:val="center"/>
            <w:hideMark/>
          </w:tcPr>
          <w:p w14:paraId="66F114D0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</w:tr>
      <w:tr w:rsidR="001E09FB" w14:paraId="04D54097" w14:textId="77777777" w:rsidTr="000434A8">
        <w:trPr>
          <w:trHeight w:val="542"/>
          <w:jc w:val="center"/>
        </w:trPr>
        <w:tc>
          <w:tcPr>
            <w:tcW w:w="43.0%" w:type="pct"/>
            <w:tcBorders>
              <w:end w:val="double" w:sz="4" w:space="0" w:color="auto"/>
            </w:tcBorders>
            <w:hideMark/>
          </w:tcPr>
          <w:p w14:paraId="43094ADC" w14:textId="77777777" w:rsidR="001E09FB" w:rsidRDefault="001E09FB">
            <w:pPr>
              <w:spacing w:line="12pt" w:lineRule="auto"/>
              <w:jc w:val="center"/>
              <w:rPr>
                <w:rFonts w:ascii="Arial" w:hAnsi="Arial" w:cs="Arial"/>
                <w:i/>
                <w:color w:val="808080" w:themeColor="background1" w:themeShade="80"/>
              </w:rPr>
            </w:pPr>
            <w:r>
              <w:rPr>
                <w:rFonts w:ascii="Arial" w:hAnsi="Arial" w:cs="Arial"/>
                <w:i/>
                <w:color w:val="808080" w:themeColor="background1" w:themeShade="80"/>
              </w:rPr>
              <w:t>(Naziv aktivnosti)</w:t>
            </w:r>
          </w:p>
        </w:tc>
        <w:tc>
          <w:tcPr>
            <w:tcW w:w="21.0%" w:type="pct"/>
            <w:vMerge/>
            <w:tcBorders>
              <w:start w:val="double" w:sz="4" w:space="0" w:color="auto"/>
              <w:bottom w:val="double" w:sz="4" w:space="0" w:color="auto"/>
            </w:tcBorders>
            <w:vAlign w:val="center"/>
            <w:hideMark/>
          </w:tcPr>
          <w:p w14:paraId="5689ABAB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18.0%" w:type="pct"/>
            <w:vMerge/>
            <w:tcBorders>
              <w:bottom w:val="double" w:sz="4" w:space="0" w:color="auto"/>
            </w:tcBorders>
            <w:vAlign w:val="center"/>
            <w:hideMark/>
          </w:tcPr>
          <w:p w14:paraId="7A8B9F7A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0pt" w:type="dxa"/>
            <w:vMerge/>
            <w:tcBorders>
              <w:bottom w:val="double" w:sz="4" w:space="0" w:color="auto"/>
              <w:end w:val="double" w:sz="4" w:space="0" w:color="auto"/>
            </w:tcBorders>
            <w:vAlign w:val="center"/>
            <w:hideMark/>
          </w:tcPr>
          <w:p w14:paraId="5971FBC9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</w:tr>
      <w:tr w:rsidR="001E09FB" w14:paraId="2751AACE" w14:textId="77777777" w:rsidTr="000434A8">
        <w:trPr>
          <w:trHeight w:val="522"/>
          <w:jc w:val="center"/>
        </w:trPr>
        <w:tc>
          <w:tcPr>
            <w:tcW w:w="43.0%" w:type="pct"/>
            <w:tcBorders>
              <w:end w:val="double" w:sz="4" w:space="0" w:color="auto"/>
            </w:tcBorders>
            <w:hideMark/>
          </w:tcPr>
          <w:p w14:paraId="041B89EC" w14:textId="77777777" w:rsidR="001E09FB" w:rsidRDefault="001E09FB">
            <w:pPr>
              <w:spacing w:line="12pt" w:lineRule="auto"/>
              <w:jc w:val="center"/>
              <w:rPr>
                <w:rFonts w:ascii="Arial" w:hAnsi="Arial" w:cs="Arial"/>
                <w:i/>
                <w:color w:val="808080" w:themeColor="background1" w:themeShade="80"/>
              </w:rPr>
            </w:pPr>
            <w:r>
              <w:rPr>
                <w:rFonts w:ascii="Arial" w:hAnsi="Arial" w:cs="Arial"/>
                <w:i/>
                <w:color w:val="808080" w:themeColor="background1" w:themeShade="80"/>
              </w:rPr>
              <w:t>(Izvor</w:t>
            </w:r>
            <w:r w:rsidR="004053FC">
              <w:rPr>
                <w:rFonts w:ascii="Arial" w:hAnsi="Arial" w:cs="Arial"/>
                <w:i/>
                <w:color w:val="808080" w:themeColor="background1" w:themeShade="80"/>
              </w:rPr>
              <w:t xml:space="preserve"> financiranja</w:t>
            </w:r>
            <w:r>
              <w:rPr>
                <w:rFonts w:ascii="Arial" w:hAnsi="Arial" w:cs="Arial"/>
                <w:i/>
                <w:color w:val="808080" w:themeColor="background1" w:themeShade="80"/>
              </w:rPr>
              <w:t>)</w:t>
            </w:r>
          </w:p>
        </w:tc>
        <w:tc>
          <w:tcPr>
            <w:tcW w:w="21.0%" w:type="pct"/>
            <w:vMerge/>
            <w:tcBorders>
              <w:start w:val="double" w:sz="4" w:space="0" w:color="auto"/>
              <w:bottom w:val="double" w:sz="4" w:space="0" w:color="auto"/>
            </w:tcBorders>
            <w:vAlign w:val="center"/>
            <w:hideMark/>
          </w:tcPr>
          <w:p w14:paraId="2F86C487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18.0%" w:type="pct"/>
            <w:vMerge/>
            <w:tcBorders>
              <w:bottom w:val="double" w:sz="4" w:space="0" w:color="auto"/>
            </w:tcBorders>
            <w:vAlign w:val="center"/>
            <w:hideMark/>
          </w:tcPr>
          <w:p w14:paraId="602E45CF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0pt" w:type="dxa"/>
            <w:vMerge/>
            <w:tcBorders>
              <w:bottom w:val="double" w:sz="4" w:space="0" w:color="auto"/>
              <w:end w:val="double" w:sz="4" w:space="0" w:color="auto"/>
            </w:tcBorders>
            <w:vAlign w:val="center"/>
            <w:hideMark/>
          </w:tcPr>
          <w:p w14:paraId="6A38FD13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</w:tr>
      <w:tr w:rsidR="001E09FB" w14:paraId="2729AC65" w14:textId="77777777" w:rsidTr="000434A8">
        <w:trPr>
          <w:trHeight w:val="541"/>
          <w:jc w:val="center"/>
        </w:trPr>
        <w:tc>
          <w:tcPr>
            <w:tcW w:w="43.0%" w:type="pct"/>
            <w:tcBorders>
              <w:bottom w:val="double" w:sz="4" w:space="0" w:color="auto"/>
              <w:end w:val="double" w:sz="4" w:space="0" w:color="auto"/>
            </w:tcBorders>
            <w:hideMark/>
          </w:tcPr>
          <w:p w14:paraId="03125FB4" w14:textId="77777777" w:rsidR="001E09FB" w:rsidRDefault="001E09FB">
            <w:pPr>
              <w:spacing w:line="12pt" w:lineRule="auto"/>
              <w:jc w:val="center"/>
              <w:rPr>
                <w:rFonts w:ascii="Arial" w:hAnsi="Arial" w:cs="Arial"/>
                <w:i/>
                <w:color w:val="808080" w:themeColor="background1" w:themeShade="80"/>
              </w:rPr>
            </w:pPr>
            <w:r>
              <w:rPr>
                <w:rFonts w:ascii="Arial" w:hAnsi="Arial" w:cs="Arial"/>
                <w:i/>
                <w:color w:val="808080" w:themeColor="background1" w:themeShade="80"/>
              </w:rPr>
              <w:t xml:space="preserve">(Broj </w:t>
            </w:r>
            <w:r w:rsidR="000434A8">
              <w:rPr>
                <w:rFonts w:ascii="Arial" w:hAnsi="Arial" w:cs="Arial"/>
                <w:i/>
                <w:color w:val="808080" w:themeColor="background1" w:themeShade="80"/>
              </w:rPr>
              <w:t xml:space="preserve">pozicije, </w:t>
            </w:r>
            <w:r>
              <w:rPr>
                <w:rFonts w:ascii="Arial" w:hAnsi="Arial" w:cs="Arial"/>
                <w:i/>
                <w:color w:val="808080" w:themeColor="background1" w:themeShade="80"/>
              </w:rPr>
              <w:t>konta i naziv rashoda)</w:t>
            </w:r>
          </w:p>
        </w:tc>
        <w:tc>
          <w:tcPr>
            <w:tcW w:w="21.0%" w:type="pct"/>
            <w:vMerge/>
            <w:tcBorders>
              <w:start w:val="double" w:sz="4" w:space="0" w:color="auto"/>
              <w:bottom w:val="double" w:sz="4" w:space="0" w:color="auto"/>
            </w:tcBorders>
            <w:vAlign w:val="center"/>
            <w:hideMark/>
          </w:tcPr>
          <w:p w14:paraId="72EE3F13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18.0%" w:type="pct"/>
            <w:vMerge/>
            <w:tcBorders>
              <w:bottom w:val="double" w:sz="4" w:space="0" w:color="auto"/>
            </w:tcBorders>
            <w:vAlign w:val="center"/>
            <w:hideMark/>
          </w:tcPr>
          <w:p w14:paraId="38F6AF12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  <w:tc>
          <w:tcPr>
            <w:tcW w:w="0pt" w:type="dxa"/>
            <w:vMerge/>
            <w:tcBorders>
              <w:bottom w:val="double" w:sz="4" w:space="0" w:color="auto"/>
              <w:end w:val="double" w:sz="4" w:space="0" w:color="auto"/>
            </w:tcBorders>
            <w:vAlign w:val="center"/>
            <w:hideMark/>
          </w:tcPr>
          <w:p w14:paraId="6AA716FC" w14:textId="77777777" w:rsidR="001E09FB" w:rsidRDefault="001E09FB">
            <w:pPr>
              <w:spacing w:line="12pt" w:lineRule="auto"/>
              <w:rPr>
                <w:rFonts w:ascii="Arial" w:hAnsi="Arial" w:cs="Arial"/>
              </w:rPr>
            </w:pPr>
          </w:p>
        </w:tc>
      </w:tr>
    </w:tbl>
    <w:p w14:paraId="04C77949" w14:textId="77777777" w:rsidR="001E09FB" w:rsidRDefault="001E09FB" w:rsidP="001E09FB">
      <w:pPr>
        <w:jc w:val="center"/>
        <w:rPr>
          <w:rFonts w:ascii="Arial" w:hAnsi="Arial" w:cs="Arial"/>
          <w:b/>
          <w:bCs/>
        </w:rPr>
      </w:pPr>
    </w:p>
    <w:p w14:paraId="738489C8" w14:textId="77777777" w:rsidR="001E1A04" w:rsidRDefault="001E1A04" w:rsidP="001E09FB">
      <w:pPr>
        <w:jc w:val="center"/>
        <w:rPr>
          <w:rFonts w:ascii="Arial" w:hAnsi="Arial" w:cs="Arial"/>
          <w:b/>
          <w:bCs/>
        </w:rPr>
      </w:pPr>
    </w:p>
    <w:p w14:paraId="3EA6BA90" w14:textId="77777777" w:rsidR="001E09FB" w:rsidRPr="001E09FB" w:rsidRDefault="001E09FB" w:rsidP="001E09FB">
      <w:pPr>
        <w:jc w:val="center"/>
        <w:rPr>
          <w:rFonts w:ascii="Arial" w:hAnsi="Arial" w:cs="Arial"/>
          <w:b/>
          <w:bCs/>
        </w:rPr>
      </w:pPr>
      <w:r w:rsidRPr="001E09FB">
        <w:rPr>
          <w:rFonts w:ascii="Arial" w:hAnsi="Arial" w:cs="Arial"/>
          <w:b/>
          <w:bCs/>
        </w:rPr>
        <w:t>OBRAZLOŽENJE AMANDMANA NA PRIJEDLOG PRORAČUNA OPĆINE GROŽNJAN GRISIGNANA</w:t>
      </w:r>
    </w:p>
    <w:p w14:paraId="1D4FF85D" w14:textId="77777777" w:rsidR="001E09FB" w:rsidRDefault="001E09FB" w:rsidP="001E09FB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1FF7B74B" w14:textId="77777777" w:rsidR="001E09FB" w:rsidRDefault="001E09FB" w:rsidP="001E09FB">
      <w:pPr>
        <w:rPr>
          <w:rFonts w:ascii="Arial" w:hAnsi="Arial" w:cs="Arial"/>
        </w:rPr>
      </w:pPr>
    </w:p>
    <w:p w14:paraId="7D3F71DD" w14:textId="77777777" w:rsidR="001E09FB" w:rsidRDefault="001E09FB" w:rsidP="001E09FB">
      <w:pPr>
        <w:spacing w:after="12pt"/>
        <w:rPr>
          <w:rFonts w:ascii="Arial" w:hAnsi="Arial" w:cs="Arial"/>
        </w:rPr>
      </w:pPr>
    </w:p>
    <w:p w14:paraId="06001F47" w14:textId="415EE480" w:rsidR="001E09FB" w:rsidRDefault="001E09FB" w:rsidP="001E09FB">
      <w:pPr>
        <w:spacing w:after="12pt"/>
        <w:rPr>
          <w:rFonts w:ascii="Arial" w:hAnsi="Arial" w:cs="Arial"/>
        </w:rPr>
      </w:pPr>
      <w:r>
        <w:rPr>
          <w:rFonts w:ascii="Arial" w:hAnsi="Arial" w:cs="Arial"/>
        </w:rPr>
        <w:t>U Grožnjanu, ____________</w:t>
      </w:r>
      <w:r w:rsidR="00A71C74">
        <w:rPr>
          <w:rFonts w:ascii="Arial" w:hAnsi="Arial" w:cs="Arial"/>
        </w:rPr>
        <w:t xml:space="preserve"> 202</w:t>
      </w:r>
      <w:r w:rsidR="00982606">
        <w:rPr>
          <w:rFonts w:ascii="Arial" w:hAnsi="Arial" w:cs="Arial"/>
        </w:rPr>
        <w:t>2</w:t>
      </w:r>
      <w:r w:rsidR="00A71C74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                            Predlagatelj   __________________</w:t>
      </w:r>
    </w:p>
    <w:sectPr w:rsidR="001E09FB">
      <w:pgSz w:w="595.30pt" w:h="841.90pt"/>
      <w:pgMar w:top="70.85pt" w:right="70.85pt" w:bottom="70.85pt" w:left="70.85pt" w:header="35.40pt" w:footer="35.4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endnote w:type="separator" w:id="-1">
    <w:p w14:paraId="40C87814" w14:textId="77777777" w:rsidR="00982AC2" w:rsidRDefault="00982AC2" w:rsidP="001E1A04">
      <w:pPr>
        <w:spacing w:after="0pt" w:line="12pt" w:lineRule="auto"/>
      </w:pPr>
      <w:r>
        <w:separator/>
      </w:r>
    </w:p>
  </w:endnote>
  <w:endnote w:type="continuationSeparator" w:id="0">
    <w:p w14:paraId="2CF34DEB" w14:textId="77777777" w:rsidR="00982AC2" w:rsidRDefault="00982AC2" w:rsidP="001E1A04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characterSet="windows-125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characterSet="windows-125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characterSet="windows-125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characterSet="windows-125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characterSet="windows-125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footnote w:type="separator" w:id="-1">
    <w:p w14:paraId="1BC988F4" w14:textId="77777777" w:rsidR="00982AC2" w:rsidRDefault="00982AC2" w:rsidP="001E1A04">
      <w:pPr>
        <w:spacing w:after="0pt" w:line="12pt" w:lineRule="auto"/>
      </w:pPr>
      <w:r>
        <w:separator/>
      </w:r>
    </w:p>
  </w:footnote>
  <w:footnote w:type="continuationSeparator" w:id="0">
    <w:p w14:paraId="631F599D" w14:textId="77777777" w:rsidR="00982AC2" w:rsidRDefault="00982AC2" w:rsidP="001E1A04">
      <w:pPr>
        <w:spacing w:after="0pt" w:line="12pt" w:lineRule="auto"/>
      </w:pPr>
      <w:r>
        <w:continuationSeparator/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abstractNum w:abstractNumId="0" w15:restartNumberingAfterBreak="0">
    <w:nsid w:val="42EC18F7"/>
    <w:multiLevelType w:val="hybridMultilevel"/>
    <w:tmpl w:val="B7E8C3BA"/>
    <w:lvl w:ilvl="0" w:tplc="E17E23FA">
      <w:start w:val="1"/>
      <w:numFmt w:val="decimal"/>
      <w:lvlText w:val="(%1)"/>
      <w:lvlJc w:val="start"/>
      <w:pPr>
        <w:ind w:start="53.40pt" w:hanging="18pt"/>
      </w:pPr>
      <w:rPr>
        <w:rFonts w:hint="default"/>
      </w:rPr>
    </w:lvl>
    <w:lvl w:ilvl="1" w:tplc="041A0019" w:tentative="1">
      <w:start w:val="1"/>
      <w:numFmt w:val="lowerLetter"/>
      <w:lvlText w:val="%2."/>
      <w:lvlJc w:val="start"/>
      <w:pPr>
        <w:ind w:start="89.40pt" w:hanging="18pt"/>
      </w:pPr>
    </w:lvl>
    <w:lvl w:ilvl="2" w:tplc="041A001B" w:tentative="1">
      <w:start w:val="1"/>
      <w:numFmt w:val="lowerRoman"/>
      <w:lvlText w:val="%3."/>
      <w:lvlJc w:val="end"/>
      <w:pPr>
        <w:ind w:start="125.40pt" w:hanging="9pt"/>
      </w:pPr>
    </w:lvl>
    <w:lvl w:ilvl="3" w:tplc="041A000F" w:tentative="1">
      <w:start w:val="1"/>
      <w:numFmt w:val="decimal"/>
      <w:lvlText w:val="%4."/>
      <w:lvlJc w:val="start"/>
      <w:pPr>
        <w:ind w:start="161.40pt" w:hanging="18pt"/>
      </w:pPr>
    </w:lvl>
    <w:lvl w:ilvl="4" w:tplc="041A0019" w:tentative="1">
      <w:start w:val="1"/>
      <w:numFmt w:val="lowerLetter"/>
      <w:lvlText w:val="%5."/>
      <w:lvlJc w:val="start"/>
      <w:pPr>
        <w:ind w:start="197.40pt" w:hanging="18pt"/>
      </w:pPr>
    </w:lvl>
    <w:lvl w:ilvl="5" w:tplc="041A001B" w:tentative="1">
      <w:start w:val="1"/>
      <w:numFmt w:val="lowerRoman"/>
      <w:lvlText w:val="%6."/>
      <w:lvlJc w:val="end"/>
      <w:pPr>
        <w:ind w:start="233.40pt" w:hanging="9pt"/>
      </w:pPr>
    </w:lvl>
    <w:lvl w:ilvl="6" w:tplc="041A000F" w:tentative="1">
      <w:start w:val="1"/>
      <w:numFmt w:val="decimal"/>
      <w:lvlText w:val="%7."/>
      <w:lvlJc w:val="start"/>
      <w:pPr>
        <w:ind w:start="269.40pt" w:hanging="18pt"/>
      </w:pPr>
    </w:lvl>
    <w:lvl w:ilvl="7" w:tplc="041A0019" w:tentative="1">
      <w:start w:val="1"/>
      <w:numFmt w:val="lowerLetter"/>
      <w:lvlText w:val="%8."/>
      <w:lvlJc w:val="start"/>
      <w:pPr>
        <w:ind w:start="305.40pt" w:hanging="18pt"/>
      </w:pPr>
    </w:lvl>
    <w:lvl w:ilvl="8" w:tplc="041A001B" w:tentative="1">
      <w:start w:val="1"/>
      <w:numFmt w:val="lowerRoman"/>
      <w:lvlText w:val="%9."/>
      <w:lvlJc w:val="end"/>
      <w:pPr>
        <w:ind w:start="341.40pt" w:hanging="9pt"/>
      </w:pPr>
    </w:lvl>
  </w:abstractNum>
  <w:abstractNum w:abstractNumId="1" w15:restartNumberingAfterBreak="0">
    <w:nsid w:val="72AD32F1"/>
    <w:multiLevelType w:val="hybridMultilevel"/>
    <w:tmpl w:val="EA9E4C56"/>
    <w:lvl w:ilvl="0" w:tplc="F31AC786">
      <w:numFmt w:val="bullet"/>
      <w:lvlText w:val="-"/>
      <w:lvlJc w:val="start"/>
      <w:pPr>
        <w:ind w:start="53.40pt" w:hanging="18pt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start"/>
      <w:pPr>
        <w:ind w:start="89.40pt" w:hanging="18pt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start"/>
      <w:pPr>
        <w:ind w:start="125.40pt" w:hanging="18pt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start"/>
      <w:pPr>
        <w:ind w:start="161.40pt" w:hanging="18pt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start"/>
      <w:pPr>
        <w:ind w:start="197.40pt" w:hanging="18pt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start"/>
      <w:pPr>
        <w:ind w:start="233.40pt" w:hanging="18pt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start"/>
      <w:pPr>
        <w:ind w:start="269.40pt" w:hanging="18pt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start"/>
      <w:pPr>
        <w:ind w:start="305.40pt" w:hanging="18pt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start"/>
      <w:pPr>
        <w:ind w:start="341.40pt" w:hanging="18pt"/>
      </w:pPr>
      <w:rPr>
        <w:rFonts w:ascii="Wingdings" w:hAnsi="Wingdings" w:hint="default"/>
      </w:rPr>
    </w:lvl>
  </w:abstractNum>
  <w:num w:numId="1" w16cid:durableId="383019651">
    <w:abstractNumId w:val="1"/>
  </w:num>
  <w:num w:numId="2" w16cid:durableId="1401050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%"/>
  <w:defaultTabStop w:val="35.40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1E09FB"/>
    <w:rsid w:val="00000FFC"/>
    <w:rsid w:val="000434A8"/>
    <w:rsid w:val="000A4797"/>
    <w:rsid w:val="001E09FB"/>
    <w:rsid w:val="001E1A04"/>
    <w:rsid w:val="002913DD"/>
    <w:rsid w:val="004053FC"/>
    <w:rsid w:val="0059193B"/>
    <w:rsid w:val="00665E1C"/>
    <w:rsid w:val="006771B2"/>
    <w:rsid w:val="00793032"/>
    <w:rsid w:val="00820C69"/>
    <w:rsid w:val="0084613C"/>
    <w:rsid w:val="00982606"/>
    <w:rsid w:val="00982AC2"/>
    <w:rsid w:val="009B0250"/>
    <w:rsid w:val="009E73E7"/>
    <w:rsid w:val="00A71C74"/>
    <w:rsid w:val="00AA5E3B"/>
    <w:rsid w:val="00C15E52"/>
    <w:rsid w:val="00C66DF7"/>
    <w:rsid w:val="00CD087B"/>
    <w:rsid w:val="00CD4A40"/>
    <w:rsid w:val="00D724CD"/>
    <w:rsid w:val="00F35765"/>
    <w:rsid w:val="00F7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13262784"/>
  <w14:defaultImageDpi w14:val="0"/>
  <w15:docId w15:val="{823A52A0-92EB-40B4-8598-E8BACF32FFA0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hr-HR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9FB"/>
    <w:pPr>
      <w:spacing w:line="12.80pt" w:lineRule="auto"/>
    </w:pPr>
    <w:rPr>
      <w:rFonts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E09FB"/>
    <w:rPr>
      <w:rFonts w:cs="Times New Roman"/>
      <w:color w:val="0563C1" w:themeColor="hyperlink"/>
      <w:u w:val="single"/>
    </w:rPr>
  </w:style>
  <w:style w:type="paragraph" w:styleId="Bezproreda">
    <w:name w:val="No Spacing"/>
    <w:uiPriority w:val="1"/>
    <w:qFormat/>
    <w:rsid w:val="001E09FB"/>
    <w:pPr>
      <w:spacing w:after="0pt" w:line="12pt" w:lineRule="auto"/>
    </w:pPr>
    <w:rPr>
      <w:rFonts w:cs="Times New Roman"/>
    </w:rPr>
  </w:style>
  <w:style w:type="table" w:styleId="Reetkatablice">
    <w:name w:val="Table Grid"/>
    <w:basedOn w:val="Obinatablica"/>
    <w:uiPriority w:val="39"/>
    <w:rsid w:val="001E09FB"/>
    <w:pPr>
      <w:spacing w:after="0pt" w:line="12pt" w:lineRule="auto"/>
    </w:pPr>
    <w:rPr>
      <w:rFonts w:cs="Times New Roman"/>
    </w:rPr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1E1A04"/>
    <w:pPr>
      <w:tabs>
        <w:tab w:val="center" w:pos="226.80pt"/>
        <w:tab w:val="end" w:pos="453.60pt"/>
      </w:tabs>
      <w:spacing w:after="0pt" w:line="12pt" w:lineRule="auto"/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1E1A04"/>
    <w:rPr>
      <w:rFonts w:cs="Times New Roman"/>
    </w:rPr>
  </w:style>
  <w:style w:type="paragraph" w:styleId="Podnoje">
    <w:name w:val="footer"/>
    <w:basedOn w:val="Normal"/>
    <w:link w:val="PodnojeChar"/>
    <w:uiPriority w:val="99"/>
    <w:unhideWhenUsed/>
    <w:rsid w:val="001E1A04"/>
    <w:pPr>
      <w:tabs>
        <w:tab w:val="center" w:pos="226.80pt"/>
        <w:tab w:val="end" w:pos="453.60pt"/>
      </w:tabs>
      <w:spacing w:after="0pt" w:line="12pt" w:lineRule="auto"/>
    </w:pPr>
  </w:style>
  <w:style w:type="character" w:customStyle="1" w:styleId="PodnojeChar">
    <w:name w:val="Podnožje Char"/>
    <w:basedOn w:val="Zadanifontodlomka"/>
    <w:link w:val="Podnoje"/>
    <w:uiPriority w:val="99"/>
    <w:locked/>
    <w:rsid w:val="001E1A04"/>
    <w:rPr>
      <w:rFonts w:cs="Times New Roman"/>
    </w:rPr>
  </w:style>
  <w:style w:type="paragraph" w:styleId="Odlomakpopisa">
    <w:name w:val="List Paragraph"/>
    <w:basedOn w:val="Normal"/>
    <w:uiPriority w:val="34"/>
    <w:qFormat/>
    <w:rsid w:val="00C15E52"/>
    <w:pPr>
      <w:ind w:start="36pt"/>
      <w:contextualSpacing/>
    </w:p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4025866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image" Target="media/image1.png"/><Relationship Id="rId3" Type="http://purl.oclc.org/ooxml/officeDocument/relationships/settings" Target="settings.xml"/><Relationship Id="rId7" Type="http://purl.oclc.org/ooxml/officeDocument/relationships/customXml" Target="ink/ink1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theme" Target="theme/theme1.xml"/><Relationship Id="rId5" Type="http://purl.oclc.org/ooxml/officeDocument/relationships/footnotes" Target="footnotes.xml"/><Relationship Id="rId10" Type="http://purl.oclc.org/ooxml/officeDocument/relationships/fontTable" Target="fontTable.xml"/><Relationship Id="rId4" Type="http://purl.oclc.org/ooxml/officeDocument/relationships/webSettings" Target="webSettings.xml"/><Relationship Id="rId9" Type="http://purl.oclc.org/ooxml/officeDocument/relationships/hyperlink" Target="mailto:pisarnica@groznjan-grisignana.hr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5T09:49:35.1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</inkml:trace>
</inkml:ink>
</file>

<file path=word/theme/theme1.xml><?xml version="1.0" encoding="utf-8"?>
<a:theme xmlns:a="http://purl.oclc.org/ooxml/drawingml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44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Grožnjan</dc:creator>
  <cp:keywords/>
  <dc:description/>
  <cp:lastModifiedBy>Opcina Grožnjan</cp:lastModifiedBy>
  <cp:revision>6</cp:revision>
  <cp:lastPrinted>2022-11-15T08:39:00Z</cp:lastPrinted>
  <dcterms:created xsi:type="dcterms:W3CDTF">2021-11-26T11:53:00Z</dcterms:created>
  <dcterms:modified xsi:type="dcterms:W3CDTF">2022-11-22T07:30:00Z</dcterms:modified>
</cp:coreProperties>
</file>