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95A81" w14:textId="77777777" w:rsidR="000C0545" w:rsidRDefault="00C104E9" w:rsidP="00C13765">
      <w:pPr>
        <w:widowControl w:val="0"/>
        <w:autoSpaceDE w:val="0"/>
        <w:autoSpaceDN w:val="0"/>
        <w:adjustRightInd w:val="0"/>
        <w:spacing w:line="200" w:lineRule="exact"/>
        <w:jc w:val="both"/>
      </w:pPr>
      <w:r>
        <w:rPr>
          <w:noProof/>
        </w:rPr>
        <w:drawing>
          <wp:anchor distT="0" distB="0" distL="114300" distR="114300" simplePos="0" relativeHeight="251657216" behindDoc="1" locked="0" layoutInCell="0" allowOverlap="1" wp14:anchorId="7B734B8D" wp14:editId="11265770">
            <wp:simplePos x="0" y="0"/>
            <wp:positionH relativeFrom="page">
              <wp:posOffset>1732280</wp:posOffset>
            </wp:positionH>
            <wp:positionV relativeFrom="page">
              <wp:posOffset>532130</wp:posOffset>
            </wp:positionV>
            <wp:extent cx="597535" cy="746760"/>
            <wp:effectExtent l="0" t="0" r="0" b="0"/>
            <wp:wrapNone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1B312" w14:textId="77777777" w:rsidR="000C0545" w:rsidRDefault="000C0545" w:rsidP="00C13765">
      <w:pPr>
        <w:widowControl w:val="0"/>
        <w:autoSpaceDE w:val="0"/>
        <w:autoSpaceDN w:val="0"/>
        <w:adjustRightInd w:val="0"/>
        <w:spacing w:line="200" w:lineRule="exact"/>
        <w:jc w:val="both"/>
      </w:pPr>
    </w:p>
    <w:p w14:paraId="240F99D3" w14:textId="77777777" w:rsidR="000C0545" w:rsidRDefault="000C0545" w:rsidP="00C13765">
      <w:pPr>
        <w:widowControl w:val="0"/>
        <w:autoSpaceDE w:val="0"/>
        <w:autoSpaceDN w:val="0"/>
        <w:adjustRightInd w:val="0"/>
        <w:spacing w:line="253" w:lineRule="exact"/>
        <w:jc w:val="both"/>
      </w:pPr>
    </w:p>
    <w:p w14:paraId="058CF6CB" w14:textId="77777777" w:rsidR="000C0545" w:rsidRDefault="000C0545" w:rsidP="00C13765">
      <w:pPr>
        <w:widowControl w:val="0"/>
        <w:autoSpaceDE w:val="0"/>
        <w:autoSpaceDN w:val="0"/>
        <w:adjustRightInd w:val="0"/>
        <w:ind w:left="360"/>
        <w:jc w:val="both"/>
      </w:pPr>
      <w:r>
        <w:rPr>
          <w:rFonts w:ascii="Arial" w:hAnsi="Arial" w:cs="Arial"/>
          <w:b/>
          <w:bCs/>
          <w:sz w:val="22"/>
          <w:szCs w:val="22"/>
        </w:rPr>
        <w:t>REPUBLIKA HRVATSKA</w:t>
      </w:r>
    </w:p>
    <w:p w14:paraId="0BE473A2" w14:textId="77777777" w:rsidR="000C0545" w:rsidRDefault="00C104E9" w:rsidP="00C13765">
      <w:pPr>
        <w:widowControl w:val="0"/>
        <w:autoSpaceDE w:val="0"/>
        <w:autoSpaceDN w:val="0"/>
        <w:adjustRightInd w:val="0"/>
        <w:spacing w:line="138" w:lineRule="exact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0" allowOverlap="1" wp14:anchorId="06F516DE" wp14:editId="037AF873">
            <wp:simplePos x="0" y="0"/>
            <wp:positionH relativeFrom="column">
              <wp:posOffset>15240</wp:posOffset>
            </wp:positionH>
            <wp:positionV relativeFrom="paragraph">
              <wp:posOffset>39370</wp:posOffset>
            </wp:positionV>
            <wp:extent cx="288290" cy="344170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34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34D5EE" w14:textId="77777777" w:rsidR="000C0545" w:rsidRDefault="000C0545" w:rsidP="00C13765">
      <w:pPr>
        <w:widowControl w:val="0"/>
        <w:autoSpaceDE w:val="0"/>
        <w:autoSpaceDN w:val="0"/>
        <w:adjustRightInd w:val="0"/>
        <w:ind w:left="560"/>
        <w:jc w:val="both"/>
      </w:pPr>
      <w:r>
        <w:rPr>
          <w:rFonts w:ascii="Arial" w:hAnsi="Arial" w:cs="Arial"/>
          <w:b/>
          <w:bCs/>
          <w:sz w:val="22"/>
          <w:szCs w:val="22"/>
        </w:rPr>
        <w:t>ISTARSKA ŽUPANIJA</w:t>
      </w:r>
    </w:p>
    <w:p w14:paraId="4400019F" w14:textId="77777777" w:rsidR="000C0545" w:rsidRDefault="000C0545" w:rsidP="00C13765">
      <w:pPr>
        <w:widowControl w:val="0"/>
        <w:autoSpaceDE w:val="0"/>
        <w:autoSpaceDN w:val="0"/>
        <w:adjustRightInd w:val="0"/>
        <w:spacing w:line="257" w:lineRule="exact"/>
        <w:jc w:val="both"/>
      </w:pPr>
    </w:p>
    <w:p w14:paraId="4F4B1BC2" w14:textId="77777777" w:rsidR="00BA4321" w:rsidRPr="000A375E" w:rsidRDefault="00940305" w:rsidP="00C13765">
      <w:pPr>
        <w:pStyle w:val="Default"/>
        <w:jc w:val="both"/>
        <w:rPr>
          <w:b/>
          <w:sz w:val="22"/>
          <w:szCs w:val="22"/>
        </w:rPr>
      </w:pPr>
      <w:r w:rsidRPr="000A375E">
        <w:rPr>
          <w:b/>
          <w:bCs/>
          <w:sz w:val="22"/>
          <w:szCs w:val="22"/>
        </w:rPr>
        <w:t xml:space="preserve">STOŽER CIVILNE ZAŠTITE  </w:t>
      </w:r>
    </w:p>
    <w:p w14:paraId="0F74CA01" w14:textId="77777777" w:rsidR="00BA4321" w:rsidRPr="000A375E" w:rsidRDefault="00940305" w:rsidP="00C13765">
      <w:pPr>
        <w:pStyle w:val="Default"/>
        <w:jc w:val="both"/>
        <w:rPr>
          <w:b/>
          <w:sz w:val="22"/>
          <w:szCs w:val="22"/>
        </w:rPr>
      </w:pPr>
      <w:r w:rsidRPr="000A375E">
        <w:rPr>
          <w:b/>
          <w:bCs/>
          <w:sz w:val="22"/>
          <w:szCs w:val="22"/>
        </w:rPr>
        <w:t xml:space="preserve">ISTARSKE ŽUPANIJE </w:t>
      </w:r>
    </w:p>
    <w:p w14:paraId="0E764AC1" w14:textId="77777777" w:rsidR="00BA4321" w:rsidRPr="000A375E" w:rsidRDefault="00BA4321" w:rsidP="00C13765">
      <w:pPr>
        <w:pStyle w:val="Default"/>
        <w:jc w:val="both"/>
        <w:rPr>
          <w:sz w:val="22"/>
          <w:szCs w:val="22"/>
        </w:rPr>
      </w:pPr>
      <w:r w:rsidRPr="000A375E">
        <w:rPr>
          <w:sz w:val="22"/>
          <w:szCs w:val="22"/>
        </w:rPr>
        <w:t xml:space="preserve">Flanatička 29, Pula </w:t>
      </w:r>
    </w:p>
    <w:p w14:paraId="6B1E7F0A" w14:textId="77777777" w:rsidR="000F330B" w:rsidRDefault="000F330B" w:rsidP="00C13765">
      <w:pPr>
        <w:pStyle w:val="Default"/>
        <w:jc w:val="both"/>
        <w:rPr>
          <w:sz w:val="22"/>
          <w:szCs w:val="22"/>
        </w:rPr>
      </w:pPr>
    </w:p>
    <w:p w14:paraId="0BFC93EE" w14:textId="77777777" w:rsidR="00BA4321" w:rsidRPr="000A375E" w:rsidRDefault="00BA4321" w:rsidP="00C13765">
      <w:pPr>
        <w:pStyle w:val="Default"/>
        <w:jc w:val="both"/>
        <w:rPr>
          <w:sz w:val="22"/>
          <w:szCs w:val="22"/>
        </w:rPr>
      </w:pPr>
      <w:r w:rsidRPr="000A375E">
        <w:rPr>
          <w:sz w:val="22"/>
          <w:szCs w:val="22"/>
        </w:rPr>
        <w:t>KLASA:</w:t>
      </w:r>
      <w:r w:rsidR="00940305" w:rsidRPr="000A375E">
        <w:rPr>
          <w:sz w:val="22"/>
          <w:szCs w:val="22"/>
        </w:rPr>
        <w:t xml:space="preserve"> </w:t>
      </w:r>
      <w:r w:rsidR="002273CE" w:rsidRPr="000A375E">
        <w:rPr>
          <w:sz w:val="22"/>
          <w:szCs w:val="22"/>
        </w:rPr>
        <w:t>810-01/2</w:t>
      </w:r>
      <w:r w:rsidR="00B01578">
        <w:rPr>
          <w:sz w:val="22"/>
          <w:szCs w:val="22"/>
        </w:rPr>
        <w:t>2</w:t>
      </w:r>
      <w:r w:rsidR="002273CE" w:rsidRPr="000A375E">
        <w:rPr>
          <w:sz w:val="22"/>
          <w:szCs w:val="22"/>
        </w:rPr>
        <w:t>-01/01</w:t>
      </w:r>
    </w:p>
    <w:p w14:paraId="73C3B726" w14:textId="77777777" w:rsidR="007C72B0" w:rsidRDefault="00BA4321" w:rsidP="00C13765">
      <w:pPr>
        <w:pStyle w:val="Default"/>
        <w:jc w:val="both"/>
        <w:rPr>
          <w:sz w:val="22"/>
          <w:szCs w:val="22"/>
        </w:rPr>
      </w:pPr>
      <w:r w:rsidRPr="000A375E">
        <w:rPr>
          <w:sz w:val="22"/>
          <w:szCs w:val="22"/>
        </w:rPr>
        <w:t xml:space="preserve">URBROJ: </w:t>
      </w:r>
      <w:r w:rsidR="004F22D7">
        <w:rPr>
          <w:sz w:val="22"/>
          <w:szCs w:val="22"/>
        </w:rPr>
        <w:t>2163-02</w:t>
      </w:r>
      <w:r w:rsidR="00B01578">
        <w:rPr>
          <w:sz w:val="22"/>
          <w:szCs w:val="22"/>
        </w:rPr>
        <w:t>/22-01</w:t>
      </w:r>
      <w:r w:rsidR="004F22D7">
        <w:rPr>
          <w:sz w:val="22"/>
          <w:szCs w:val="22"/>
        </w:rPr>
        <w:t>/</w:t>
      </w:r>
      <w:r w:rsidR="00B01578">
        <w:rPr>
          <w:sz w:val="22"/>
          <w:szCs w:val="22"/>
        </w:rPr>
        <w:t>19-22</w:t>
      </w:r>
      <w:r w:rsidR="004F22D7">
        <w:rPr>
          <w:sz w:val="22"/>
          <w:szCs w:val="22"/>
        </w:rPr>
        <w:t>-</w:t>
      </w:r>
      <w:r w:rsidR="00B01578">
        <w:rPr>
          <w:sz w:val="22"/>
          <w:szCs w:val="22"/>
        </w:rPr>
        <w:t>9</w:t>
      </w:r>
    </w:p>
    <w:p w14:paraId="365614A8" w14:textId="77777777" w:rsidR="00A04149" w:rsidRPr="004F22D7" w:rsidRDefault="00A04149" w:rsidP="00C13765">
      <w:pPr>
        <w:pStyle w:val="Default"/>
        <w:jc w:val="both"/>
        <w:rPr>
          <w:sz w:val="22"/>
          <w:szCs w:val="22"/>
        </w:rPr>
      </w:pPr>
      <w:r w:rsidRPr="000A375E">
        <w:rPr>
          <w:sz w:val="22"/>
          <w:szCs w:val="22"/>
        </w:rPr>
        <w:t xml:space="preserve">Pula, </w:t>
      </w:r>
      <w:r w:rsidR="00034A7A">
        <w:rPr>
          <w:sz w:val="22"/>
          <w:szCs w:val="22"/>
        </w:rPr>
        <w:t xml:space="preserve">12. </w:t>
      </w:r>
      <w:r w:rsidR="00563BDF" w:rsidRPr="000A375E">
        <w:rPr>
          <w:sz w:val="22"/>
          <w:szCs w:val="22"/>
        </w:rPr>
        <w:t>ožujka</w:t>
      </w:r>
      <w:r w:rsidR="00034A7A">
        <w:rPr>
          <w:sz w:val="22"/>
          <w:szCs w:val="22"/>
        </w:rPr>
        <w:t xml:space="preserve"> </w:t>
      </w:r>
      <w:r w:rsidR="008732B0" w:rsidRPr="000A375E">
        <w:rPr>
          <w:sz w:val="22"/>
          <w:szCs w:val="22"/>
        </w:rPr>
        <w:t>202</w:t>
      </w:r>
      <w:r w:rsidR="00B01578">
        <w:rPr>
          <w:sz w:val="22"/>
          <w:szCs w:val="22"/>
        </w:rPr>
        <w:t>2</w:t>
      </w:r>
      <w:r w:rsidR="00BA4321" w:rsidRPr="000A375E">
        <w:rPr>
          <w:sz w:val="22"/>
          <w:szCs w:val="22"/>
        </w:rPr>
        <w:t xml:space="preserve">. </w:t>
      </w:r>
    </w:p>
    <w:p w14:paraId="1F634195" w14:textId="77777777" w:rsidR="00A04149" w:rsidRPr="000A375E" w:rsidRDefault="00A04149" w:rsidP="00C13765">
      <w:pPr>
        <w:pStyle w:val="Default"/>
        <w:jc w:val="both"/>
        <w:rPr>
          <w:b/>
          <w:bCs/>
          <w:sz w:val="22"/>
          <w:szCs w:val="22"/>
        </w:rPr>
      </w:pPr>
    </w:p>
    <w:p w14:paraId="3DD7AEB8" w14:textId="77777777" w:rsidR="00563BDF" w:rsidRPr="004F22D7" w:rsidRDefault="009C526A" w:rsidP="004F22D7">
      <w:pPr>
        <w:pStyle w:val="Default"/>
        <w:jc w:val="right"/>
        <w:rPr>
          <w:b/>
          <w:bCs/>
          <w:sz w:val="22"/>
          <w:szCs w:val="22"/>
        </w:rPr>
      </w:pPr>
      <w:r w:rsidRPr="000A375E">
        <w:rPr>
          <w:b/>
          <w:bCs/>
          <w:sz w:val="22"/>
          <w:szCs w:val="22"/>
        </w:rPr>
        <w:t xml:space="preserve">                                                         </w:t>
      </w:r>
      <w:r w:rsidR="00C70821" w:rsidRPr="000A375E">
        <w:rPr>
          <w:b/>
          <w:bCs/>
          <w:sz w:val="22"/>
          <w:szCs w:val="22"/>
        </w:rPr>
        <w:tab/>
      </w:r>
      <w:r w:rsidR="00C70821" w:rsidRPr="000A375E">
        <w:rPr>
          <w:b/>
          <w:bCs/>
          <w:sz w:val="22"/>
          <w:szCs w:val="22"/>
        </w:rPr>
        <w:tab/>
      </w:r>
      <w:r w:rsidR="00563BDF" w:rsidRPr="004F22D7">
        <w:rPr>
          <w:b/>
          <w:bCs/>
          <w:sz w:val="22"/>
          <w:szCs w:val="22"/>
        </w:rPr>
        <w:t>SREDSTVIMA JAVNOG PRIOPĆAVANJA</w:t>
      </w:r>
    </w:p>
    <w:p w14:paraId="1656AE86" w14:textId="77777777" w:rsidR="00563BDF" w:rsidRPr="000A375E" w:rsidRDefault="008947CF" w:rsidP="004F22D7">
      <w:pPr>
        <w:pStyle w:val="Default"/>
        <w:ind w:left="1080"/>
        <w:rPr>
          <w:bCs/>
          <w:sz w:val="22"/>
          <w:szCs w:val="22"/>
        </w:rPr>
      </w:pPr>
      <w:r w:rsidRPr="000A375E">
        <w:rPr>
          <w:bCs/>
          <w:sz w:val="22"/>
          <w:szCs w:val="22"/>
        </w:rPr>
        <w:t xml:space="preserve">                                                                      </w:t>
      </w:r>
      <w:r w:rsidR="00034A7A">
        <w:rPr>
          <w:bCs/>
          <w:sz w:val="22"/>
          <w:szCs w:val="22"/>
        </w:rPr>
        <w:t xml:space="preserve">                    </w:t>
      </w:r>
      <w:r w:rsidRPr="000A375E">
        <w:rPr>
          <w:bCs/>
          <w:sz w:val="22"/>
          <w:szCs w:val="22"/>
        </w:rPr>
        <w:t>- s</w:t>
      </w:r>
      <w:r w:rsidR="00563BDF" w:rsidRPr="000A375E">
        <w:rPr>
          <w:bCs/>
          <w:sz w:val="22"/>
          <w:szCs w:val="22"/>
        </w:rPr>
        <w:t>vima</w:t>
      </w:r>
      <w:r w:rsidRPr="000A375E">
        <w:rPr>
          <w:bCs/>
          <w:sz w:val="22"/>
          <w:szCs w:val="22"/>
        </w:rPr>
        <w:t xml:space="preserve"> -</w:t>
      </w:r>
    </w:p>
    <w:p w14:paraId="167210D1" w14:textId="77777777" w:rsidR="002422CD" w:rsidRPr="000A375E" w:rsidRDefault="002422CD" w:rsidP="004F22D7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30FBD601" w14:textId="77777777" w:rsidR="00B01578" w:rsidRDefault="00B01578" w:rsidP="004F22D7">
      <w:pPr>
        <w:pStyle w:val="Default"/>
        <w:rPr>
          <w:b/>
          <w:bCs/>
          <w:color w:val="auto"/>
          <w:sz w:val="22"/>
          <w:szCs w:val="22"/>
        </w:rPr>
      </w:pPr>
    </w:p>
    <w:p w14:paraId="484DA10E" w14:textId="77777777" w:rsidR="00B01578" w:rsidRDefault="00B01578" w:rsidP="004F22D7">
      <w:pPr>
        <w:pStyle w:val="Default"/>
        <w:rPr>
          <w:b/>
          <w:bCs/>
          <w:color w:val="auto"/>
          <w:sz w:val="22"/>
          <w:szCs w:val="22"/>
        </w:rPr>
      </w:pPr>
    </w:p>
    <w:p w14:paraId="652874DE" w14:textId="77777777" w:rsidR="004F22D7" w:rsidRPr="00B01578" w:rsidRDefault="00A03917" w:rsidP="004F22D7">
      <w:pPr>
        <w:pStyle w:val="Default"/>
        <w:rPr>
          <w:color w:val="auto"/>
          <w:lang w:bidi="ar-SA"/>
        </w:rPr>
      </w:pPr>
      <w:r w:rsidRPr="000A375E">
        <w:rPr>
          <w:b/>
          <w:bCs/>
          <w:color w:val="auto"/>
          <w:sz w:val="22"/>
          <w:szCs w:val="22"/>
        </w:rPr>
        <w:t xml:space="preserve">PREDMET:  </w:t>
      </w:r>
      <w:r w:rsidR="00B01578" w:rsidRPr="00B01578">
        <w:rPr>
          <w:color w:val="auto"/>
          <w:lang w:bidi="ar-SA"/>
        </w:rPr>
        <w:t xml:space="preserve">Informacija o sustavu civilne zaštite Istarske županije </w:t>
      </w:r>
      <w:r w:rsidR="004F22D7" w:rsidRPr="00B01578">
        <w:rPr>
          <w:color w:val="auto"/>
          <w:lang w:bidi="ar-SA"/>
        </w:rPr>
        <w:t xml:space="preserve"> </w:t>
      </w:r>
    </w:p>
    <w:p w14:paraId="5C18603C" w14:textId="77777777" w:rsidR="00A03917" w:rsidRPr="00B01578" w:rsidRDefault="00B01578" w:rsidP="004F22D7">
      <w:pPr>
        <w:pStyle w:val="Default"/>
        <w:ind w:left="708" w:firstLine="708"/>
        <w:jc w:val="both"/>
        <w:rPr>
          <w:color w:val="auto"/>
          <w:lang w:bidi="ar-SA"/>
        </w:rPr>
      </w:pPr>
      <w:r w:rsidRPr="00B01578">
        <w:rPr>
          <w:color w:val="auto"/>
          <w:lang w:bidi="ar-SA"/>
        </w:rPr>
        <w:t>- dostavlja</w:t>
      </w:r>
      <w:r w:rsidR="004F22D7" w:rsidRPr="00B01578">
        <w:rPr>
          <w:color w:val="auto"/>
          <w:lang w:bidi="ar-SA"/>
        </w:rPr>
        <w:t xml:space="preserve"> se</w:t>
      </w:r>
    </w:p>
    <w:p w14:paraId="2E30B3BE" w14:textId="77777777" w:rsidR="008947CF" w:rsidRPr="000A375E" w:rsidRDefault="008947CF" w:rsidP="004F22D7">
      <w:pPr>
        <w:pStyle w:val="Default"/>
        <w:jc w:val="both"/>
        <w:rPr>
          <w:bCs/>
          <w:color w:val="auto"/>
          <w:sz w:val="22"/>
          <w:szCs w:val="22"/>
        </w:rPr>
      </w:pPr>
    </w:p>
    <w:p w14:paraId="1D6C409D" w14:textId="77777777" w:rsidR="00B01578" w:rsidRDefault="00B01578" w:rsidP="00B01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Poštovani, </w:t>
      </w:r>
    </w:p>
    <w:p w14:paraId="5CF7908A" w14:textId="77777777" w:rsidR="00B01578" w:rsidRDefault="00B01578" w:rsidP="00B01578">
      <w:pPr>
        <w:jc w:val="both"/>
        <w:rPr>
          <w:rFonts w:ascii="Arial" w:hAnsi="Arial" w:cs="Arial"/>
        </w:rPr>
      </w:pPr>
    </w:p>
    <w:p w14:paraId="2070DF3E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Sustav civilne zaštite na području Istarske županije u potpunosti je ustrojen temeljem Zakona o sustavu civilne zaštite RH</w:t>
      </w:r>
      <w:r>
        <w:rPr>
          <w:rFonts w:ascii="Arial" w:hAnsi="Arial" w:cs="Arial"/>
        </w:rPr>
        <w:t>,</w:t>
      </w:r>
      <w:r w:rsidRPr="00EA37C7">
        <w:rPr>
          <w:rFonts w:ascii="Arial" w:hAnsi="Arial" w:cs="Arial"/>
        </w:rPr>
        <w:t xml:space="preserve"> koji je prenio direktivu Europskog parlamenta i vijeća o kontroli opasnosti od velikih nesreća koja uključuju opasne tvari.</w:t>
      </w:r>
    </w:p>
    <w:p w14:paraId="25311096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 xml:space="preserve">Sustav civilne zaštite temelji se na operativnim snagama sustava koje su Stožeri civilne zaštite </w:t>
      </w:r>
    </w:p>
    <w:p w14:paraId="665613C5" w14:textId="77777777" w:rsidR="00B01578" w:rsidRPr="00EA37C7" w:rsidRDefault="00B01578" w:rsidP="00B015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EA37C7">
        <w:rPr>
          <w:rFonts w:ascii="Arial" w:hAnsi="Arial" w:cs="Arial"/>
        </w:rPr>
        <w:t>županije, gradova i općina), operativnim snagama vatrogastva IŽ, operativnim snagama Crvenog križa IŽ, operativnim snagama Hrvatske gorske službe spašavanj</w:t>
      </w:r>
      <w:r>
        <w:rPr>
          <w:rFonts w:ascii="Arial" w:hAnsi="Arial" w:cs="Arial"/>
        </w:rPr>
        <w:t>a Stanica Istra, udrugama (</w:t>
      </w:r>
      <w:r w:rsidRPr="00EA37C7">
        <w:rPr>
          <w:rFonts w:ascii="Arial" w:hAnsi="Arial" w:cs="Arial"/>
        </w:rPr>
        <w:t xml:space="preserve">ronioci, speleolozi, lovci ) i pravnim osobama koje se zaštitom ljudi i imovine bave u sporednoj djelatnosti odnosno od interesa su za funkcioniranje života i rada na području IŽ (komunalna poduzeća, </w:t>
      </w:r>
      <w:r>
        <w:rPr>
          <w:rFonts w:ascii="Arial" w:hAnsi="Arial" w:cs="Arial"/>
        </w:rPr>
        <w:t>v</w:t>
      </w:r>
      <w:r w:rsidRPr="00EA37C7">
        <w:rPr>
          <w:rFonts w:ascii="Arial" w:hAnsi="Arial" w:cs="Arial"/>
        </w:rPr>
        <w:t>odovodi, Hrvatske šume, poduzeća za upravljanje i održavanje prometnica i ostali koji su predviđeni planovima civilne zaštite županije, gradova i općina).</w:t>
      </w:r>
    </w:p>
    <w:p w14:paraId="0F415F23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59EB6AC6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U sustav civilne zaštite uključeni su PU Istarska, Nastavni zavod za javno zdravstvo IŽ, Nastavni zavod za hitnu medicinu IŽ, Opća bolnica Pula, Istarski domovi zdravlja, Hrvatska vodoprivreda.</w:t>
      </w:r>
    </w:p>
    <w:p w14:paraId="376C1C73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498C3E8B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 xml:space="preserve">U sustavu civilne zaštite IŽ, gradova i općina, ovisno o potrebi, djeluje preko 6500 </w:t>
      </w:r>
      <w:r>
        <w:rPr>
          <w:rFonts w:ascii="Arial" w:hAnsi="Arial" w:cs="Arial"/>
        </w:rPr>
        <w:t>osoba</w:t>
      </w:r>
      <w:r w:rsidRPr="00EA37C7">
        <w:rPr>
          <w:rFonts w:ascii="Arial" w:hAnsi="Arial" w:cs="Arial"/>
        </w:rPr>
        <w:t>.</w:t>
      </w:r>
    </w:p>
    <w:p w14:paraId="24484160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Županija, gradovi i općine temeljem Procjene rizika i plana mogu organizirati postrojbe civilne zaštite čiji članovi nemaju obvezu već se uključuju na volonterskoj osnovi.</w:t>
      </w:r>
    </w:p>
    <w:p w14:paraId="0300C26A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4F2F1B5F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Istarska županija donijela je, na temelju državne procjene rizika, Procjenu rizika od velikih nesreća.</w:t>
      </w:r>
    </w:p>
    <w:p w14:paraId="5D39F490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Na temelju smjernica državne procjene za izradu procjene IŽ spadaju slijedeći rizici:</w:t>
      </w:r>
    </w:p>
    <w:p w14:paraId="13681C1F" w14:textId="77777777" w:rsidR="00B01578" w:rsidRPr="00EA37C7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Potres</w:t>
      </w:r>
    </w:p>
    <w:p w14:paraId="1C0B82A4" w14:textId="77777777" w:rsidR="00B01578" w:rsidRPr="00EA37C7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Požar otvorenog prostora</w:t>
      </w:r>
    </w:p>
    <w:p w14:paraId="009F9BF5" w14:textId="77777777" w:rsidR="00B01578" w:rsidRPr="00EA37C7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Epidemije i pandemije</w:t>
      </w:r>
    </w:p>
    <w:p w14:paraId="062EB955" w14:textId="77777777" w:rsidR="00B01578" w:rsidRPr="00EA37C7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Ekstremne temperature</w:t>
      </w:r>
    </w:p>
    <w:p w14:paraId="4988B59D" w14:textId="77777777" w:rsidR="00B01578" w:rsidRPr="00EA37C7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lastRenderedPageBreak/>
        <w:t>Tehničko – tehnološke nesreće sa opasnim tvarima</w:t>
      </w:r>
    </w:p>
    <w:p w14:paraId="1CAC352A" w14:textId="77777777" w:rsidR="00B01578" w:rsidRDefault="00B01578" w:rsidP="00B01578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Poplava</w:t>
      </w:r>
    </w:p>
    <w:p w14:paraId="158060C8" w14:textId="77777777" w:rsidR="00B01578" w:rsidRDefault="00B01578" w:rsidP="00B01578">
      <w:pPr>
        <w:pStyle w:val="ListParagraph"/>
        <w:spacing w:after="0"/>
        <w:jc w:val="both"/>
        <w:rPr>
          <w:rFonts w:ascii="Arial" w:hAnsi="Arial" w:cs="Arial"/>
        </w:rPr>
      </w:pPr>
    </w:p>
    <w:p w14:paraId="790D87EF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Od opasnosti kod ratnih djelovanja djelovat će se po mjerama sklanjanja i zbrinjavanja ljudi kod potresa i ostalih opasnosti.</w:t>
      </w:r>
    </w:p>
    <w:p w14:paraId="1724CD45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79E383D7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Istarska županija, gradovi i općine u potpunosti su ustrojili sustav CZ, izradili Procjene rizika i Planove djelovanja te godišnje na predstavničkim tijelima donose Analizu stanja sustava CZ i Godišnji plan razvoja sustava CZ.</w:t>
      </w:r>
    </w:p>
    <w:p w14:paraId="2845BCA7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16631BBA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Iskustva i odgovori CZ Istarske županije, gradova i općina na dosadašnje ugroze potvrđuju organiziranost i spremnost sustava CZ.</w:t>
      </w:r>
    </w:p>
    <w:p w14:paraId="732B65DD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62EFD16F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Aktualni događaji u Ukrajini izazvali su interes za mogućnosti zaštite od nuklearnog rata i raspoloživosti skloništa za sklanjanje stanovništva na području IŽ.</w:t>
      </w:r>
    </w:p>
    <w:p w14:paraId="25427CCC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02BA600D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Skloništa koja su tehnički odgovarala za mogućnost zaštite od nuklearnog udara građana kao i ostala skloništa niže razine zaštite građena su do kraja osamdesetih godina kada je donesena odluka da se više ne grade pod obavezno</w:t>
      </w:r>
      <w:r>
        <w:rPr>
          <w:rFonts w:ascii="Arial" w:hAnsi="Arial" w:cs="Arial"/>
        </w:rPr>
        <w:t>,</w:t>
      </w:r>
      <w:r w:rsidRPr="00EA37C7">
        <w:rPr>
          <w:rFonts w:ascii="Arial" w:hAnsi="Arial" w:cs="Arial"/>
        </w:rPr>
        <w:t xml:space="preserve"> već su investitori birali </w:t>
      </w:r>
      <w:r>
        <w:rPr>
          <w:rFonts w:ascii="Arial" w:hAnsi="Arial" w:cs="Arial"/>
        </w:rPr>
        <w:t>hoće</w:t>
      </w:r>
      <w:r w:rsidRPr="00EA37C7">
        <w:rPr>
          <w:rFonts w:ascii="Arial" w:hAnsi="Arial" w:cs="Arial"/>
        </w:rPr>
        <w:t xml:space="preserve"> li graditi sklonište</w:t>
      </w:r>
      <w:r>
        <w:rPr>
          <w:rFonts w:ascii="Arial" w:hAnsi="Arial" w:cs="Arial"/>
        </w:rPr>
        <w:t>,</w:t>
      </w:r>
      <w:r w:rsidRPr="00EA37C7">
        <w:rPr>
          <w:rFonts w:ascii="Arial" w:hAnsi="Arial" w:cs="Arial"/>
        </w:rPr>
        <w:t xml:space="preserve"> ili izdvajati doprinos u fond za izgradnju skloništa.</w:t>
      </w:r>
    </w:p>
    <w:p w14:paraId="43038034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Ustavni sud ukinuo je tu odredbu i od tog trenutka prestala je obveza izgradnje skloništa ili izdvajanje u fond.</w:t>
      </w:r>
    </w:p>
    <w:p w14:paraId="785A2E8B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36B891AB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Republika Hrvatska je 2015. godine skloništa u bivšem društvenom vlasništvu prebacila u vlasništvo gradova i općina. Danas postoje skloništa u vlasništvu gradova i općina</w:t>
      </w:r>
      <w:r>
        <w:rPr>
          <w:rFonts w:ascii="Arial" w:hAnsi="Arial" w:cs="Arial"/>
        </w:rPr>
        <w:t>,</w:t>
      </w:r>
      <w:r w:rsidRPr="00EA37C7">
        <w:rPr>
          <w:rFonts w:ascii="Arial" w:hAnsi="Arial" w:cs="Arial"/>
        </w:rPr>
        <w:t xml:space="preserve"> i u vlasništvu privatnih osoba.</w:t>
      </w:r>
    </w:p>
    <w:p w14:paraId="61B91AAC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15411240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Gradovi i općine su po planovima odredili voditelje skloništa i njihove zamjenike (koji su volonterski pristali obavljati dužnost ).</w:t>
      </w:r>
    </w:p>
    <w:p w14:paraId="7C65EBF3" w14:textId="77777777" w:rsidR="00B01578" w:rsidRPr="00EA37C7" w:rsidRDefault="00B01578" w:rsidP="00B01578">
      <w:pPr>
        <w:jc w:val="both"/>
        <w:rPr>
          <w:rFonts w:ascii="Arial" w:hAnsi="Arial" w:cs="Arial"/>
          <w:b/>
          <w:bCs/>
        </w:rPr>
      </w:pPr>
    </w:p>
    <w:p w14:paraId="6D19CD26" w14:textId="77777777" w:rsidR="00B01578" w:rsidRPr="00EA37C7" w:rsidRDefault="00B01578" w:rsidP="00B01578">
      <w:pPr>
        <w:jc w:val="both"/>
        <w:rPr>
          <w:rFonts w:ascii="Arial" w:hAnsi="Arial" w:cs="Arial"/>
          <w:b/>
          <w:bCs/>
        </w:rPr>
      </w:pPr>
      <w:r w:rsidRPr="00EA37C7">
        <w:rPr>
          <w:rFonts w:ascii="Arial" w:hAnsi="Arial" w:cs="Arial"/>
          <w:b/>
          <w:bCs/>
        </w:rPr>
        <w:t>Smjernicama za izradu procjena rizika RH za područje IŽ nije predviđena opasnost od atomskog udara niti nuklearne i radiološke nesreće.</w:t>
      </w:r>
    </w:p>
    <w:p w14:paraId="11E01F06" w14:textId="77777777" w:rsidR="00B01578" w:rsidRPr="00EA37C7" w:rsidRDefault="00B01578" w:rsidP="00B01578">
      <w:pPr>
        <w:jc w:val="both"/>
        <w:rPr>
          <w:rFonts w:ascii="Arial" w:hAnsi="Arial" w:cs="Arial"/>
          <w:b/>
          <w:bCs/>
        </w:rPr>
      </w:pPr>
    </w:p>
    <w:p w14:paraId="5E12D22A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Temeljem procjena ne očekuje se da bi Hrvatska i Istarska županija bile cilj nuklearnog napada, ali ako bi došlo do takvih aktivnosti u Ukrajini i šire tada se u RH i Istarskoj županiji postupa sukladno Planu za sigurnost u radiološko – nuklearnim nesrećama ili vanrednom događaju</w:t>
      </w:r>
      <w:r>
        <w:rPr>
          <w:rFonts w:ascii="Arial" w:hAnsi="Arial" w:cs="Arial"/>
        </w:rPr>
        <w:t xml:space="preserve"> (</w:t>
      </w:r>
      <w:r w:rsidRPr="00EA37C7">
        <w:rPr>
          <w:rFonts w:ascii="Arial" w:hAnsi="Arial" w:cs="Arial"/>
        </w:rPr>
        <w:t xml:space="preserve">nuklearna elektrana Krško) koji propisuje kako postupati. </w:t>
      </w:r>
    </w:p>
    <w:p w14:paraId="13157CD0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3A61EC17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U takvim situacijama koriste se postojeća skloništa, sklanjanje u zatvorene objekte (stamben</w:t>
      </w:r>
      <w:r>
        <w:rPr>
          <w:rFonts w:ascii="Arial" w:hAnsi="Arial" w:cs="Arial"/>
        </w:rPr>
        <w:t>e i javne) koji se mogu dobro (</w:t>
      </w:r>
      <w:r w:rsidRPr="00EA37C7">
        <w:rPr>
          <w:rFonts w:ascii="Arial" w:hAnsi="Arial" w:cs="Arial"/>
        </w:rPr>
        <w:t>idealno hermetički) zatvoriti (prozori, vrata, ventilacija)</w:t>
      </w:r>
      <w:r>
        <w:rPr>
          <w:rFonts w:ascii="Arial" w:hAnsi="Arial" w:cs="Arial"/>
        </w:rPr>
        <w:t>,</w:t>
      </w:r>
      <w:r w:rsidRPr="00EA37C7">
        <w:rPr>
          <w:rFonts w:ascii="Arial" w:hAnsi="Arial" w:cs="Arial"/>
        </w:rPr>
        <w:t xml:space="preserve"> dok opasnost ne prođe.</w:t>
      </w:r>
    </w:p>
    <w:p w14:paraId="59AAEE7E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0D8C4433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>Kod nastanka opasnosti postupa se u skladu sa uputama Stožera CZ, putem medija i direktnim obavijestima.</w:t>
      </w:r>
      <w:r>
        <w:rPr>
          <w:rFonts w:ascii="Arial" w:hAnsi="Arial" w:cs="Arial"/>
        </w:rPr>
        <w:t xml:space="preserve"> </w:t>
      </w:r>
      <w:r w:rsidRPr="00EA37C7">
        <w:rPr>
          <w:rFonts w:ascii="Arial" w:hAnsi="Arial" w:cs="Arial"/>
        </w:rPr>
        <w:t>Uzbunjivanje po potrebi javnim sirenama obavlja MUP RH Ravnateljstvo civilne zaštite.</w:t>
      </w:r>
    </w:p>
    <w:p w14:paraId="592105A2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62E1FF07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 xml:space="preserve">Na području IŽ postoji 1 sklonište pojačane zaštite, 69 skloništa osnovne zaštite i </w:t>
      </w:r>
      <w:r>
        <w:rPr>
          <w:rFonts w:ascii="Arial" w:hAnsi="Arial" w:cs="Arial"/>
        </w:rPr>
        <w:t>33 skloništa dopunske zaštite (tuneli</w:t>
      </w:r>
      <w:r w:rsidRPr="00EA37C7">
        <w:rPr>
          <w:rFonts w:ascii="Arial" w:hAnsi="Arial" w:cs="Arial"/>
        </w:rPr>
        <w:t>).</w:t>
      </w:r>
    </w:p>
    <w:p w14:paraId="13018DF5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3DAF9E63" w14:textId="77777777" w:rsidR="00B01578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lastRenderedPageBreak/>
        <w:t xml:space="preserve">Za istaknuti je da za područje RH i područje IŽ, po procjeni odgovornih stručnjaka za nuklearne i radiološke nesreće kao i vojnih analitičara koji procjenjuju trenutno stanje ugroze, ne postoji neposredna opasnost od nuklearnih udara. </w:t>
      </w:r>
    </w:p>
    <w:p w14:paraId="155C0027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057E96E3" w14:textId="77777777" w:rsidR="00B01578" w:rsidRPr="00EA37C7" w:rsidRDefault="00B01578" w:rsidP="00B01578">
      <w:pPr>
        <w:jc w:val="both"/>
        <w:rPr>
          <w:rFonts w:ascii="Arial" w:hAnsi="Arial" w:cs="Arial"/>
        </w:rPr>
      </w:pPr>
      <w:r w:rsidRPr="00EA37C7">
        <w:rPr>
          <w:rFonts w:ascii="Arial" w:hAnsi="Arial" w:cs="Arial"/>
        </w:rPr>
        <w:t xml:space="preserve">Na temelju navedenoga na području IŽ bit će moguće djelotvorno se zaštititi od mogućih ugroza pa tako i od nuklearnih i radioloških nesreća. </w:t>
      </w:r>
    </w:p>
    <w:p w14:paraId="646F3736" w14:textId="77777777" w:rsidR="00B01578" w:rsidRPr="00EA37C7" w:rsidRDefault="00B01578" w:rsidP="00B01578">
      <w:pPr>
        <w:jc w:val="both"/>
        <w:rPr>
          <w:rFonts w:ascii="Arial" w:hAnsi="Arial" w:cs="Arial"/>
        </w:rPr>
      </w:pPr>
    </w:p>
    <w:p w14:paraId="19A60E07" w14:textId="77777777" w:rsidR="008F6C18" w:rsidRPr="000A375E" w:rsidRDefault="008F6C18" w:rsidP="004F22D7">
      <w:pPr>
        <w:spacing w:line="240" w:lineRule="atLeast"/>
        <w:jc w:val="both"/>
        <w:rPr>
          <w:rFonts w:ascii="Arial" w:hAnsi="Arial"/>
          <w:b/>
          <w:bCs/>
          <w:color w:val="FF0000"/>
          <w:sz w:val="22"/>
          <w:szCs w:val="22"/>
        </w:rPr>
      </w:pPr>
    </w:p>
    <w:p w14:paraId="1274DC3E" w14:textId="77777777" w:rsidR="00034A7A" w:rsidRDefault="008F6C18" w:rsidP="004F22D7">
      <w:pPr>
        <w:spacing w:line="240" w:lineRule="atLeast"/>
        <w:ind w:firstLine="708"/>
        <w:jc w:val="both"/>
        <w:rPr>
          <w:rFonts w:ascii="Arial" w:hAnsi="Arial" w:cs="Arial"/>
          <w:bCs/>
          <w:sz w:val="22"/>
          <w:szCs w:val="22"/>
          <w:lang w:bidi="ta-IN"/>
        </w:rPr>
      </w:pPr>
      <w:r w:rsidRPr="000A375E">
        <w:rPr>
          <w:rFonts w:ascii="Arial" w:hAnsi="Arial" w:cs="Arial"/>
          <w:bCs/>
          <w:sz w:val="22"/>
          <w:szCs w:val="22"/>
          <w:lang w:bidi="ta-IN"/>
        </w:rPr>
        <w:t>S poštovanjem,</w:t>
      </w:r>
    </w:p>
    <w:p w14:paraId="2831E4C2" w14:textId="77777777" w:rsidR="00034A7A" w:rsidRPr="000A375E" w:rsidRDefault="00034A7A" w:rsidP="004F22D7">
      <w:pPr>
        <w:jc w:val="both"/>
        <w:rPr>
          <w:rFonts w:ascii="Arial" w:hAnsi="Arial" w:cs="Arial"/>
          <w:bCs/>
          <w:sz w:val="22"/>
          <w:szCs w:val="22"/>
          <w:lang w:bidi="ta-IN"/>
        </w:rPr>
      </w:pPr>
    </w:p>
    <w:p w14:paraId="1D219CBA" w14:textId="77777777" w:rsidR="00046B9C" w:rsidRPr="000A375E" w:rsidRDefault="00046B9C" w:rsidP="004F22D7">
      <w:pPr>
        <w:jc w:val="right"/>
        <w:rPr>
          <w:rFonts w:ascii="Arial" w:hAnsi="Arial"/>
          <w:sz w:val="22"/>
          <w:szCs w:val="22"/>
        </w:rPr>
      </w:pPr>
    </w:p>
    <w:p w14:paraId="2D865287" w14:textId="77777777" w:rsidR="00046B9C" w:rsidRPr="000A375E" w:rsidRDefault="00046B9C" w:rsidP="004F22D7">
      <w:pPr>
        <w:jc w:val="right"/>
        <w:rPr>
          <w:rFonts w:ascii="Arial" w:hAnsi="Arial"/>
          <w:b/>
          <w:bCs/>
          <w:sz w:val="22"/>
          <w:szCs w:val="22"/>
        </w:rPr>
      </w:pPr>
      <w:r w:rsidRPr="000A375E">
        <w:rPr>
          <w:rFonts w:ascii="Arial" w:hAnsi="Arial"/>
          <w:b/>
          <w:bCs/>
          <w:sz w:val="22"/>
          <w:szCs w:val="22"/>
        </w:rPr>
        <w:t xml:space="preserve">NAČELNIK STOŽERA CZ </w:t>
      </w:r>
    </w:p>
    <w:p w14:paraId="1518DF69" w14:textId="77777777" w:rsidR="00046B9C" w:rsidRPr="000A375E" w:rsidRDefault="00046B9C" w:rsidP="004F22D7">
      <w:pPr>
        <w:jc w:val="right"/>
        <w:rPr>
          <w:rFonts w:ascii="Arial" w:hAnsi="Arial"/>
          <w:b/>
          <w:bCs/>
          <w:sz w:val="22"/>
          <w:szCs w:val="22"/>
        </w:rPr>
      </w:pPr>
      <w:r w:rsidRPr="000A375E">
        <w:rPr>
          <w:rFonts w:ascii="Arial" w:hAnsi="Arial"/>
          <w:b/>
          <w:bCs/>
          <w:sz w:val="22"/>
          <w:szCs w:val="22"/>
        </w:rPr>
        <w:t>ISTARSKE ŽUPANIJE</w:t>
      </w:r>
    </w:p>
    <w:p w14:paraId="763F74DD" w14:textId="77777777" w:rsidR="00A03917" w:rsidRPr="004F22D7" w:rsidRDefault="00046B9C" w:rsidP="004F22D7">
      <w:pPr>
        <w:jc w:val="right"/>
        <w:rPr>
          <w:rFonts w:ascii="Arial" w:hAnsi="Arial"/>
          <w:color w:val="FF0000"/>
          <w:sz w:val="22"/>
          <w:szCs w:val="22"/>
        </w:rPr>
      </w:pPr>
      <w:r w:rsidRPr="000A375E">
        <w:rPr>
          <w:rFonts w:ascii="Arial" w:hAnsi="Arial"/>
          <w:b/>
          <w:bCs/>
          <w:sz w:val="22"/>
          <w:szCs w:val="22"/>
        </w:rPr>
        <w:t>Dino Kozlevac</w:t>
      </w:r>
      <w:r w:rsidR="00A94AA7" w:rsidRPr="000A375E">
        <w:rPr>
          <w:rFonts w:ascii="Arial" w:hAnsi="Arial"/>
          <w:b/>
          <w:bCs/>
          <w:sz w:val="22"/>
          <w:szCs w:val="22"/>
        </w:rPr>
        <w:t>,</w:t>
      </w:r>
      <w:r w:rsidR="008947CF" w:rsidRPr="000A375E">
        <w:rPr>
          <w:rFonts w:ascii="Arial" w:hAnsi="Arial"/>
          <w:b/>
          <w:bCs/>
          <w:sz w:val="22"/>
          <w:szCs w:val="22"/>
        </w:rPr>
        <w:t xml:space="preserve"> </w:t>
      </w:r>
      <w:r w:rsidR="00A94AA7" w:rsidRPr="000A375E">
        <w:rPr>
          <w:rFonts w:ascii="Arial" w:hAnsi="Arial"/>
          <w:b/>
          <w:bCs/>
          <w:sz w:val="22"/>
          <w:szCs w:val="22"/>
        </w:rPr>
        <w:t>v.r.</w:t>
      </w:r>
    </w:p>
    <w:sectPr w:rsidR="00A03917" w:rsidRPr="004F22D7" w:rsidSect="004F22D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6D4F"/>
    <w:multiLevelType w:val="hybridMultilevel"/>
    <w:tmpl w:val="82F8DF86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FC3721"/>
    <w:multiLevelType w:val="hybridMultilevel"/>
    <w:tmpl w:val="413E5C06"/>
    <w:lvl w:ilvl="0" w:tplc="1E40FC78">
      <w:numFmt w:val="bullet"/>
      <w:lvlText w:val="-"/>
      <w:lvlJc w:val="left"/>
      <w:pPr>
        <w:tabs>
          <w:tab w:val="num" w:pos="6396"/>
        </w:tabs>
        <w:ind w:left="639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7116"/>
        </w:tabs>
        <w:ind w:left="711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7836"/>
        </w:tabs>
        <w:ind w:left="783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8556"/>
        </w:tabs>
        <w:ind w:left="855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9276"/>
        </w:tabs>
        <w:ind w:left="927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9996"/>
        </w:tabs>
        <w:ind w:left="999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10716"/>
        </w:tabs>
        <w:ind w:left="1071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1436"/>
        </w:tabs>
        <w:ind w:left="1143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2156"/>
        </w:tabs>
        <w:ind w:left="12156" w:hanging="360"/>
      </w:pPr>
      <w:rPr>
        <w:rFonts w:ascii="Wingdings" w:hAnsi="Wingdings" w:hint="default"/>
      </w:rPr>
    </w:lvl>
  </w:abstractNum>
  <w:abstractNum w:abstractNumId="2" w15:restartNumberingAfterBreak="0">
    <w:nsid w:val="3007353D"/>
    <w:multiLevelType w:val="hybridMultilevel"/>
    <w:tmpl w:val="C69027AA"/>
    <w:lvl w:ilvl="0" w:tplc="CEE2404A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1C63F40"/>
    <w:multiLevelType w:val="hybridMultilevel"/>
    <w:tmpl w:val="46547FE6"/>
    <w:lvl w:ilvl="0" w:tplc="5476AF3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8F1822"/>
    <w:multiLevelType w:val="hybridMultilevel"/>
    <w:tmpl w:val="96723F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1B796E"/>
    <w:multiLevelType w:val="hybridMultilevel"/>
    <w:tmpl w:val="7ECA6F92"/>
    <w:lvl w:ilvl="0" w:tplc="3AC895A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AB77B07"/>
    <w:multiLevelType w:val="hybridMultilevel"/>
    <w:tmpl w:val="B4CA58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123CA"/>
    <w:multiLevelType w:val="hybridMultilevel"/>
    <w:tmpl w:val="2F6C9946"/>
    <w:lvl w:ilvl="0" w:tplc="A762D31A">
      <w:numFmt w:val="bullet"/>
      <w:lvlText w:val="-"/>
      <w:lvlJc w:val="left"/>
      <w:pPr>
        <w:ind w:left="19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5ECD307D"/>
    <w:multiLevelType w:val="hybridMultilevel"/>
    <w:tmpl w:val="E49CDC80"/>
    <w:lvl w:ilvl="0" w:tplc="DF902146">
      <w:numFmt w:val="bullet"/>
      <w:lvlText w:val="-"/>
      <w:lvlJc w:val="left"/>
      <w:pPr>
        <w:ind w:left="165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9" w15:restartNumberingAfterBreak="0">
    <w:nsid w:val="71A5104B"/>
    <w:multiLevelType w:val="hybridMultilevel"/>
    <w:tmpl w:val="A6661C02"/>
    <w:lvl w:ilvl="0" w:tplc="6C0C88AC">
      <w:start w:val="6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046BE"/>
    <w:multiLevelType w:val="hybridMultilevel"/>
    <w:tmpl w:val="81842A24"/>
    <w:lvl w:ilvl="0" w:tplc="6D20EAC0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728222C8"/>
    <w:multiLevelType w:val="hybridMultilevel"/>
    <w:tmpl w:val="0A56C808"/>
    <w:lvl w:ilvl="0" w:tplc="1A06D2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0"/>
  </w:num>
  <w:num w:numId="5">
    <w:abstractNumId w:val="1"/>
  </w:num>
  <w:num w:numId="6">
    <w:abstractNumId w:val="2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321"/>
    <w:rsid w:val="00034A7A"/>
    <w:rsid w:val="00046B9C"/>
    <w:rsid w:val="00095054"/>
    <w:rsid w:val="000A375E"/>
    <w:rsid w:val="000B2504"/>
    <w:rsid w:val="000B7749"/>
    <w:rsid w:val="000C0545"/>
    <w:rsid w:val="000E1AB6"/>
    <w:rsid w:val="000F330B"/>
    <w:rsid w:val="0016124B"/>
    <w:rsid w:val="00187495"/>
    <w:rsid w:val="001C4325"/>
    <w:rsid w:val="001E2F4F"/>
    <w:rsid w:val="00226142"/>
    <w:rsid w:val="002273CE"/>
    <w:rsid w:val="0024104A"/>
    <w:rsid w:val="002422CD"/>
    <w:rsid w:val="002607A8"/>
    <w:rsid w:val="002B6149"/>
    <w:rsid w:val="0038068C"/>
    <w:rsid w:val="003D619F"/>
    <w:rsid w:val="003D7915"/>
    <w:rsid w:val="004003E8"/>
    <w:rsid w:val="00400F3B"/>
    <w:rsid w:val="00444652"/>
    <w:rsid w:val="00492404"/>
    <w:rsid w:val="004951B1"/>
    <w:rsid w:val="004C1029"/>
    <w:rsid w:val="004E5667"/>
    <w:rsid w:val="004F22D7"/>
    <w:rsid w:val="0053691F"/>
    <w:rsid w:val="005542FB"/>
    <w:rsid w:val="00560873"/>
    <w:rsid w:val="00563BDF"/>
    <w:rsid w:val="00564551"/>
    <w:rsid w:val="00565791"/>
    <w:rsid w:val="005721A5"/>
    <w:rsid w:val="00597B74"/>
    <w:rsid w:val="005A6729"/>
    <w:rsid w:val="005B4924"/>
    <w:rsid w:val="005B75F6"/>
    <w:rsid w:val="005D0CA4"/>
    <w:rsid w:val="00611178"/>
    <w:rsid w:val="00617D18"/>
    <w:rsid w:val="0062391A"/>
    <w:rsid w:val="0064718D"/>
    <w:rsid w:val="006A7AE7"/>
    <w:rsid w:val="006C1485"/>
    <w:rsid w:val="006D176B"/>
    <w:rsid w:val="00734B72"/>
    <w:rsid w:val="00773012"/>
    <w:rsid w:val="00776E7C"/>
    <w:rsid w:val="00792687"/>
    <w:rsid w:val="007974AE"/>
    <w:rsid w:val="007C72B0"/>
    <w:rsid w:val="007E28C4"/>
    <w:rsid w:val="007F3BE0"/>
    <w:rsid w:val="008218EA"/>
    <w:rsid w:val="008232DD"/>
    <w:rsid w:val="008413BA"/>
    <w:rsid w:val="008732B0"/>
    <w:rsid w:val="00894649"/>
    <w:rsid w:val="008947CF"/>
    <w:rsid w:val="008B4ED8"/>
    <w:rsid w:val="008E3D6A"/>
    <w:rsid w:val="008F6C18"/>
    <w:rsid w:val="00940305"/>
    <w:rsid w:val="0098796F"/>
    <w:rsid w:val="009C526A"/>
    <w:rsid w:val="00A03917"/>
    <w:rsid w:val="00A04149"/>
    <w:rsid w:val="00A33327"/>
    <w:rsid w:val="00A62BB6"/>
    <w:rsid w:val="00A701EA"/>
    <w:rsid w:val="00A94AA7"/>
    <w:rsid w:val="00AA3E8C"/>
    <w:rsid w:val="00AC3DEB"/>
    <w:rsid w:val="00B01578"/>
    <w:rsid w:val="00B3676C"/>
    <w:rsid w:val="00B47CC4"/>
    <w:rsid w:val="00B53091"/>
    <w:rsid w:val="00B87560"/>
    <w:rsid w:val="00BA4321"/>
    <w:rsid w:val="00BA6F7C"/>
    <w:rsid w:val="00BC0C6C"/>
    <w:rsid w:val="00BE1BE4"/>
    <w:rsid w:val="00BF2FD8"/>
    <w:rsid w:val="00C104E9"/>
    <w:rsid w:val="00C13765"/>
    <w:rsid w:val="00C70821"/>
    <w:rsid w:val="00C86DA0"/>
    <w:rsid w:val="00CA23CF"/>
    <w:rsid w:val="00CA29AC"/>
    <w:rsid w:val="00CC160B"/>
    <w:rsid w:val="00CC4F94"/>
    <w:rsid w:val="00CE2B79"/>
    <w:rsid w:val="00D04819"/>
    <w:rsid w:val="00D22F42"/>
    <w:rsid w:val="00D33587"/>
    <w:rsid w:val="00D52DA8"/>
    <w:rsid w:val="00D81D60"/>
    <w:rsid w:val="00D96327"/>
    <w:rsid w:val="00D97E26"/>
    <w:rsid w:val="00DB3DEA"/>
    <w:rsid w:val="00E76059"/>
    <w:rsid w:val="00E762CA"/>
    <w:rsid w:val="00E96A3C"/>
    <w:rsid w:val="00ED32A7"/>
    <w:rsid w:val="00ED7D5E"/>
    <w:rsid w:val="00F269AA"/>
    <w:rsid w:val="00F470C2"/>
    <w:rsid w:val="00F66ED8"/>
    <w:rsid w:val="00F81AA1"/>
    <w:rsid w:val="00F86700"/>
    <w:rsid w:val="00FD6D9D"/>
    <w:rsid w:val="00FE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57C3E9B"/>
  <w15:chartTrackingRefBased/>
  <w15:docId w15:val="{B9911578-5583-B14D-87DF-4D226BF6C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BA43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hr-HR" w:eastAsia="hr-HR" w:bidi="ta-IN"/>
    </w:rPr>
  </w:style>
  <w:style w:type="paragraph" w:customStyle="1" w:styleId="box462312t-9-8pleft">
    <w:name w:val="box_462312 t-9-8 pleft"/>
    <w:basedOn w:val="Normal"/>
    <w:rsid w:val="00B53091"/>
    <w:pPr>
      <w:spacing w:before="100" w:beforeAutospacing="1" w:after="180"/>
    </w:pPr>
    <w:rPr>
      <w:lang w:bidi="ta-IN"/>
    </w:rPr>
  </w:style>
  <w:style w:type="paragraph" w:styleId="BalloonText">
    <w:name w:val="Balloon Text"/>
    <w:basedOn w:val="Normal"/>
    <w:link w:val="BalloonTextChar"/>
    <w:rsid w:val="00A041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04149"/>
    <w:rPr>
      <w:rFonts w:ascii="Segoe UI" w:hAnsi="Segoe UI" w:cs="Segoe UI"/>
      <w:sz w:val="18"/>
      <w:szCs w:val="18"/>
    </w:rPr>
  </w:style>
  <w:style w:type="character" w:styleId="Hyperlink">
    <w:name w:val="Hyperlink"/>
    <w:rsid w:val="0062391A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B0157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7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4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2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19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205401">
                              <w:marLeft w:val="0"/>
                              <w:marRight w:val="12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0516">
                                  <w:marLeft w:val="0"/>
                                  <w:marRight w:val="0"/>
                                  <w:marTop w:val="24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56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3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nerički obrazac" ma:contentTypeID="0x010100FFA21088A209412EAB3DC2AED20886DC0050A94D29744A471EA705C0AE1B131F29005190D321E559FA409C67BF277F929621" ma:contentTypeVersion="29" ma:contentTypeDescription="Stvaranje novog dokumenta." ma:contentTypeScope="" ma:versionID="860322bcba6056e9b2bc6c725463b1be">
  <xsd:schema xmlns:xsd="http://www.w3.org/2001/XMLSchema" xmlns:xs="http://www.w3.org/2001/XMLSchema" xmlns:p="http://schemas.microsoft.com/office/2006/metadata/properties" xmlns:ns2="eUprava_UrudzbeniBroj" xmlns:ns3="eUprava_PredmetID" xmlns:ns4="eUprava_PredmetKlasa" xmlns:ns5="eUprava_AktNaziv" xmlns:ns6="eUprava_AktLink" xmlns:ns7="eUprava_AktID" xmlns:ns8="eUprava_ParentID" xmlns:ns9="eUprava_StvarateljAkta" xmlns:ns10="eUprava_UpravnoTijelo" xmlns:ns11="eUprava_Adresa" xmlns:ns12="eUprava_TelefonFax" xmlns:ns13="e12dc7c1-6bad-4674-ab50-76f2dad2c4a5" xmlns:ns14="eUpravaPotpisano" xmlns:ns15="eUpravaPotpisnik" xmlns:ns16="47F140C9-733C-41FE-A38B-94E19C2F4869" xmlns:ns17="eUprava_Stranka" xmlns:ns18="eUprava_ZaduzeniDjelatnik" xmlns:ns19="47f140c9-733c-41fe-a38b-94e19c2f4869" targetNamespace="http://schemas.microsoft.com/office/2006/metadata/properties" ma:root="true" ma:fieldsID="69bbe4861861a35c52e5aa7b3340a6eb" ns2:_="" ns3:_="" ns4:_="" ns5:_="" ns6:_="" ns7:_="" ns8:_="" ns9:_="" ns10:_="" ns11:_="" ns12:_="" ns13:_="" ns14:_="" ns15:_="" ns16:_="" ns17:_="" ns18:_="" ns19:_="">
    <xsd:import namespace="eUprava_UrudzbeniBroj"/>
    <xsd:import namespace="eUprava_PredmetID"/>
    <xsd:import namespace="eUprava_PredmetKlasa"/>
    <xsd:import namespace="eUprava_AktNaziv"/>
    <xsd:import namespace="eUprava_AktLink"/>
    <xsd:import namespace="eUprava_AktID"/>
    <xsd:import namespace="eUprava_ParentID"/>
    <xsd:import namespace="eUprava_StvarateljAkta"/>
    <xsd:import namespace="eUprava_UpravnoTijelo"/>
    <xsd:import namespace="eUprava_Adresa"/>
    <xsd:import namespace="eUprava_TelefonFax"/>
    <xsd:import namespace="e12dc7c1-6bad-4674-ab50-76f2dad2c4a5"/>
    <xsd:import namespace="eUpravaPotpisano"/>
    <xsd:import namespace="eUpravaPotpisnik"/>
    <xsd:import namespace="47F140C9-733C-41FE-A38B-94E19C2F4869"/>
    <xsd:import namespace="eUprava_Stranka"/>
    <xsd:import namespace="eUprava_ZaduzeniDjelatnik"/>
    <xsd:import namespace="47f140c9-733c-41fe-a38b-94e19c2f4869"/>
    <xsd:element name="properties">
      <xsd:complexType>
        <xsd:sequence>
          <xsd:element name="documentManagement">
            <xsd:complexType>
              <xsd:all>
                <xsd:element ref="ns2:eUprava_UrudzbeniBroj" minOccurs="0"/>
                <xsd:element ref="ns3:eUprava_PredmetID" minOccurs="0"/>
                <xsd:element ref="ns4:eUprava_PredmetKlasa" minOccurs="0"/>
                <xsd:element ref="ns5:eUprava_AktNaziv" minOccurs="0"/>
                <xsd:element ref="ns6:eUprava_AktLink" minOccurs="0"/>
                <xsd:element ref="ns7:eUprava_AktID" minOccurs="0"/>
                <xsd:element ref="ns8:eUprava_ParentID" minOccurs="0"/>
                <xsd:element ref="ns9:eUprava_StvarateljAkta" minOccurs="0"/>
                <xsd:element ref="ns10:eUprava_UpravnoTijelo" minOccurs="0"/>
                <xsd:element ref="ns11:eUprava_Adresa" minOccurs="0"/>
                <xsd:element ref="ns12:eUprava_TelefonFax" minOccurs="0"/>
                <xsd:element ref="ns13:_dlc_DocId" minOccurs="0"/>
                <xsd:element ref="ns13:_dlc_DocIdUrl" minOccurs="0"/>
                <xsd:element ref="ns13:_dlc_DocIdPersistId" minOccurs="0"/>
                <xsd:element ref="ns14:eUpravaPotpisano" minOccurs="0"/>
                <xsd:element ref="ns15:eUpravaPotpisnik" minOccurs="0"/>
                <xsd:element ref="ns16:eUprava_Akcije" minOccurs="0"/>
                <xsd:element ref="ns17:eUprava_Stranka" minOccurs="0"/>
                <xsd:element ref="ns18:eUprava_ZaduzeniDjelatnik" minOccurs="0"/>
                <xsd:element ref="ns19:PP_IzradaAktaWorkflow_x0028_1_x0029_1" minOccurs="0"/>
                <xsd:element ref="ns19:CreatePDFWorkflow" minOccurs="0"/>
                <xsd:element ref="ns19:CopyItemTOLibraryWorkflow" minOccurs="0"/>
                <xsd:element ref="ns19:CopyPomocniMaterijalTOLibraryWorkflow" minOccurs="0"/>
                <xsd:element ref="ns19:CopyPrilogTOLibraryWorkflow" minOccurs="0"/>
                <xsd:element ref="ns19:UrudzbiranjeWorkflow_x0028_1_x0029_" minOccurs="0"/>
                <xsd:element ref="ns19:Osnovna_x0020_obrada_x0020_dokumenta_x0020__x002d__x0020_OUPOK1" minOccurs="0"/>
                <xsd:element ref="ns19:DigitalnoPotpisivanjeWorkflow" minOccurs="0"/>
                <xsd:element ref="ns19:PP_DigitalniPotpisWorkflow" minOccurs="0"/>
                <xsd:element ref="ns19:PP_ZaPotpisZupUzOdobrenjeProcKabWorkflow_x0028_1_x0029_" minOccurs="0"/>
                <xsd:element ref="ns19:PP_IzradaAktaWorkflow_x0028_1_x0029_2" minOccurs="0"/>
                <xsd:element ref="ns19:PP_IzradaAktaWorkflow_x0028_1_x0029_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UrudzbeniBroj" elementFormDefault="qualified">
    <xsd:import namespace="http://schemas.microsoft.com/office/2006/documentManagement/types"/>
    <xsd:import namespace="http://schemas.microsoft.com/office/infopath/2007/PartnerControls"/>
    <xsd:element name="eUprava_UrudzbeniBroj" ma:index="8" nillable="true" ma:displayName="Urudžbeni broj" ma:internalName="eUprava_UrudzbeniBroj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redmetID" elementFormDefault="qualified">
    <xsd:import namespace="http://schemas.microsoft.com/office/2006/documentManagement/types"/>
    <xsd:import namespace="http://schemas.microsoft.com/office/infopath/2007/PartnerControls"/>
    <xsd:element name="eUprava_PredmetID" ma:index="9" nillable="true" ma:displayName="Predmet ID" ma:internalName="eUprava_Predme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redmetKlasa" elementFormDefault="qualified">
    <xsd:import namespace="http://schemas.microsoft.com/office/2006/documentManagement/types"/>
    <xsd:import namespace="http://schemas.microsoft.com/office/infopath/2007/PartnerControls"/>
    <xsd:element name="eUprava_PredmetKlasa" ma:index="10" nillable="true" ma:displayName="Predmet Klasa" ma:internalName="eUprava_PredmetKlas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Naziv" elementFormDefault="qualified">
    <xsd:import namespace="http://schemas.microsoft.com/office/2006/documentManagement/types"/>
    <xsd:import namespace="http://schemas.microsoft.com/office/infopath/2007/PartnerControls"/>
    <xsd:element name="eUprava_AktNaziv" ma:index="11" nillable="true" ma:displayName="Akt Naziv" ma:internalName="eUprava_AktNaziv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Link" elementFormDefault="qualified">
    <xsd:import namespace="http://schemas.microsoft.com/office/2006/documentManagement/types"/>
    <xsd:import namespace="http://schemas.microsoft.com/office/infopath/2007/PartnerControls"/>
    <xsd:element name="eUprava_AktLink" ma:index="12" nillable="true" ma:displayName="Akt Link" ma:format="Hyperlink" ma:internalName="eUprava_Akt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ktID" elementFormDefault="qualified">
    <xsd:import namespace="http://schemas.microsoft.com/office/2006/documentManagement/types"/>
    <xsd:import namespace="http://schemas.microsoft.com/office/infopath/2007/PartnerControls"/>
    <xsd:element name="eUprava_AktID" ma:index="13" nillable="true" ma:displayName="Akt ID" ma:internalName="eUprava_Ak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ParentID" elementFormDefault="qualified">
    <xsd:import namespace="http://schemas.microsoft.com/office/2006/documentManagement/types"/>
    <xsd:import namespace="http://schemas.microsoft.com/office/infopath/2007/PartnerControls"/>
    <xsd:element name="eUprava_ParentID" ma:index="14" nillable="true" ma:displayName="Parent Doc" ma:hidden="true" ma:internalName="eUprava_Parent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StvarateljAkta" elementFormDefault="qualified">
    <xsd:import namespace="http://schemas.microsoft.com/office/2006/documentManagement/types"/>
    <xsd:import namespace="http://schemas.microsoft.com/office/infopath/2007/PartnerControls"/>
    <xsd:element name="eUprava_StvarateljAkta" ma:index="15" nillable="true" ma:displayName="Stvaratelj Akta" ma:internalName="eUprava_StvarateljAkt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UpravnoTijelo" elementFormDefault="qualified">
    <xsd:import namespace="http://schemas.microsoft.com/office/2006/documentManagement/types"/>
    <xsd:import namespace="http://schemas.microsoft.com/office/infopath/2007/PartnerControls"/>
    <xsd:element name="eUprava_UpravnoTijelo" ma:index="16" nillable="true" ma:displayName="Upravno tijelo" ma:internalName="eUprava_UpravnoTijelo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Adresa" elementFormDefault="qualified">
    <xsd:import namespace="http://schemas.microsoft.com/office/2006/documentManagement/types"/>
    <xsd:import namespace="http://schemas.microsoft.com/office/infopath/2007/PartnerControls"/>
    <xsd:element name="eUprava_Adresa" ma:index="17" nillable="true" ma:displayName="Adresa tijela" ma:internalName="eUprava_Adres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TelefonFax" elementFormDefault="qualified">
    <xsd:import namespace="http://schemas.microsoft.com/office/2006/documentManagement/types"/>
    <xsd:import namespace="http://schemas.microsoft.com/office/infopath/2007/PartnerControls"/>
    <xsd:element name="eUprava_TelefonFax" ma:index="18" nillable="true" ma:displayName="Telefon/Fax" ma:internalName="eUprava_TelefonFax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dc7c1-6bad-4674-ab50-76f2dad2c4a5" elementFormDefault="qualified">
    <xsd:import namespace="http://schemas.microsoft.com/office/2006/documentManagement/types"/>
    <xsd:import namespace="http://schemas.microsoft.com/office/infopath/2007/PartnerControls"/>
    <xsd:element name="_dlc_DocId" ma:index="19" nillable="true" ma:displayName="Vrijednost ID-a dokumenta" ma:description="Vrijednost ID-a dokumenta dodijeljenog ovoj stavci." ma:internalName="_dlc_DocId" ma:readOnly="true">
      <xsd:simpleType>
        <xsd:restriction base="dms:Text"/>
      </xsd:simpleType>
    </xsd:element>
    <xsd:element name="_dlc_DocIdUrl" ma:index="20" nillable="true" ma:displayName="ID dokumenta" ma:description="Trajna veza do ovog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Potpisano" elementFormDefault="qualified">
    <xsd:import namespace="http://schemas.microsoft.com/office/2006/documentManagement/types"/>
    <xsd:import namespace="http://schemas.microsoft.com/office/infopath/2007/PartnerControls"/>
    <xsd:element name="eUpravaPotpisano" ma:index="22" nillable="true" ma:displayName="Potpisano" ma:internalName="eUpravaPotpisano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Potpisnik" elementFormDefault="qualified">
    <xsd:import namespace="http://schemas.microsoft.com/office/2006/documentManagement/types"/>
    <xsd:import namespace="http://schemas.microsoft.com/office/infopath/2007/PartnerControls"/>
    <xsd:element name="eUpravaPotpisnik" ma:index="23" nillable="true" ma:displayName="Potpisnik" ma:internalName="eUpravaPotpisnik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F140C9-733C-41FE-A38B-94E19C2F4869" elementFormDefault="qualified">
    <xsd:import namespace="http://schemas.microsoft.com/office/2006/documentManagement/types"/>
    <xsd:import namespace="http://schemas.microsoft.com/office/infopath/2007/PartnerControls"/>
    <xsd:element name="eUprava_Akcije" ma:index="24" nillable="true" ma:displayName="Akcije" ma:internalName="eUprava_Akcij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Stranka" elementFormDefault="qualified">
    <xsd:import namespace="http://schemas.microsoft.com/office/2006/documentManagement/types"/>
    <xsd:import namespace="http://schemas.microsoft.com/office/infopath/2007/PartnerControls"/>
    <xsd:element name="eUprava_Stranka" ma:index="25" nillable="true" ma:displayName="Stranka" ma:internalName="eUprava_Stranka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Uprava_ZaduzeniDjelatnik" elementFormDefault="qualified">
    <xsd:import namespace="http://schemas.microsoft.com/office/2006/documentManagement/types"/>
    <xsd:import namespace="http://schemas.microsoft.com/office/infopath/2007/PartnerControls"/>
    <xsd:element name="eUprava_ZaduzeniDjelatnik" ma:index="26" nillable="true" ma:displayName="Zaduženi djelatnik" ma:internalName="eUprava_ZaduzeniDjelatnik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f140c9-733c-41fe-a38b-94e19c2f4869" elementFormDefault="qualified">
    <xsd:import namespace="http://schemas.microsoft.com/office/2006/documentManagement/types"/>
    <xsd:import namespace="http://schemas.microsoft.com/office/infopath/2007/PartnerControls"/>
    <xsd:element name="PP_IzradaAktaWorkflow_x0028_1_x0029_1" ma:index="27" nillable="true" ma:displayName="PP_IzradaAktaWorkflowNNI" ma:internalName="PP_IzradaAktaWorkflow_x0028_1_x0029_1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reatePDFWorkflow" ma:index="28" nillable="true" ma:displayName="CreatePDFWorkflow" ma:internalName="CreatePDF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opyItemTOLibraryWorkflow" ma:index="29" nillable="true" ma:displayName="CopyItemTOLibraryWorkflow" ma:internalName="CopyItemTOLibrary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opyPomocniMaterijalTOLibraryWorkflow" ma:index="30" nillable="true" ma:displayName="CopyPomocniMaterijalTOLibraryWorkflow" ma:internalName="CopyPomocniMaterijalTOLibrary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CopyPrilogTOLibraryWorkflow" ma:index="31" nillable="true" ma:displayName="CopyPrilogTOLibraryWorkflow" ma:internalName="CopyPrilogTOLibrary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UrudzbiranjeWorkflow_x0028_1_x0029_" ma:index="32" nillable="true" ma:displayName="UrudzbiranjeWorkflow" ma:internalName="UrudzbiranjeWorkflow_x0028_1_x0029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Osnovna_x0020_obrada_x0020_dokumenta_x0020__x002d__x0020_OUPOK1" ma:index="33" nillable="true" ma:displayName="Osnovna obrada dokumenta - OUPOK" ma:internalName="Osnovna_x0020_obrada_x0020_dokumenta_x0020__x002d__x0020_OUPOK1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igitalnoPotpisivanjeWorkflow" ma:index="34" nillable="true" ma:displayName="DigitalnoPotpisivanjeWorkflow" ma:internalName="DigitalnoPotpisivanje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P_DigitalniPotpisWorkflow" ma:index="35" nillable="true" ma:displayName="PP_DigitalniPotpisWorkflow" ma:internalName="PP_DigitalniPotpisWorkflow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P_ZaPotpisZupUzOdobrenjeProcKabWorkflow_x0028_1_x0029_" ma:index="36" nillable="true" ma:displayName="PP_ZaPotpisZupUzOdobrenjeProcKabWorkflow" ma:internalName="PP_ZaPotpisZupUzOdobrenjeProcKabWorkflow_x0028_1_x0029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P_IzradaAktaWorkflow_x0028_1_x0029_2" ma:index="37" nillable="true" ma:displayName="PP_IzradaAktaWorkflowNNI" ma:internalName="PP_IzradaAktaWorkflow_x0028_1_x0029_2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P_IzradaAktaWorkflow_x0028_1_x0029_0" ma:index="38" nillable="true" ma:displayName="PP_IzradaAktaWorkflow" ma:internalName="PP_IzradaAktaWorkflow_x0028_1_x0029_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042475-E9CB-47A2-B952-F03E7827E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Uprava_UrudzbeniBroj"/>
    <ds:schemaRef ds:uri="eUprava_PredmetID"/>
    <ds:schemaRef ds:uri="eUprava_PredmetKlasa"/>
    <ds:schemaRef ds:uri="eUprava_AktNaziv"/>
    <ds:schemaRef ds:uri="eUprava_AktLink"/>
    <ds:schemaRef ds:uri="eUprava_AktID"/>
    <ds:schemaRef ds:uri="eUprava_ParentID"/>
    <ds:schemaRef ds:uri="eUprava_StvarateljAkta"/>
    <ds:schemaRef ds:uri="eUprava_UpravnoTijelo"/>
    <ds:schemaRef ds:uri="eUprava_Adresa"/>
    <ds:schemaRef ds:uri="eUprava_TelefonFax"/>
    <ds:schemaRef ds:uri="e12dc7c1-6bad-4674-ab50-76f2dad2c4a5"/>
    <ds:schemaRef ds:uri="eUpravaPotpisano"/>
    <ds:schemaRef ds:uri="eUpravaPotpisnik"/>
    <ds:schemaRef ds:uri="47F140C9-733C-41FE-A38B-94E19C2F4869"/>
    <ds:schemaRef ds:uri="eUprava_Stranka"/>
    <ds:schemaRef ds:uri="eUprava_ZaduzeniDjelatnik"/>
    <ds:schemaRef ds:uri="47f140c9-733c-41fe-a38b-94e19c2f4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A0BD2B-A7EB-403A-A6F3-B3A8C5895AE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C9AC761-505B-4D80-B5A8-9B8437E79A3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B14ACD2-2081-4EB9-A19D-108DA127B0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4289</Characters>
  <Application>Microsoft Office Word</Application>
  <DocSecurity>0</DocSecurity>
  <Lines>35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User</dc:creator>
  <cp:keywords/>
  <cp:lastModifiedBy>SANDRO ŠORGO</cp:lastModifiedBy>
  <cp:revision>2</cp:revision>
  <cp:lastPrinted>2020-03-12T14:53:00Z</cp:lastPrinted>
  <dcterms:created xsi:type="dcterms:W3CDTF">2022-03-13T05:57:00Z</dcterms:created>
  <dcterms:modified xsi:type="dcterms:W3CDTF">2022-03-13T05:57:00Z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DOCUMENTID-1887137697-5162</vt:lpwstr>
  </property>
  <property fmtid="{D5CDD505-2E9C-101B-9397-08002B2CF9AE}" pid="3" name="_dlc_DocIdItemGuid">
    <vt:lpwstr>94ee1579-bed3-439e-90a9-64f7cbca4758</vt:lpwstr>
  </property>
  <property fmtid="{D5CDD505-2E9C-101B-9397-08002B2CF9AE}" pid="4" name="_dlc_DocIdUrl">
    <vt:lpwstr>http://euprava/sites/4/_layouts/15/DocIdRedir.aspx?ID=DOCUMENTID-1887137697-5162, DOCUMENTID-1887137697-5162</vt:lpwstr>
  </property>
  <property fmtid="{D5CDD505-2E9C-101B-9397-08002B2CF9AE}" pid="5" name="eUprava_UrudzbeniBroj">
    <vt:lpwstr>2163-1-02-02/5-20-36</vt:lpwstr>
  </property>
  <property fmtid="{D5CDD505-2E9C-101B-9397-08002B2CF9AE}" pid="6" name="eUprava_PredmetID">
    <vt:lpwstr>2087230</vt:lpwstr>
  </property>
  <property fmtid="{D5CDD505-2E9C-101B-9397-08002B2CF9AE}" pid="7" name="eUprava_AktNaziv">
    <vt:lpwstr>PROTUEPIDEMIJSKE MJERE ZA SPRJEČAVANJE ŠIRENJA NOVOG KORONAVIRUSA COVID-19, MEDIJIMA - DOSTAVLJAJU SE_x000d_
_x000d_
</vt:lpwstr>
  </property>
  <property fmtid="{D5CDD505-2E9C-101B-9397-08002B2CF9AE}" pid="8" name="eUprava_PredmetKlasa">
    <vt:lpwstr>810-01/20-01/01</vt:lpwstr>
  </property>
  <property fmtid="{D5CDD505-2E9C-101B-9397-08002B2CF9AE}" pid="9" name="eUprava_StvarateljAkta">
    <vt:lpwstr>FLANATICKA\mlazar</vt:lpwstr>
  </property>
  <property fmtid="{D5CDD505-2E9C-101B-9397-08002B2CF9AE}" pid="10" name="eUprava_AktLink">
    <vt:lpwstr>http://urudzbeni/manager/IZ_UruZap_Opci.asp?PredmetID=2087230&amp;AktID=4351190, http://urudzbeni/manager/IZ_UruZap_Opci.asp?PredmetID=2087230&amp;AktID=4351190</vt:lpwstr>
  </property>
  <property fmtid="{D5CDD505-2E9C-101B-9397-08002B2CF9AE}" pid="11" name="eUprava_AktID">
    <vt:lpwstr>4351190</vt:lpwstr>
  </property>
  <property fmtid="{D5CDD505-2E9C-101B-9397-08002B2CF9AE}" pid="12" name="CopyItemTOLibraryWorkflow">
    <vt:lpwstr>, </vt:lpwstr>
  </property>
  <property fmtid="{D5CDD505-2E9C-101B-9397-08002B2CF9AE}" pid="13" name="DigitalnoPotpisivanjeWorkflow">
    <vt:lpwstr>, </vt:lpwstr>
  </property>
  <property fmtid="{D5CDD505-2E9C-101B-9397-08002B2CF9AE}" pid="14" name="CopyPrilogTOLibraryWorkflow">
    <vt:lpwstr>, </vt:lpwstr>
  </property>
  <property fmtid="{D5CDD505-2E9C-101B-9397-08002B2CF9AE}" pid="15" name="eUpravaPotpisnik">
    <vt:lpwstr/>
  </property>
  <property fmtid="{D5CDD505-2E9C-101B-9397-08002B2CF9AE}" pid="16" name="Osnovna obrada dokumenta - OUPOK1">
    <vt:lpwstr>, </vt:lpwstr>
  </property>
  <property fmtid="{D5CDD505-2E9C-101B-9397-08002B2CF9AE}" pid="17" name="eUprava_Akcije">
    <vt:lpwstr/>
  </property>
  <property fmtid="{D5CDD505-2E9C-101B-9397-08002B2CF9AE}" pid="18" name="CopyPomocniMaterijalTOLibraryWorkflow">
    <vt:lpwstr>, </vt:lpwstr>
  </property>
  <property fmtid="{D5CDD505-2E9C-101B-9397-08002B2CF9AE}" pid="19" name="UrudzbiranjeWorkflow(1)">
    <vt:lpwstr>, </vt:lpwstr>
  </property>
  <property fmtid="{D5CDD505-2E9C-101B-9397-08002B2CF9AE}" pid="20" name="PP_ZaPotpisZupUzOdobrenjeProcKabWorkflow(1)">
    <vt:lpwstr>, </vt:lpwstr>
  </property>
  <property fmtid="{D5CDD505-2E9C-101B-9397-08002B2CF9AE}" pid="21" name="eUpravaPotpisano">
    <vt:lpwstr/>
  </property>
  <property fmtid="{D5CDD505-2E9C-101B-9397-08002B2CF9AE}" pid="22" name="PP_IzradaAktaWorkflow(1)2">
    <vt:lpwstr>, </vt:lpwstr>
  </property>
  <property fmtid="{D5CDD505-2E9C-101B-9397-08002B2CF9AE}" pid="23" name="PP_IzradaAktaWorkflow(1)1">
    <vt:lpwstr>, </vt:lpwstr>
  </property>
  <property fmtid="{D5CDD505-2E9C-101B-9397-08002B2CF9AE}" pid="24" name="PP_DigitalniPotpisWorkflow">
    <vt:lpwstr>, </vt:lpwstr>
  </property>
  <property fmtid="{D5CDD505-2E9C-101B-9397-08002B2CF9AE}" pid="25" name="eUprava_Adresa">
    <vt:lpwstr/>
  </property>
  <property fmtid="{D5CDD505-2E9C-101B-9397-08002B2CF9AE}" pid="26" name="eUprava_TelefonFax">
    <vt:lpwstr/>
  </property>
  <property fmtid="{D5CDD505-2E9C-101B-9397-08002B2CF9AE}" pid="27" name="PP_IzradaAktaWorkflow(1)0">
    <vt:lpwstr>, </vt:lpwstr>
  </property>
  <property fmtid="{D5CDD505-2E9C-101B-9397-08002B2CF9AE}" pid="28" name="CreatePDFWorkflow">
    <vt:lpwstr>, </vt:lpwstr>
  </property>
  <property fmtid="{D5CDD505-2E9C-101B-9397-08002B2CF9AE}" pid="29" name="eUprava_ParentID">
    <vt:lpwstr/>
  </property>
  <property fmtid="{D5CDD505-2E9C-101B-9397-08002B2CF9AE}" pid="30" name="eUprava_UpravnoTijelo">
    <vt:lpwstr/>
  </property>
  <property fmtid="{D5CDD505-2E9C-101B-9397-08002B2CF9AE}" pid="31" name="eUprava_Stranka">
    <vt:lpwstr/>
  </property>
  <property fmtid="{D5CDD505-2E9C-101B-9397-08002B2CF9AE}" pid="32" name="eUprava_ZaduzeniDjelatnik">
    <vt:lpwstr/>
  </property>
</Properties>
</file>