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b w:val="1"/>
          <w:bCs w:val="1"/>
          <w:sz w:val="24"/>
          <w:szCs w:val="24"/>
          <w:rtl w:val="0"/>
        </w:rPr>
      </w:pPr>
      <w:r>
        <w:rPr>
          <w:rFonts w:ascii="Times Roman" w:hAnsi="Times Roman"/>
          <w:sz w:val="24"/>
          <w:szCs w:val="24"/>
          <w:rtl w:val="0"/>
        </w:rPr>
        <w:t xml:space="preserve">                                    </w:t>
        <w:tab/>
        <w:tab/>
        <w:tab/>
        <w:tab/>
        <w:tab/>
        <w:tab/>
        <w:tab/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  <w:r>
        <w:rPr>
          <w:rFonts w:ascii="Times Roman" w:cs="Times Roman" w:hAnsi="Times Roman" w:eastAsia="Times Roman"/>
          <w:sz w:val="24"/>
          <w:szCs w:val="24"/>
          <w:rtl w:val="0"/>
        </w:rPr>
        <w:tab/>
        <w:t xml:space="preserve">Na temelju </w:t>
      </w:r>
      <w:r>
        <w:rPr>
          <w:rFonts w:ascii="Times Roman" w:hAnsi="Times Roman" w:hint="default"/>
          <w:sz w:val="24"/>
          <w:szCs w:val="24"/>
          <w:rtl w:val="0"/>
        </w:rPr>
        <w:t>č</w:t>
      </w:r>
      <w:r>
        <w:rPr>
          <w:rFonts w:ascii="Times Roman" w:hAnsi="Times Roman"/>
          <w:sz w:val="24"/>
          <w:szCs w:val="24"/>
          <w:rtl w:val="0"/>
        </w:rPr>
        <w:t>lanka 39. Statuta op</w:t>
      </w:r>
      <w:r>
        <w:rPr>
          <w:rFonts w:ascii="Times Roman" w:hAnsi="Times Roman" w:hint="default"/>
          <w:sz w:val="24"/>
          <w:szCs w:val="24"/>
          <w:rtl w:val="0"/>
        </w:rPr>
        <w:t>ć</w:t>
      </w:r>
      <w:r>
        <w:rPr>
          <w:rFonts w:ascii="Times Roman" w:hAnsi="Times Roman"/>
          <w:sz w:val="24"/>
          <w:szCs w:val="24"/>
          <w:rtl w:val="0"/>
          <w:lang w:val="de-DE"/>
        </w:rPr>
        <w:t>ine Gro</w:t>
      </w:r>
      <w:r>
        <w:rPr>
          <w:rFonts w:ascii="Times Roman" w:hAnsi="Times Roman" w:hint="default"/>
          <w:sz w:val="24"/>
          <w:szCs w:val="24"/>
          <w:rtl w:val="0"/>
        </w:rPr>
        <w:t>ž</w:t>
      </w:r>
      <w:r>
        <w:rPr>
          <w:rFonts w:ascii="Times Roman" w:hAnsi="Times Roman"/>
          <w:sz w:val="24"/>
          <w:szCs w:val="24"/>
          <w:rtl w:val="0"/>
        </w:rPr>
        <w:t>njan (</w:t>
      </w:r>
      <w:r>
        <w:rPr>
          <w:rFonts w:ascii="Times Roman" w:hAnsi="Times Roman" w:hint="default"/>
          <w:sz w:val="24"/>
          <w:szCs w:val="24"/>
          <w:rtl w:val="1"/>
          <w:lang w:val="ar-SA" w:bidi="ar-SA"/>
        </w:rPr>
        <w:t>“</w:t>
      </w:r>
      <w:r>
        <w:rPr>
          <w:rFonts w:ascii="Times Roman" w:hAnsi="Times Roman"/>
          <w:sz w:val="24"/>
          <w:szCs w:val="24"/>
          <w:rtl w:val="0"/>
        </w:rPr>
        <w:t>Slu</w:t>
      </w:r>
      <w:r>
        <w:rPr>
          <w:rFonts w:ascii="Times Roman" w:hAnsi="Times Roman" w:hint="default"/>
          <w:sz w:val="24"/>
          <w:szCs w:val="24"/>
          <w:rtl w:val="0"/>
        </w:rPr>
        <w:t>ž</w:t>
      </w:r>
      <w:r>
        <w:rPr>
          <w:rFonts w:ascii="Times Roman" w:hAnsi="Times Roman"/>
          <w:sz w:val="24"/>
          <w:szCs w:val="24"/>
          <w:rtl w:val="0"/>
        </w:rPr>
        <w:t>bene novine Op</w:t>
      </w:r>
      <w:r>
        <w:rPr>
          <w:rFonts w:ascii="Times Roman" w:hAnsi="Times Roman" w:hint="default"/>
          <w:sz w:val="24"/>
          <w:szCs w:val="24"/>
          <w:rtl w:val="0"/>
        </w:rPr>
        <w:t>ć</w:t>
      </w:r>
      <w:r>
        <w:rPr>
          <w:rFonts w:ascii="Times Roman" w:hAnsi="Times Roman"/>
          <w:sz w:val="24"/>
          <w:szCs w:val="24"/>
          <w:rtl w:val="0"/>
          <w:lang w:val="de-DE"/>
        </w:rPr>
        <w:t>ine Gro</w:t>
      </w:r>
      <w:r>
        <w:rPr>
          <w:rFonts w:ascii="Times Roman" w:hAnsi="Times Roman" w:hint="default"/>
          <w:sz w:val="24"/>
          <w:szCs w:val="24"/>
          <w:rtl w:val="0"/>
        </w:rPr>
        <w:t>ž</w:t>
      </w:r>
      <w:r>
        <w:rPr>
          <w:rFonts w:ascii="Times Roman" w:hAnsi="Times Roman"/>
          <w:sz w:val="24"/>
          <w:szCs w:val="24"/>
          <w:rtl w:val="0"/>
        </w:rPr>
        <w:t>njan 14/19 i 1/20), Zakona o vlasni</w:t>
      </w:r>
      <w:r>
        <w:rPr>
          <w:rFonts w:ascii="Times Roman" w:hAnsi="Times Roman" w:hint="default"/>
          <w:sz w:val="24"/>
          <w:szCs w:val="24"/>
          <w:rtl w:val="0"/>
        </w:rPr>
        <w:t>š</w:t>
      </w:r>
      <w:r>
        <w:rPr>
          <w:rFonts w:ascii="Times Roman" w:hAnsi="Times Roman"/>
          <w:sz w:val="24"/>
          <w:szCs w:val="24"/>
          <w:rtl w:val="0"/>
        </w:rPr>
        <w:t>tvu i drugim stvarnim pravima (Narodne novine br. 91/96, 68/98, 137/99, 22/00, 73/00, 129/00, 114/01, 79/06, 141/06, 146/08, 38/09, 153/09, 143/12 i 152/14, 81/15 i 94/17),  Odluke o raspisivanju natje</w:t>
      </w:r>
      <w:r>
        <w:rPr>
          <w:rFonts w:ascii="Times Roman" w:hAnsi="Times Roman" w:hint="default"/>
          <w:sz w:val="24"/>
          <w:szCs w:val="24"/>
          <w:rtl w:val="0"/>
        </w:rPr>
        <w:t>č</w:t>
      </w:r>
      <w:r>
        <w:rPr>
          <w:rFonts w:ascii="Times Roman" w:hAnsi="Times Roman"/>
          <w:sz w:val="24"/>
          <w:szCs w:val="24"/>
          <w:rtl w:val="0"/>
        </w:rPr>
        <w:t>aja za prodaju nekretnina u vlasni</w:t>
      </w:r>
      <w:r>
        <w:rPr>
          <w:rFonts w:ascii="Times Roman" w:hAnsi="Times Roman" w:hint="default"/>
          <w:sz w:val="24"/>
          <w:szCs w:val="24"/>
          <w:rtl w:val="0"/>
        </w:rPr>
        <w:t>š</w:t>
      </w:r>
      <w:r>
        <w:rPr>
          <w:rFonts w:ascii="Times Roman" w:hAnsi="Times Roman"/>
          <w:sz w:val="24"/>
          <w:szCs w:val="24"/>
          <w:rtl w:val="0"/>
        </w:rPr>
        <w:t>tvu Op</w:t>
      </w:r>
      <w:r>
        <w:rPr>
          <w:rFonts w:ascii="Times Roman" w:hAnsi="Times Roman" w:hint="default"/>
          <w:sz w:val="24"/>
          <w:szCs w:val="24"/>
          <w:rtl w:val="0"/>
        </w:rPr>
        <w:t>ć</w:t>
      </w:r>
      <w:r>
        <w:rPr>
          <w:rFonts w:ascii="Times Roman" w:hAnsi="Times Roman"/>
          <w:sz w:val="24"/>
          <w:szCs w:val="24"/>
          <w:rtl w:val="0"/>
          <w:lang w:val="de-DE"/>
        </w:rPr>
        <w:t>ine Gro</w:t>
      </w:r>
      <w:r>
        <w:rPr>
          <w:rFonts w:ascii="Times Roman" w:hAnsi="Times Roman" w:hint="default"/>
          <w:sz w:val="24"/>
          <w:szCs w:val="24"/>
          <w:rtl w:val="0"/>
        </w:rPr>
        <w:t>ž</w:t>
      </w:r>
      <w:r>
        <w:rPr>
          <w:rFonts w:ascii="Times Roman" w:hAnsi="Times Roman"/>
          <w:sz w:val="24"/>
          <w:szCs w:val="24"/>
          <w:rtl w:val="0"/>
        </w:rPr>
        <w:t>njan Grisignana., Na</w:t>
      </w:r>
      <w:r>
        <w:rPr>
          <w:rFonts w:ascii="Times Roman" w:hAnsi="Times Roman" w:hint="default"/>
          <w:sz w:val="24"/>
          <w:szCs w:val="24"/>
          <w:rtl w:val="0"/>
        </w:rPr>
        <w:t>č</w:t>
      </w:r>
      <w:r>
        <w:rPr>
          <w:rFonts w:ascii="Times Roman" w:hAnsi="Times Roman"/>
          <w:sz w:val="24"/>
          <w:szCs w:val="24"/>
          <w:rtl w:val="0"/>
        </w:rPr>
        <w:t>elnik Op</w:t>
      </w:r>
      <w:r>
        <w:rPr>
          <w:rFonts w:ascii="Times Roman" w:hAnsi="Times Roman" w:hint="default"/>
          <w:sz w:val="24"/>
          <w:szCs w:val="24"/>
          <w:rtl w:val="0"/>
        </w:rPr>
        <w:t>ć</w:t>
      </w:r>
      <w:r>
        <w:rPr>
          <w:rFonts w:ascii="Times Roman" w:hAnsi="Times Roman"/>
          <w:sz w:val="24"/>
          <w:szCs w:val="24"/>
          <w:rtl w:val="0"/>
          <w:lang w:val="de-DE"/>
        </w:rPr>
        <w:t>ine Gro</w:t>
      </w:r>
      <w:r>
        <w:rPr>
          <w:rFonts w:ascii="Times Roman" w:hAnsi="Times Roman" w:hint="default"/>
          <w:sz w:val="24"/>
          <w:szCs w:val="24"/>
          <w:rtl w:val="0"/>
        </w:rPr>
        <w:t>ž</w:t>
      </w:r>
      <w:r>
        <w:rPr>
          <w:rFonts w:ascii="Times Roman" w:hAnsi="Times Roman"/>
          <w:sz w:val="24"/>
          <w:szCs w:val="24"/>
          <w:rtl w:val="0"/>
        </w:rPr>
        <w:t xml:space="preserve">njan Grisignana,   dana 18. svibnja 2020.g., raspisao je  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rtl w:val="0"/>
        </w:rPr>
      </w:pPr>
    </w:p>
    <w:p>
      <w:pPr>
        <w:pStyle w:val="Tijelo"/>
        <w:bidi w:val="0"/>
        <w:ind w:left="0" w:right="0" w:firstLine="720"/>
        <w:jc w:val="center"/>
        <w:rPr>
          <w:rFonts w:ascii="Times Roman" w:cs="Times Roman" w:hAnsi="Times Roman" w:eastAsia="Times Roman"/>
          <w:b w:val="1"/>
          <w:bCs w:val="1"/>
          <w:sz w:val="24"/>
          <w:szCs w:val="24"/>
          <w:rtl w:val="0"/>
        </w:rPr>
      </w:pPr>
      <w:r>
        <w:rPr>
          <w:rFonts w:ascii="Times Roman" w:hAnsi="Times Roman"/>
          <w:b w:val="1"/>
          <w:bCs w:val="1"/>
          <w:sz w:val="24"/>
          <w:szCs w:val="24"/>
          <w:rtl w:val="0"/>
        </w:rPr>
        <w:t>NATJE</w:t>
      </w:r>
      <w:r>
        <w:rPr>
          <w:rFonts w:ascii="Times Roman" w:hAnsi="Times Roman" w:hint="default"/>
          <w:b w:val="1"/>
          <w:bCs w:val="1"/>
          <w:sz w:val="24"/>
          <w:szCs w:val="24"/>
          <w:rtl w:val="0"/>
        </w:rPr>
        <w:t>Č</w:t>
      </w:r>
      <w:r>
        <w:rPr>
          <w:rFonts w:ascii="Times Roman" w:hAnsi="Times Roman"/>
          <w:b w:val="1"/>
          <w:bCs w:val="1"/>
          <w:sz w:val="24"/>
          <w:szCs w:val="24"/>
          <w:rtl w:val="0"/>
          <w:lang w:val="de-DE"/>
        </w:rPr>
        <w:t xml:space="preserve">AJ ZA PRODAJU NEKRETNINA </w:t>
      </w:r>
    </w:p>
    <w:p>
      <w:pPr>
        <w:pStyle w:val="Tijelo"/>
        <w:bidi w:val="0"/>
        <w:ind w:left="0" w:right="0" w:firstLine="720"/>
        <w:jc w:val="center"/>
        <w:rPr>
          <w:rFonts w:ascii="Times Roman" w:cs="Times Roman" w:hAnsi="Times Roman" w:eastAsia="Times Roman"/>
          <w:b w:val="1"/>
          <w:bCs w:val="1"/>
          <w:sz w:val="24"/>
          <w:szCs w:val="24"/>
          <w:rtl w:val="0"/>
        </w:rPr>
      </w:pPr>
      <w:r>
        <w:rPr>
          <w:rFonts w:ascii="Times Roman" w:hAnsi="Times Roman"/>
          <w:b w:val="1"/>
          <w:bCs w:val="1"/>
          <w:sz w:val="24"/>
          <w:szCs w:val="24"/>
          <w:rtl w:val="0"/>
        </w:rPr>
        <w:t>U VLASNI</w:t>
      </w:r>
      <w:r>
        <w:rPr>
          <w:rFonts w:ascii="Times Roman" w:hAnsi="Times Roman" w:hint="default"/>
          <w:b w:val="1"/>
          <w:bCs w:val="1"/>
          <w:sz w:val="24"/>
          <w:szCs w:val="24"/>
          <w:rtl w:val="0"/>
        </w:rPr>
        <w:t>Š</w:t>
      </w:r>
      <w:r>
        <w:rPr>
          <w:rFonts w:ascii="Times Roman" w:hAnsi="Times Roman"/>
          <w:b w:val="1"/>
          <w:bCs w:val="1"/>
          <w:sz w:val="24"/>
          <w:szCs w:val="24"/>
          <w:rtl w:val="0"/>
        </w:rPr>
        <w:t>TVU OP</w:t>
      </w:r>
      <w:r>
        <w:rPr>
          <w:rFonts w:ascii="Times Roman" w:hAnsi="Times Roman" w:hint="default"/>
          <w:b w:val="1"/>
          <w:bCs w:val="1"/>
          <w:sz w:val="24"/>
          <w:szCs w:val="24"/>
          <w:rtl w:val="0"/>
        </w:rPr>
        <w:t>Ć</w:t>
      </w:r>
      <w:r>
        <w:rPr>
          <w:rFonts w:ascii="Times Roman" w:hAnsi="Times Roman"/>
          <w:b w:val="1"/>
          <w:bCs w:val="1"/>
          <w:sz w:val="24"/>
          <w:szCs w:val="24"/>
          <w:rtl w:val="0"/>
          <w:lang w:val="de-DE"/>
        </w:rPr>
        <w:t>INE GRO</w:t>
      </w:r>
      <w:r>
        <w:rPr>
          <w:rFonts w:ascii="Times Roman" w:hAnsi="Times Roman" w:hint="default"/>
          <w:b w:val="1"/>
          <w:bCs w:val="1"/>
          <w:sz w:val="24"/>
          <w:szCs w:val="24"/>
          <w:rtl w:val="0"/>
        </w:rPr>
        <w:t>Ž</w:t>
      </w:r>
      <w:r>
        <w:rPr>
          <w:rFonts w:ascii="Times Roman" w:hAnsi="Times Roman"/>
          <w:b w:val="1"/>
          <w:bCs w:val="1"/>
          <w:sz w:val="24"/>
          <w:szCs w:val="24"/>
          <w:rtl w:val="0"/>
          <w:lang w:val="pt-PT"/>
        </w:rPr>
        <w:t>NJAN GRISIGNANA</w:t>
      </w:r>
    </w:p>
    <w:p>
      <w:pPr>
        <w:pStyle w:val="Tijelo"/>
        <w:bidi w:val="0"/>
        <w:ind w:left="0" w:right="0" w:firstLine="0"/>
        <w:jc w:val="center"/>
        <w:rPr>
          <w:rFonts w:ascii="Times Roman" w:cs="Times Roman" w:hAnsi="Times Roman" w:eastAsia="Times Roman"/>
          <w:b w:val="1"/>
          <w:bCs w:val="1"/>
          <w:sz w:val="24"/>
          <w:szCs w:val="24"/>
          <w:rtl w:val="0"/>
        </w:rPr>
      </w:pPr>
    </w:p>
    <w:p>
      <w:pPr>
        <w:pStyle w:val="Tijelo"/>
        <w:bidi w:val="0"/>
        <w:ind w:left="0" w:right="0" w:firstLine="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 xml:space="preserve">lanak 1. </w:t>
      </w:r>
    </w:p>
    <w:p>
      <w:pPr>
        <w:pStyle w:val="Tijelo"/>
        <w:bidi w:val="0"/>
        <w:ind w:left="0" w:right="0" w:firstLine="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>Raspisuje se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 za prodaju nekretnina putem  prikupljanja pismenih ponuda i to: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>a) zemlji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te i zgrade unutar gra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evinskih podru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ja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</w:t>
      </w:r>
    </w:p>
    <w:tbl>
      <w:tblPr>
        <w:tblW w:w="14966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817"/>
        <w:gridCol w:w="1412"/>
        <w:gridCol w:w="1770"/>
        <w:gridCol w:w="1485"/>
        <w:gridCol w:w="1628"/>
        <w:gridCol w:w="1486"/>
        <w:gridCol w:w="1344"/>
        <w:gridCol w:w="1202"/>
        <w:gridCol w:w="2336"/>
        <w:gridCol w:w="1486"/>
      </w:tblGrid>
      <w:tr>
        <w:tblPrEx>
          <w:shd w:val="clear" w:color="auto" w:fill="auto"/>
        </w:tblPrEx>
        <w:trPr>
          <w:trHeight w:val="1047" w:hRule="atLeast"/>
        </w:trPr>
        <w:tc>
          <w:tcPr>
            <w:tcW w:type="dxa" w:w="81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Red.</w:t>
            </w:r>
          </w:p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Br.</w:t>
            </w:r>
          </w:p>
        </w:tc>
        <w:tc>
          <w:tcPr>
            <w:tcW w:type="dxa" w:w="14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Adresa</w:t>
            </w:r>
          </w:p>
        </w:tc>
        <w:tc>
          <w:tcPr>
            <w:tcW w:type="dxa" w:w="177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k.</w:t>
            </w:r>
            <w:r>
              <w:rPr>
                <w:rFonts w:ascii="Times Roman" w:hAnsi="Times Roman" w:hint="default"/>
                <w:rtl w:val="0"/>
              </w:rPr>
              <w:t>č</w:t>
            </w:r>
            <w:r>
              <w:rPr>
                <w:rFonts w:ascii="Times Roman" w:hAnsi="Times Roman"/>
                <w:rtl w:val="0"/>
              </w:rPr>
              <w:t>. br.</w:t>
            </w:r>
          </w:p>
        </w:tc>
        <w:tc>
          <w:tcPr>
            <w:tcW w:type="dxa" w:w="14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k.o.</w:t>
            </w:r>
          </w:p>
        </w:tc>
        <w:tc>
          <w:tcPr>
            <w:tcW w:type="dxa" w:w="162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Povr</w:t>
            </w:r>
            <w:r>
              <w:rPr>
                <w:rFonts w:ascii="Times Roman" w:hAnsi="Times Roman" w:hint="default"/>
                <w:rtl w:val="0"/>
              </w:rPr>
              <w:t>š</w:t>
            </w:r>
            <w:r>
              <w:rPr>
                <w:rFonts w:ascii="Times Roman" w:hAnsi="Times Roman"/>
                <w:rtl w:val="0"/>
              </w:rPr>
              <w:t>ina zemlji</w:t>
            </w:r>
            <w:r>
              <w:rPr>
                <w:rFonts w:ascii="Times Roman" w:hAnsi="Times Roman" w:hint="default"/>
                <w:rtl w:val="0"/>
              </w:rPr>
              <w:t>š</w:t>
            </w:r>
            <w:r>
              <w:rPr>
                <w:rFonts w:ascii="Times Roman" w:hAnsi="Times Roman"/>
                <w:rtl w:val="0"/>
              </w:rPr>
              <w:t>ta u katastarskom operatu u m2</w:t>
            </w:r>
          </w:p>
        </w:tc>
        <w:tc>
          <w:tcPr>
            <w:tcW w:type="dxa" w:w="1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Neto korisna povr</w:t>
            </w:r>
            <w:r>
              <w:rPr>
                <w:rFonts w:ascii="Times Roman" w:hAnsi="Times Roman" w:hint="default"/>
                <w:rtl w:val="0"/>
              </w:rPr>
              <w:t>š</w:t>
            </w:r>
            <w:r>
              <w:rPr>
                <w:rFonts w:ascii="Times Roman" w:hAnsi="Times Roman"/>
                <w:rtl w:val="0"/>
              </w:rPr>
              <w:t>ina objekta u m2</w:t>
            </w:r>
          </w:p>
        </w:tc>
        <w:tc>
          <w:tcPr>
            <w:tcW w:type="dxa" w:w="134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Namjena</w:t>
            </w:r>
          </w:p>
        </w:tc>
        <w:tc>
          <w:tcPr>
            <w:tcW w:type="dxa" w:w="120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Suvlas-nik</w:t>
            </w:r>
          </w:p>
        </w:tc>
        <w:tc>
          <w:tcPr>
            <w:tcW w:type="dxa" w:w="233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Posjednik/</w:t>
            </w:r>
          </w:p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Zakupnik/</w:t>
            </w:r>
          </w:p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Prvenstveno pravo</w:t>
            </w:r>
          </w:p>
        </w:tc>
        <w:tc>
          <w:tcPr>
            <w:tcW w:type="dxa" w:w="1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Po</w:t>
            </w:r>
            <w:r>
              <w:rPr>
                <w:rFonts w:ascii="Times Roman" w:hAnsi="Times Roman" w:hint="default"/>
                <w:rtl w:val="0"/>
              </w:rPr>
              <w:t>č</w:t>
            </w:r>
            <w:r>
              <w:rPr>
                <w:rFonts w:ascii="Times Roman" w:hAnsi="Times Roman"/>
                <w:rtl w:val="0"/>
              </w:rPr>
              <w:t>etna cijena u kn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81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1.</w:t>
            </w:r>
          </w:p>
        </w:tc>
        <w:tc>
          <w:tcPr>
            <w:tcW w:type="dxa" w:w="14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Kostanjica</w:t>
            </w:r>
          </w:p>
        </w:tc>
        <w:tc>
          <w:tcPr>
            <w:tcW w:type="dxa" w:w="177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12 zgr.(ku</w:t>
            </w:r>
            <w:r>
              <w:rPr>
                <w:rFonts w:ascii="Times Roman" w:hAnsi="Times Roman" w:hint="default"/>
                <w:rtl w:val="0"/>
              </w:rPr>
              <w:t>ć</w:t>
            </w:r>
            <w:r>
              <w:rPr>
                <w:rFonts w:ascii="Times Roman" w:hAnsi="Times Roman"/>
                <w:rtl w:val="0"/>
              </w:rPr>
              <w:t>a)</w:t>
            </w:r>
          </w:p>
        </w:tc>
        <w:tc>
          <w:tcPr>
            <w:tcW w:type="dxa" w:w="14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Kostanjica</w:t>
            </w:r>
          </w:p>
        </w:tc>
        <w:tc>
          <w:tcPr>
            <w:tcW w:type="dxa" w:w="162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Cca 58</w:t>
            </w:r>
          </w:p>
        </w:tc>
        <w:tc>
          <w:tcPr>
            <w:tcW w:type="dxa" w:w="1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Cca 91,52</w:t>
            </w:r>
          </w:p>
        </w:tc>
        <w:tc>
          <w:tcPr>
            <w:tcW w:type="dxa" w:w="134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Stambena</w:t>
            </w:r>
          </w:p>
        </w:tc>
        <w:tc>
          <w:tcPr>
            <w:tcW w:type="dxa" w:w="120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-</w:t>
            </w:r>
          </w:p>
        </w:tc>
        <w:tc>
          <w:tcPr>
            <w:tcW w:type="dxa" w:w="233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-</w:t>
            </w:r>
          </w:p>
        </w:tc>
        <w:tc>
          <w:tcPr>
            <w:tcW w:type="dxa" w:w="1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Times Roman" w:cs="Arial Unicode MS" w:hAnsi="Times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161.000,00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81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2.</w:t>
            </w:r>
          </w:p>
        </w:tc>
        <w:tc>
          <w:tcPr>
            <w:tcW w:type="dxa" w:w="14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Franci</w:t>
            </w:r>
          </w:p>
        </w:tc>
        <w:tc>
          <w:tcPr>
            <w:tcW w:type="dxa" w:w="177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1502/3</w:t>
            </w:r>
          </w:p>
        </w:tc>
        <w:tc>
          <w:tcPr>
            <w:tcW w:type="dxa" w:w="14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Gro</w:t>
            </w:r>
            <w:r>
              <w:rPr>
                <w:rFonts w:ascii="Times Roman" w:hAnsi="Times Roman" w:hint="default"/>
                <w:rtl w:val="0"/>
              </w:rPr>
              <w:t>ž</w:t>
            </w:r>
            <w:r>
              <w:rPr>
                <w:rFonts w:ascii="Times Roman" w:hAnsi="Times Roman"/>
                <w:rtl w:val="0"/>
              </w:rPr>
              <w:t>njan</w:t>
            </w:r>
          </w:p>
        </w:tc>
        <w:tc>
          <w:tcPr>
            <w:tcW w:type="dxa" w:w="162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Times Roman" w:cs="Arial Unicode MS" w:hAnsi="Times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611</w:t>
            </w:r>
          </w:p>
        </w:tc>
        <w:tc>
          <w:tcPr>
            <w:tcW w:type="dxa" w:w="1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-</w:t>
            </w:r>
          </w:p>
        </w:tc>
        <w:tc>
          <w:tcPr>
            <w:tcW w:type="dxa" w:w="134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Stambena</w:t>
            </w:r>
          </w:p>
        </w:tc>
        <w:tc>
          <w:tcPr>
            <w:tcW w:type="dxa" w:w="120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-</w:t>
            </w:r>
          </w:p>
        </w:tc>
        <w:tc>
          <w:tcPr>
            <w:tcW w:type="dxa" w:w="233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-</w:t>
            </w:r>
          </w:p>
        </w:tc>
        <w:tc>
          <w:tcPr>
            <w:tcW w:type="dxa" w:w="1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Times Roman" w:cs="Arial Unicode MS" w:hAnsi="Times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134.000,00</w:t>
            </w:r>
          </w:p>
        </w:tc>
      </w:tr>
      <w:tr>
        <w:tblPrEx>
          <w:shd w:val="clear" w:color="auto" w:fill="auto"/>
        </w:tblPrEx>
        <w:trPr>
          <w:trHeight w:val="1047" w:hRule="atLeast"/>
        </w:trPr>
        <w:tc>
          <w:tcPr>
            <w:tcW w:type="dxa" w:w="817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3.</w:t>
            </w:r>
          </w:p>
        </w:tc>
        <w:tc>
          <w:tcPr>
            <w:tcW w:type="dxa" w:w="141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Mlin</w:t>
            </w:r>
          </w:p>
        </w:tc>
        <w:tc>
          <w:tcPr>
            <w:tcW w:type="dxa" w:w="177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823/2</w:t>
            </w:r>
          </w:p>
        </w:tc>
        <w:tc>
          <w:tcPr>
            <w:tcW w:type="dxa" w:w="14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Zavr</w:t>
            </w:r>
            <w:r>
              <w:rPr>
                <w:rFonts w:ascii="Times Roman" w:hAnsi="Times Roman" w:hint="default"/>
                <w:rtl w:val="0"/>
              </w:rPr>
              <w:t>š</w:t>
            </w:r>
            <w:r>
              <w:rPr>
                <w:rFonts w:ascii="Times Roman" w:hAnsi="Times Roman"/>
                <w:rtl w:val="0"/>
              </w:rPr>
              <w:t>je</w:t>
            </w:r>
          </w:p>
        </w:tc>
        <w:tc>
          <w:tcPr>
            <w:tcW w:type="dxa" w:w="162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Times Roman" w:cs="Arial Unicode MS" w:hAnsi="Times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1313</w:t>
            </w:r>
          </w:p>
        </w:tc>
        <w:tc>
          <w:tcPr>
            <w:tcW w:type="dxa" w:w="1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-</w:t>
            </w:r>
          </w:p>
        </w:tc>
        <w:tc>
          <w:tcPr>
            <w:tcW w:type="dxa" w:w="134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Stambena</w:t>
            </w:r>
          </w:p>
        </w:tc>
        <w:tc>
          <w:tcPr>
            <w:tcW w:type="dxa" w:w="120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-</w:t>
            </w:r>
          </w:p>
        </w:tc>
        <w:tc>
          <w:tcPr>
            <w:tcW w:type="dxa" w:w="233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Roman" w:hAnsi="Times Roman"/>
                <w:rtl w:val="0"/>
              </w:rPr>
              <w:t>Marija Sikiri</w:t>
            </w:r>
            <w:r>
              <w:rPr>
                <w:rFonts w:ascii="Times Roman" w:hAnsi="Times Roman" w:hint="default"/>
                <w:rtl w:val="0"/>
              </w:rPr>
              <w:t xml:space="preserve">ć – </w:t>
            </w:r>
            <w:r>
              <w:rPr>
                <w:rFonts w:ascii="Times Roman" w:hAnsi="Times Roman"/>
                <w:rtl w:val="0"/>
              </w:rPr>
              <w:t>zamjena za dio k.</w:t>
            </w:r>
            <w:r>
              <w:rPr>
                <w:rFonts w:ascii="Times Roman" w:hAnsi="Times Roman" w:hint="default"/>
                <w:rtl w:val="0"/>
              </w:rPr>
              <w:t>č</w:t>
            </w:r>
            <w:r>
              <w:rPr>
                <w:rFonts w:ascii="Times Roman" w:hAnsi="Times Roman"/>
                <w:rtl w:val="0"/>
              </w:rPr>
              <w:t>. 4974/6 k.o. Gro</w:t>
            </w:r>
            <w:r>
              <w:rPr>
                <w:rFonts w:ascii="Times Roman" w:hAnsi="Times Roman" w:hint="default"/>
                <w:rtl w:val="0"/>
              </w:rPr>
              <w:t>ž</w:t>
            </w:r>
            <w:r>
              <w:rPr>
                <w:rFonts w:ascii="Times Roman" w:hAnsi="Times Roman"/>
                <w:rtl w:val="0"/>
              </w:rPr>
              <w:t>njan u Stancija Bo</w:t>
            </w:r>
            <w:r>
              <w:rPr>
                <w:rFonts w:ascii="Times Roman" w:hAnsi="Times Roman" w:hint="default"/>
                <w:rtl w:val="0"/>
              </w:rPr>
              <w:t>ž</w:t>
            </w:r>
            <w:r>
              <w:rPr>
                <w:rFonts w:ascii="Times Roman" w:hAnsi="Times Roman"/>
                <w:rtl w:val="0"/>
              </w:rPr>
              <w:t>i</w:t>
            </w:r>
            <w:r>
              <w:rPr>
                <w:rFonts w:ascii="Times Roman" w:hAnsi="Times Roman" w:hint="default"/>
                <w:rtl w:val="0"/>
              </w:rPr>
              <w:t>ć</w:t>
            </w:r>
          </w:p>
        </w:tc>
        <w:tc>
          <w:tcPr>
            <w:tcW w:type="dxa" w:w="148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Times Roman" w:cs="Arial Unicode MS" w:hAnsi="Times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190.000,00</w:t>
            </w:r>
          </w:p>
        </w:tc>
      </w:tr>
    </w:tbl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ab/>
        <w:tab/>
        <w:tab/>
        <w:tab/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ab/>
        <w:tab/>
        <w:tab/>
        <w:tab/>
        <w:tab/>
        <w:tab/>
        <w:tab/>
        <w:tab/>
      </w:r>
    </w:p>
    <w:p>
      <w:pPr>
        <w:pStyle w:val="Tijelo"/>
        <w:bidi w:val="0"/>
        <w:ind w:left="576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lanak 2.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 xml:space="preserve">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 za prodaju nekretnina provodi se prikupljanjem pismenih ponuda koje moraju sadr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avati: ime i prezime fizi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ke osobe odnosno obrtnika ili  naziv tvrtke, adresu, OIB, oznaku parcele za koju se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e, za koju namjenu se tra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i nekretnina, iznos koji ponu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a</w:t>
      </w:r>
      <w:r>
        <w:rPr>
          <w:rFonts w:ascii="Times Roman" w:hAnsi="Times Roman" w:hint="default"/>
          <w:sz w:val="20"/>
          <w:szCs w:val="20"/>
          <w:rtl w:val="0"/>
        </w:rPr>
        <w:t xml:space="preserve">č </w:t>
      </w:r>
      <w:r>
        <w:rPr>
          <w:rFonts w:ascii="Times Roman" w:hAnsi="Times Roman"/>
          <w:sz w:val="20"/>
          <w:szCs w:val="20"/>
          <w:rtl w:val="0"/>
        </w:rPr>
        <w:t>nudi u ime kupovine, na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  <w:lang w:val="en-US"/>
        </w:rPr>
        <w:t>in pla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anja, izjavu ponu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a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 da je upoznat s uvjetima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aja i da iste prihva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it-IT"/>
        </w:rPr>
        <w:t xml:space="preserve">a. </w:t>
      </w:r>
    </w:p>
    <w:p>
      <w:pPr>
        <w:pStyle w:val="Tijelo"/>
        <w:bidi w:val="0"/>
        <w:ind w:left="0" w:right="0" w:firstLine="36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Uz ponudu treba prilo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  <w:lang w:val="it-IT"/>
        </w:rPr>
        <w:t>iti:</w:t>
      </w:r>
    </w:p>
    <w:p>
      <w:pPr>
        <w:pStyle w:val="Tijelo"/>
        <w:tabs>
          <w:tab w:val="left" w:pos="360"/>
        </w:tabs>
        <w:bidi w:val="0"/>
        <w:ind w:left="360" w:right="0" w:hanging="36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dokaz o uplati jam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evine (uplatnica ili virmanski nalog),</w:t>
      </w:r>
    </w:p>
    <w:p>
      <w:pPr>
        <w:pStyle w:val="Tijelo"/>
        <w:tabs>
          <w:tab w:val="left" w:pos="360"/>
        </w:tabs>
        <w:bidi w:val="0"/>
        <w:ind w:left="360" w:right="0" w:hanging="36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dokaz o dr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avljanstvu, odnosno registraciji pravne osobe ili obrtnica iz kojih je vidljivo za koju djelatnost je pravna osoba ili obrt registriran,</w:t>
      </w:r>
    </w:p>
    <w:p>
      <w:pPr>
        <w:pStyle w:val="Tijelo"/>
        <w:tabs>
          <w:tab w:val="left" w:pos="360"/>
        </w:tabs>
        <w:bidi w:val="0"/>
        <w:ind w:left="360" w:right="0" w:hanging="36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dokaz o podmirenju svih dospjelih obveza prema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it-IT"/>
        </w:rPr>
        <w:t>ini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 Grisignana,</w:t>
      </w:r>
    </w:p>
    <w:p>
      <w:pPr>
        <w:pStyle w:val="Tijelo"/>
        <w:tabs>
          <w:tab w:val="left" w:pos="360"/>
        </w:tabs>
        <w:bidi w:val="0"/>
        <w:ind w:left="360" w:right="0" w:hanging="36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dokaz o prvenstvenom pravu natjecatelja (za natjecatelja koji takvo pravo ostvaruje - ugovor o zakupu, rje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enje o naslje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ivanju, izvadak iz zemlji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ne knjige i sl.)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Jam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evina u visini od 10% od nazna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ene po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etne cijene upla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 xml:space="preserve">uje se na 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  <w:lang w:val="pt-PT"/>
        </w:rPr>
        <w:t>iro-ra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  <w:lang w:val="nl-NL"/>
        </w:rPr>
        <w:t>un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 xml:space="preserve">njan Grisignana IBAN: HR28 24020061813800002 s pozivom na broj HR68  7757 </w:t>
      </w:r>
      <w:r>
        <w:rPr>
          <w:rFonts w:ascii="Times Roman" w:hAnsi="Times Roman" w:hint="default"/>
          <w:sz w:val="20"/>
          <w:szCs w:val="20"/>
          <w:rtl w:val="0"/>
        </w:rPr>
        <w:t xml:space="preserve">– </w:t>
      </w:r>
      <w:r>
        <w:rPr>
          <w:rFonts w:ascii="Times Roman" w:hAnsi="Times Roman"/>
          <w:sz w:val="20"/>
          <w:szCs w:val="20"/>
          <w:rtl w:val="0"/>
        </w:rPr>
        <w:t xml:space="preserve">OIB   s naznakom </w:t>
      </w:r>
      <w:r>
        <w:rPr>
          <w:rFonts w:ascii="Times Roman" w:hAnsi="Times Roman" w:hint="default"/>
          <w:sz w:val="20"/>
          <w:szCs w:val="20"/>
          <w:rtl w:val="1"/>
          <w:lang w:val="ar-SA" w:bidi="ar-SA"/>
        </w:rPr>
        <w:t>“</w:t>
      </w:r>
      <w:r>
        <w:rPr>
          <w:rFonts w:ascii="Times Roman" w:hAnsi="Times Roman"/>
          <w:sz w:val="20"/>
          <w:szCs w:val="20"/>
          <w:rtl w:val="0"/>
        </w:rPr>
        <w:t>Jam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evina za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aj- prodaja nekretnina</w:t>
      </w:r>
      <w:r>
        <w:rPr>
          <w:rFonts w:ascii="Times Roman" w:hAnsi="Times Roman" w:hint="default"/>
          <w:sz w:val="20"/>
          <w:szCs w:val="20"/>
          <w:rtl w:val="0"/>
        </w:rPr>
        <w:t xml:space="preserve">” </w:t>
      </w:r>
      <w:r>
        <w:rPr>
          <w:rFonts w:ascii="Times Roman" w:hAnsi="Times Roman"/>
          <w:sz w:val="20"/>
          <w:szCs w:val="20"/>
          <w:rtl w:val="0"/>
        </w:rPr>
        <w:t>u opisu uplatnice.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ab/>
        <w:tab/>
        <w:tab/>
        <w:tab/>
        <w:tab/>
        <w:tab/>
        <w:tab/>
        <w:tab/>
        <w:t>Č</w:t>
      </w:r>
      <w:r>
        <w:rPr>
          <w:rFonts w:ascii="Times Roman" w:hAnsi="Times Roman"/>
          <w:sz w:val="20"/>
          <w:szCs w:val="20"/>
          <w:rtl w:val="0"/>
        </w:rPr>
        <w:t>lanak 3.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 xml:space="preserve">aj 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 se objaviti na Oglasnoj plo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  <w:lang w:val="nl-NL"/>
        </w:rPr>
        <w:t>i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njan, na web stranicama www.groznjan-grisignana.hr, a obavijest o raspisanom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aju u dnevnom listu "Glasu Istre".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 xml:space="preserve"> Povjerenstvo za provedbu 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 xml:space="preserve">aja  javno 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 xml:space="preserve">e otvoriti pristigle ponude i sve podatke o ponudama unijeti u zapisnik. 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b w:val="1"/>
          <w:bCs w:val="1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Pismene ponude za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 mogu se dostaviti po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tom  ili osobno predati  prijemnom uredu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 xml:space="preserve">njan Grisignana, u zatvorenoj omotnici s naznakom </w:t>
      </w:r>
      <w:r>
        <w:rPr>
          <w:rFonts w:ascii="Times Roman" w:hAnsi="Times Roman" w:hint="default"/>
          <w:sz w:val="20"/>
          <w:szCs w:val="20"/>
          <w:rtl w:val="1"/>
          <w:lang w:val="ar-SA" w:bidi="ar-SA"/>
        </w:rPr>
        <w:t>“</w:t>
      </w:r>
      <w:r>
        <w:rPr>
          <w:rFonts w:ascii="Times Roman" w:hAnsi="Times Roman"/>
          <w:sz w:val="20"/>
          <w:szCs w:val="20"/>
          <w:rtl w:val="0"/>
        </w:rPr>
        <w:t>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 za prodaju nekretnina - ne otvaraj</w:t>
      </w:r>
      <w:r>
        <w:rPr>
          <w:rFonts w:ascii="Times Roman" w:hAnsi="Times Roman" w:hint="default"/>
          <w:sz w:val="20"/>
          <w:szCs w:val="20"/>
          <w:rtl w:val="0"/>
        </w:rPr>
        <w:t>”</w:t>
      </w:r>
      <w:r>
        <w:rPr>
          <w:rFonts w:ascii="Times Roman" w:hAnsi="Times Roman"/>
          <w:sz w:val="20"/>
          <w:szCs w:val="20"/>
          <w:rtl w:val="0"/>
        </w:rPr>
        <w:t>,  na adresu: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it-IT"/>
        </w:rPr>
        <w:t>ina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 xml:space="preserve">njan, Ulica U. Gorjana 3, i to </w:t>
      </w:r>
      <w:r>
        <w:rPr>
          <w:rFonts w:ascii="Times Roman" w:hAnsi="Times Roman"/>
          <w:b w:val="1"/>
          <w:bCs w:val="1"/>
          <w:sz w:val="20"/>
          <w:szCs w:val="20"/>
          <w:rtl w:val="0"/>
        </w:rPr>
        <w:t>od  18. svibnja 2020.g.  do  27. svibnja 2020.g., ali vode</w:t>
      </w:r>
      <w:r>
        <w:rPr>
          <w:rFonts w:ascii="Times Roman" w:hAnsi="Times Roman" w:hint="default"/>
          <w:b w:val="1"/>
          <w:bCs w:val="1"/>
          <w:sz w:val="20"/>
          <w:szCs w:val="20"/>
          <w:rtl w:val="0"/>
        </w:rPr>
        <w:t>ć</w:t>
      </w:r>
      <w:r>
        <w:rPr>
          <w:rFonts w:ascii="Times Roman" w:hAnsi="Times Roman"/>
          <w:b w:val="1"/>
          <w:bCs w:val="1"/>
          <w:sz w:val="20"/>
          <w:szCs w:val="20"/>
          <w:rtl w:val="0"/>
        </w:rPr>
        <w:t>i ra</w:t>
      </w:r>
      <w:r>
        <w:rPr>
          <w:rFonts w:ascii="Times Roman" w:hAnsi="Times Roman" w:hint="default"/>
          <w:b w:val="1"/>
          <w:bCs w:val="1"/>
          <w:sz w:val="20"/>
          <w:szCs w:val="20"/>
          <w:rtl w:val="0"/>
        </w:rPr>
        <w:t>č</w:t>
      </w:r>
      <w:r>
        <w:rPr>
          <w:rFonts w:ascii="Times Roman" w:hAnsi="Times Roman"/>
          <w:b w:val="1"/>
          <w:bCs w:val="1"/>
          <w:sz w:val="20"/>
          <w:szCs w:val="20"/>
          <w:rtl w:val="0"/>
        </w:rPr>
        <w:t xml:space="preserve">una da ponude stignu do 27. svibnja 2020.g. u 14,00 sati, kada </w:t>
      </w:r>
      <w:r>
        <w:rPr>
          <w:rFonts w:ascii="Times Roman" w:hAnsi="Times Roman" w:hint="default"/>
          <w:b w:val="1"/>
          <w:bCs w:val="1"/>
          <w:sz w:val="20"/>
          <w:szCs w:val="20"/>
          <w:rtl w:val="0"/>
        </w:rPr>
        <w:t>ć</w:t>
      </w:r>
      <w:r>
        <w:rPr>
          <w:rFonts w:ascii="Times Roman" w:hAnsi="Times Roman"/>
          <w:b w:val="1"/>
          <w:bCs w:val="1"/>
          <w:sz w:val="20"/>
          <w:szCs w:val="20"/>
          <w:rtl w:val="0"/>
        </w:rPr>
        <w:t>e se odr</w:t>
      </w:r>
      <w:r>
        <w:rPr>
          <w:rFonts w:ascii="Times Roman" w:hAnsi="Times Roman" w:hint="default"/>
          <w:b w:val="1"/>
          <w:bCs w:val="1"/>
          <w:sz w:val="20"/>
          <w:szCs w:val="20"/>
          <w:rtl w:val="0"/>
        </w:rPr>
        <w:t>ž</w:t>
      </w:r>
      <w:r>
        <w:rPr>
          <w:rFonts w:ascii="Times Roman" w:hAnsi="Times Roman"/>
          <w:b w:val="1"/>
          <w:bCs w:val="1"/>
          <w:sz w:val="20"/>
          <w:szCs w:val="20"/>
          <w:rtl w:val="0"/>
        </w:rPr>
        <w:t>ati  javno otvaranje pristiglih ponuda.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 xml:space="preserve">Zapisnik 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 Povjerenstvo  za provedbu 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aja dostaviti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inskom vije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u  na razmatranje i odlu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ivanje.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Odluku o prihvatu najpovoljnije ponude i sklapanju ugovora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insko vije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 donosi u roku od 15 (petnaest)  dana od primitka Zapisnika i prijedloga.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Natjecatelj koji je uspio s najpovoljnijom ponudom du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an  je iznos ponu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ene cijene, umanjene za upla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 xml:space="preserve">eni garantni polog, uplatiti na 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  <w:lang w:val="pt-PT"/>
        </w:rPr>
        <w:t>iro-ra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  <w:lang w:val="nl-NL"/>
        </w:rPr>
        <w:t>un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 u roku od 15 dana od primitaka obavijesti da je najpovoljniji ponuditelj, te u istom roku potpisati kupoprodajni ugovor.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Nadle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na tijela, Na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elnik ili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insko vije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e, na temelju  Odluke o raspolaganju  nekretninama u vlasni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tvu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 Grisignana mogu odobriti obro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nu otplatu kupoprodajne cijene i to najvi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e na rok od 5 godina uz kamatnu stopu od 7% godi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nje. U slu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aju obro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ne otplate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it-IT"/>
        </w:rPr>
        <w:t>ina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 Grisignana uknji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uje zalo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no pravo na prodanu  nekretninu.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Nakon  roka od mjesec dana, od dana dono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enja Odluke o odabiru najpovoljnije ponude, poni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tava se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 za parcelu za koju nije izvr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ena uplata i potpisan kupoprodajni ugovor, bez povrata upla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ene jam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 xml:space="preserve">evine. 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Prije potpisivanja ugovora svaki  kupac je du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an dostaviti potvrdu Odsjeka za financije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 da nema dospjelih, nepodmirenih obveza prema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it-IT"/>
        </w:rPr>
        <w:t>ini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 Grisignana, u suprotnom se ne mo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e potpisati kupoprodajni ugovor.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Jam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evina se uklju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uje u ukupnu cijenu nekretnine, a ponu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a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u koji nije uspio u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aju vra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a se u roku od 10 (deset) dana od dana dono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enja Odluke o prihvatu najpovoljnije ponude.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Najpovoljniji ponu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a</w:t>
      </w:r>
      <w:r>
        <w:rPr>
          <w:rFonts w:ascii="Times Roman" w:hAnsi="Times Roman" w:hint="default"/>
          <w:sz w:val="20"/>
          <w:szCs w:val="20"/>
          <w:rtl w:val="0"/>
        </w:rPr>
        <w:t xml:space="preserve">č </w:t>
      </w:r>
      <w:r>
        <w:rPr>
          <w:rFonts w:ascii="Times Roman" w:hAnsi="Times Roman"/>
          <w:sz w:val="20"/>
          <w:szCs w:val="20"/>
          <w:rtl w:val="0"/>
        </w:rPr>
        <w:t>koji odustane od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aja (osim u izuzetnim slu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 xml:space="preserve">ajevima, 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iju opravdanost ocjenjuje Na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elnik)  ili ne izvr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i bilo koju drugu obvezu povodom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aja,  gubi pravo na povrat jam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evine, a pravo na kupnju ima slijede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i najpovoljniji ponu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a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Nepotpune ponude ne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 se uzeti u obzir.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Povr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ine parcela uzete su iz slu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benog katastarskog operata,  te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it-IT"/>
        </w:rPr>
        <w:t>ina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 Grisignana ne garantira da su  iste povr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  <w:lang w:val="en-US"/>
        </w:rPr>
        <w:t>ine to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ne i na terenu.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Nekretnine se prodaju po principu VI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ENO-PRODANO. Svaki ponu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a</w:t>
      </w:r>
      <w:r>
        <w:rPr>
          <w:rFonts w:ascii="Times Roman" w:hAnsi="Times Roman" w:hint="default"/>
          <w:sz w:val="20"/>
          <w:szCs w:val="20"/>
          <w:rtl w:val="0"/>
        </w:rPr>
        <w:t xml:space="preserve">č </w:t>
      </w:r>
      <w:r>
        <w:rPr>
          <w:rFonts w:ascii="Times Roman" w:hAnsi="Times Roman"/>
          <w:sz w:val="20"/>
          <w:szCs w:val="20"/>
          <w:rtl w:val="0"/>
        </w:rPr>
        <w:t>je du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 xml:space="preserve">an upoznati se s onim 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to kupuje, tako da nema pravo na naknadne reklamacije.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Zainteresirani kupci mogu pogledati nekretnine ponu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ene na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 xml:space="preserve">aju  svakog  radnog dana. 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72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lanak 4.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  <w:lang w:val="nl-NL"/>
        </w:rPr>
        <w:t>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enite odredbe: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Kupac koji kupuje nekretninu koju dr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 xml:space="preserve">i u zakonskom, zadnjem, mirnom posjedu ima prvenstveno pravo kupnje. 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>Prvenstveno pravo ima jo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:</w:t>
      </w:r>
    </w:p>
    <w:p>
      <w:pPr>
        <w:pStyle w:val="Tijelo"/>
        <w:tabs>
          <w:tab w:val="left" w:pos="360"/>
        </w:tabs>
        <w:bidi w:val="0"/>
        <w:ind w:left="360" w:right="0" w:hanging="36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suvlasnik nekretnine s time da prioritet ima suvlasnik s najve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im suvlasni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kim dijelom;</w:t>
      </w:r>
    </w:p>
    <w:p>
      <w:pPr>
        <w:pStyle w:val="Tijelo"/>
        <w:tabs>
          <w:tab w:val="left" w:pos="360"/>
        </w:tabs>
        <w:bidi w:val="0"/>
        <w:ind w:left="360" w:right="0" w:hanging="36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vlasnik nekretnine kojem  je nekretnina koja je predmet prodaje utvr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ena kao sastavni dio gra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evinske parcele, odnosno oku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nica njegove zgrade;</w:t>
      </w:r>
    </w:p>
    <w:p>
      <w:pPr>
        <w:pStyle w:val="Tijelo"/>
        <w:tabs>
          <w:tab w:val="left" w:pos="360"/>
        </w:tabs>
        <w:bidi w:val="0"/>
        <w:ind w:left="360" w:right="0" w:hanging="36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korisnik nekretnine koji je izvr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  <w:lang w:val="it-IT"/>
        </w:rPr>
        <w:t>io nu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na i korisna ulaganja;</w:t>
      </w:r>
    </w:p>
    <w:p>
      <w:pPr>
        <w:pStyle w:val="Tijelo"/>
        <w:tabs>
          <w:tab w:val="left" w:pos="360"/>
        </w:tabs>
        <w:bidi w:val="0"/>
        <w:ind w:left="360" w:right="0" w:hanging="36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dosada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nji zakupnik poslovnog prostora/ nekretnine, uz uvjet da je redovno obavljao zakonitu djelatnost,  pla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ao sve obveze i odr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avao nekretninu;</w:t>
      </w:r>
    </w:p>
    <w:p>
      <w:pPr>
        <w:pStyle w:val="Tijelo"/>
        <w:bidi w:val="0"/>
        <w:ind w:left="36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  <w:lang w:val="it-IT"/>
        </w:rPr>
        <w:t>Fizi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ke i pravne osobe da bi ostvarile pravo prvokupa moraju sudjelovati u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aju, udovoljavati uvjetima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aja i prihvatiti najvi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u postignutu cijenu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 xml:space="preserve">ajem.  </w:t>
      </w:r>
    </w:p>
    <w:p>
      <w:pPr>
        <w:pStyle w:val="Tijelo"/>
        <w:bidi w:val="0"/>
        <w:ind w:left="36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 w:hint="default"/>
          <w:sz w:val="20"/>
          <w:szCs w:val="20"/>
          <w:rtl w:val="0"/>
        </w:rPr>
        <w:t xml:space="preserve">                Č</w:t>
      </w:r>
      <w:r>
        <w:rPr>
          <w:rFonts w:ascii="Times Roman" w:hAnsi="Times Roman"/>
          <w:sz w:val="20"/>
          <w:szCs w:val="20"/>
          <w:rtl w:val="0"/>
        </w:rPr>
        <w:t>lanak 5.</w:t>
      </w:r>
    </w:p>
    <w:p>
      <w:pPr>
        <w:pStyle w:val="Tijelo"/>
        <w:bidi w:val="0"/>
        <w:ind w:left="0" w:right="0" w:firstLine="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>Tro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kove ovjere ugovora kod javnog bilje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nika, porez na promet nekretnina i tro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kove prijenosa vlasni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 xml:space="preserve">tva snosi kupac. </w:t>
        <w:tab/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72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lanak 6.</w:t>
      </w:r>
    </w:p>
    <w:p>
      <w:pPr>
        <w:pStyle w:val="Tijelo"/>
        <w:bidi w:val="0"/>
        <w:ind w:left="0" w:right="0" w:firstLine="72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Kupci koji kupuju ru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evne zgrade obavezni su obnoviti zgrade u autohtonom istarskom stilu i du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ni su pridr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avati se PUP-a 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  <w:lang w:val="de-DE"/>
        </w:rPr>
        <w:t>ine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 Grisignana i namjene predvi</w:t>
      </w:r>
      <w:r>
        <w:rPr>
          <w:rFonts w:ascii="Times Roman" w:hAnsi="Times Roman" w:hint="default"/>
          <w:sz w:val="20"/>
          <w:szCs w:val="20"/>
          <w:rtl w:val="0"/>
        </w:rPr>
        <w:t>đ</w:t>
      </w:r>
      <w:r>
        <w:rPr>
          <w:rFonts w:ascii="Times Roman" w:hAnsi="Times Roman"/>
          <w:sz w:val="20"/>
          <w:szCs w:val="20"/>
          <w:rtl w:val="0"/>
        </w:rPr>
        <w:t>ene u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aju, a za za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ti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ene povijesne jezgre ishoditi i mi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ljenje Konzervatorskog odjela.</w:t>
      </w:r>
    </w:p>
    <w:p>
      <w:pPr>
        <w:pStyle w:val="Tijelo"/>
        <w:bidi w:val="0"/>
        <w:ind w:left="0" w:right="0" w:firstLine="72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72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lanak 7.</w:t>
      </w:r>
    </w:p>
    <w:p>
      <w:pPr>
        <w:pStyle w:val="Tijelo"/>
        <w:bidi w:val="0"/>
        <w:ind w:left="0" w:right="0" w:firstLine="720"/>
        <w:jc w:val="center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  <w:lang w:val="nl-NL"/>
        </w:rPr>
        <w:t xml:space="preserve">  </w:t>
        <w:tab/>
        <w:t>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insko vije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e i Na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elnik zadr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avaju pravo eventualnog  ispravljanja podataka iz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aja  kao i pravo djelomi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nog poni</w:t>
      </w:r>
      <w:r>
        <w:rPr>
          <w:rFonts w:ascii="Times Roman" w:hAnsi="Times Roman" w:hint="default"/>
          <w:sz w:val="20"/>
          <w:szCs w:val="20"/>
          <w:rtl w:val="0"/>
        </w:rPr>
        <w:t>š</w:t>
      </w:r>
      <w:r>
        <w:rPr>
          <w:rFonts w:ascii="Times Roman" w:hAnsi="Times Roman"/>
          <w:sz w:val="20"/>
          <w:szCs w:val="20"/>
          <w:rtl w:val="0"/>
        </w:rPr>
        <w:t>tenja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aja za nekretnine iz pojedinog  rednog broja natje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aja, ukoliko postoji opravdani razlog.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KLASA: 947-01/20-01/11</w:t>
        <w:tab/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>UR.BROJ: 2105/06-02-20-3</w:t>
        <w:tab/>
        <w:tab/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  <w:lang w:val="de-DE"/>
        </w:rPr>
        <w:t>U Gro</w:t>
      </w:r>
      <w:r>
        <w:rPr>
          <w:rFonts w:ascii="Times Roman" w:hAnsi="Times Roman" w:hint="default"/>
          <w:sz w:val="20"/>
          <w:szCs w:val="20"/>
          <w:rtl w:val="0"/>
        </w:rPr>
        <w:t>ž</w:t>
      </w:r>
      <w:r>
        <w:rPr>
          <w:rFonts w:ascii="Times Roman" w:hAnsi="Times Roman"/>
          <w:sz w:val="20"/>
          <w:szCs w:val="20"/>
          <w:rtl w:val="0"/>
        </w:rPr>
        <w:t>njanu, 18. svibnja 2020.g.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ab/>
        <w:tab/>
        <w:tab/>
        <w:tab/>
        <w:tab/>
        <w:t xml:space="preserve">                 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hAnsi="Times Roman"/>
          <w:sz w:val="20"/>
          <w:szCs w:val="20"/>
          <w:rtl w:val="0"/>
        </w:rPr>
        <w:t xml:space="preserve">                                                                                                                                           </w:t>
        <w:tab/>
        <w:tab/>
        <w:tab/>
        <w:t>OP</w:t>
      </w:r>
      <w:r>
        <w:rPr>
          <w:rFonts w:ascii="Times Roman" w:hAnsi="Times Roman" w:hint="default"/>
          <w:sz w:val="20"/>
          <w:szCs w:val="20"/>
          <w:rtl w:val="0"/>
        </w:rPr>
        <w:t>Ć</w:t>
      </w:r>
      <w:r>
        <w:rPr>
          <w:rFonts w:ascii="Times Roman" w:hAnsi="Times Roman"/>
          <w:sz w:val="20"/>
          <w:szCs w:val="20"/>
          <w:rtl w:val="0"/>
        </w:rPr>
        <w:t>INSKI NA</w:t>
      </w:r>
      <w:r>
        <w:rPr>
          <w:rFonts w:ascii="Times Roman" w:hAnsi="Times Roman" w:hint="default"/>
          <w:sz w:val="20"/>
          <w:szCs w:val="20"/>
          <w:rtl w:val="0"/>
        </w:rPr>
        <w:t>Č</w:t>
      </w:r>
      <w:r>
        <w:rPr>
          <w:rFonts w:ascii="Times Roman" w:hAnsi="Times Roman"/>
          <w:sz w:val="20"/>
          <w:szCs w:val="20"/>
          <w:rtl w:val="0"/>
        </w:rPr>
        <w:t>ELNIK: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</w:rPr>
        <w:tab/>
        <w:tab/>
        <w:tab/>
        <w:tab/>
        <w:tab/>
        <w:tab/>
        <w:tab/>
        <w:tab/>
        <w:tab/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  <w:r>
        <w:rPr>
          <w:rFonts w:ascii="Times Roman" w:cs="Times Roman" w:hAnsi="Times Roman" w:eastAsia="Times Roman"/>
          <w:sz w:val="20"/>
          <w:szCs w:val="20"/>
          <w:rtl w:val="0"/>
          <w:lang w:val="it-IT"/>
        </w:rPr>
        <w:tab/>
        <w:tab/>
        <w:tab/>
        <w:tab/>
        <w:tab/>
        <w:tab/>
        <w:tab/>
        <w:tab/>
        <w:tab/>
        <w:tab/>
        <w:tab/>
        <w:tab/>
        <w:t>Claudio Stocovaz, prof.</w:t>
      </w: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Fonts w:ascii="Times Roman" w:cs="Times Roman" w:hAnsi="Times Roman" w:eastAsia="Times Roman"/>
          <w:sz w:val="20"/>
          <w:szCs w:val="20"/>
          <w:rtl w:val="0"/>
        </w:rPr>
      </w:pPr>
    </w:p>
    <w:p>
      <w:pPr>
        <w:pStyle w:val="Tijelo"/>
        <w:bidi w:val="0"/>
        <w:ind w:left="0" w:right="0" w:firstLine="0"/>
        <w:jc w:val="left"/>
        <w:rPr>
          <w:rtl w:val="0"/>
        </w:rPr>
      </w:pPr>
      <w:r>
        <w:rPr>
          <w:rFonts w:ascii="Times Roman" w:hAnsi="Times Roman"/>
          <w:sz w:val="20"/>
          <w:szCs w:val="20"/>
          <w:rtl w:val="0"/>
        </w:rPr>
        <w:t>.</w:t>
      </w:r>
    </w:p>
    <w:sectPr>
      <w:headerReference w:type="default" r:id="rId4"/>
      <w:footerReference w:type="default" r:id="rId5"/>
      <w:pgSz w:w="16838" w:h="11906" w:orient="landscape"/>
      <w:pgMar w:top="426" w:right="1418" w:bottom="142" w:left="1418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hrvatski" w:val="‘“(〔[{〈《「『【⦅〘〖«〝︵︷︹︻︽︿﹁﹃﹇﹙﹛﹝｢"/>
  <w:noLineBreaksBefore w:lang="hrvat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ijelo">
    <w:name w:val="Tijelo"/>
    <w:next w:val="Tijel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til tablice 2">
    <w:name w:val="Stil tablice 2"/>
    <w:next w:val="Stil tablice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2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