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12335" w:rsidRPr="00E12335" w:rsidRDefault="00E12335" w:rsidP="00E12335">
      <w:pPr>
        <w:spacing w:after="0"/>
        <w:ind w:left="21" w:right="14"/>
        <w:rPr>
          <w:szCs w:val="24"/>
        </w:rPr>
      </w:pPr>
      <w:r w:rsidRPr="00E12335">
        <w:rPr>
          <w:szCs w:val="24"/>
        </w:rPr>
        <w:t>Na temelju članka 35. Zakona o lokalnoj područnoj (regionalnoj) samoupravi (NN broj  </w:t>
      </w:r>
      <w:hyperlink r:id="rId5" w:history="1">
        <w:r w:rsidRPr="00E12335">
          <w:rPr>
            <w:szCs w:val="24"/>
          </w:rPr>
          <w:t>33/01</w:t>
        </w:r>
      </w:hyperlink>
      <w:r w:rsidRPr="00E12335">
        <w:rPr>
          <w:szCs w:val="24"/>
        </w:rPr>
        <w:t>, </w:t>
      </w:r>
      <w:hyperlink r:id="rId6" w:history="1">
        <w:r w:rsidRPr="00E12335">
          <w:rPr>
            <w:szCs w:val="24"/>
          </w:rPr>
          <w:t>60/01</w:t>
        </w:r>
      </w:hyperlink>
      <w:r w:rsidRPr="00E12335">
        <w:rPr>
          <w:szCs w:val="24"/>
        </w:rPr>
        <w:t>, </w:t>
      </w:r>
      <w:hyperlink r:id="rId7" w:history="1">
        <w:r w:rsidRPr="00E12335">
          <w:rPr>
            <w:szCs w:val="24"/>
          </w:rPr>
          <w:t>129/05</w:t>
        </w:r>
      </w:hyperlink>
      <w:r w:rsidRPr="00E12335">
        <w:rPr>
          <w:szCs w:val="24"/>
        </w:rPr>
        <w:t>, </w:t>
      </w:r>
      <w:hyperlink r:id="rId8" w:history="1">
        <w:r w:rsidRPr="00E12335">
          <w:rPr>
            <w:szCs w:val="24"/>
          </w:rPr>
          <w:t>109/07</w:t>
        </w:r>
      </w:hyperlink>
      <w:r w:rsidRPr="00E12335">
        <w:rPr>
          <w:szCs w:val="24"/>
        </w:rPr>
        <w:t>, </w:t>
      </w:r>
      <w:hyperlink r:id="rId9" w:history="1">
        <w:r w:rsidRPr="00E12335">
          <w:rPr>
            <w:szCs w:val="24"/>
          </w:rPr>
          <w:t>125/08</w:t>
        </w:r>
      </w:hyperlink>
      <w:r w:rsidRPr="00E12335">
        <w:rPr>
          <w:szCs w:val="24"/>
        </w:rPr>
        <w:t>, </w:t>
      </w:r>
      <w:hyperlink r:id="rId10" w:history="1">
        <w:r w:rsidRPr="00E12335">
          <w:rPr>
            <w:szCs w:val="24"/>
          </w:rPr>
          <w:t>36/09</w:t>
        </w:r>
      </w:hyperlink>
      <w:r w:rsidRPr="00E12335">
        <w:rPr>
          <w:szCs w:val="24"/>
        </w:rPr>
        <w:t>, </w:t>
      </w:r>
      <w:hyperlink r:id="rId11" w:history="1">
        <w:r w:rsidRPr="00E12335">
          <w:rPr>
            <w:szCs w:val="24"/>
          </w:rPr>
          <w:t>36/09</w:t>
        </w:r>
      </w:hyperlink>
      <w:r w:rsidRPr="00E12335">
        <w:rPr>
          <w:szCs w:val="24"/>
        </w:rPr>
        <w:t>, </w:t>
      </w:r>
      <w:hyperlink r:id="rId12" w:history="1">
        <w:r w:rsidRPr="00E12335">
          <w:rPr>
            <w:szCs w:val="24"/>
          </w:rPr>
          <w:t>150/11</w:t>
        </w:r>
      </w:hyperlink>
      <w:r w:rsidRPr="00E12335">
        <w:rPr>
          <w:szCs w:val="24"/>
        </w:rPr>
        <w:t>, </w:t>
      </w:r>
      <w:hyperlink r:id="rId13" w:history="1">
        <w:r w:rsidRPr="00E12335">
          <w:rPr>
            <w:szCs w:val="24"/>
          </w:rPr>
          <w:t>144/12</w:t>
        </w:r>
      </w:hyperlink>
      <w:r w:rsidRPr="00E12335">
        <w:rPr>
          <w:szCs w:val="24"/>
        </w:rPr>
        <w:t>, </w:t>
      </w:r>
      <w:hyperlink r:id="rId14" w:history="1">
        <w:r w:rsidRPr="00E12335">
          <w:rPr>
            <w:szCs w:val="24"/>
          </w:rPr>
          <w:t>19/13</w:t>
        </w:r>
      </w:hyperlink>
      <w:r w:rsidRPr="00E12335">
        <w:rPr>
          <w:szCs w:val="24"/>
        </w:rPr>
        <w:t>, </w:t>
      </w:r>
      <w:hyperlink r:id="rId15" w:history="1">
        <w:r w:rsidRPr="00E12335">
          <w:rPr>
            <w:szCs w:val="24"/>
          </w:rPr>
          <w:t>137/15</w:t>
        </w:r>
      </w:hyperlink>
      <w:r w:rsidRPr="00E12335">
        <w:rPr>
          <w:szCs w:val="24"/>
        </w:rPr>
        <w:t>, </w:t>
      </w:r>
      <w:hyperlink r:id="rId16" w:tgtFrame="_blank" w:history="1">
        <w:r w:rsidRPr="00E12335">
          <w:rPr>
            <w:szCs w:val="24"/>
          </w:rPr>
          <w:t>123/17</w:t>
        </w:r>
      </w:hyperlink>
      <w:r w:rsidRPr="00E12335">
        <w:rPr>
          <w:szCs w:val="24"/>
        </w:rPr>
        <w:t>, </w:t>
      </w:r>
      <w:hyperlink r:id="rId17" w:history="1">
        <w:r w:rsidRPr="00E12335">
          <w:rPr>
            <w:szCs w:val="24"/>
          </w:rPr>
          <w:t>98/19</w:t>
        </w:r>
      </w:hyperlink>
      <w:r w:rsidRPr="00E12335">
        <w:rPr>
          <w:szCs w:val="24"/>
        </w:rPr>
        <w:t>) i članka 39. Statuta Općine Grožnjan-Grisignana (</w:t>
      </w:r>
      <w:r>
        <w:rPr>
          <w:szCs w:val="24"/>
        </w:rPr>
        <w:t>Službene novine Op</w:t>
      </w:r>
      <w:r w:rsidRPr="00E12335">
        <w:rPr>
          <w:szCs w:val="24"/>
        </w:rPr>
        <w:t>ćine Grožnjan Grisignana br. 03/09, 03/13 i 11/18) Općinsko vijeće</w:t>
      </w:r>
      <w:r w:rsidR="00AA3539">
        <w:rPr>
          <w:szCs w:val="24"/>
        </w:rPr>
        <w:t xml:space="preserve"> Općine Grožnjan Grisignana  na svojoj 29. sjednici održanoj dana 14. svibnja 2020.g. , </w:t>
      </w:r>
      <w:r w:rsidRPr="00E12335">
        <w:rPr>
          <w:szCs w:val="24"/>
        </w:rPr>
        <w:t>donijelo je</w:t>
      </w:r>
    </w:p>
    <w:p w:rsidR="00E12335" w:rsidRPr="00E12335" w:rsidRDefault="00E12335" w:rsidP="00E12335">
      <w:pPr>
        <w:spacing w:after="0"/>
        <w:ind w:left="21" w:right="14"/>
        <w:rPr>
          <w:szCs w:val="24"/>
        </w:rPr>
      </w:pPr>
    </w:p>
    <w:p w:rsidR="00E12335" w:rsidRPr="00E12335" w:rsidRDefault="00E12335" w:rsidP="00E12335">
      <w:pPr>
        <w:spacing w:after="0"/>
        <w:ind w:left="21" w:right="14"/>
        <w:rPr>
          <w:szCs w:val="24"/>
        </w:rPr>
      </w:pPr>
      <w:r w:rsidRPr="00E12335">
        <w:rPr>
          <w:szCs w:val="24"/>
        </w:rPr>
        <w:tab/>
      </w:r>
    </w:p>
    <w:p w:rsidR="00E12335" w:rsidRPr="00E12335" w:rsidRDefault="00E12335" w:rsidP="00E12335">
      <w:pPr>
        <w:spacing w:after="0"/>
        <w:ind w:left="2857" w:right="14" w:firstLine="683"/>
        <w:rPr>
          <w:szCs w:val="24"/>
        </w:rPr>
      </w:pPr>
      <w:r w:rsidRPr="00E12335">
        <w:rPr>
          <w:szCs w:val="24"/>
        </w:rPr>
        <w:t>ODLUKU O PRIHVAĆANJU</w:t>
      </w:r>
    </w:p>
    <w:p w:rsidR="00E12335" w:rsidRDefault="00E12335" w:rsidP="00E12335">
      <w:pPr>
        <w:spacing w:after="0"/>
        <w:ind w:left="733" w:right="14" w:firstLine="683"/>
        <w:rPr>
          <w:color w:val="333333"/>
          <w:szCs w:val="24"/>
        </w:rPr>
      </w:pPr>
      <w:r w:rsidRPr="00FE1E0A">
        <w:rPr>
          <w:color w:val="auto"/>
          <w:szCs w:val="24"/>
        </w:rPr>
        <w:t>Strateškog plana razvoja turizma Općine Grožnjan-Grisignana 2017. -2027</w:t>
      </w:r>
      <w:r w:rsidRPr="00E12335">
        <w:rPr>
          <w:color w:val="333333"/>
          <w:szCs w:val="24"/>
        </w:rPr>
        <w:t>.</w:t>
      </w:r>
    </w:p>
    <w:p w:rsidR="00E12335" w:rsidRDefault="00E12335" w:rsidP="00E12335">
      <w:pPr>
        <w:spacing w:after="0"/>
        <w:ind w:left="733" w:right="14" w:firstLine="683"/>
        <w:rPr>
          <w:color w:val="333333"/>
          <w:szCs w:val="24"/>
        </w:rPr>
      </w:pPr>
    </w:p>
    <w:p w:rsidR="00E12335" w:rsidRPr="00E12335" w:rsidRDefault="00E12335" w:rsidP="00E12335">
      <w:pPr>
        <w:spacing w:after="0"/>
        <w:ind w:left="733" w:right="14" w:firstLine="683"/>
        <w:rPr>
          <w:szCs w:val="24"/>
        </w:rPr>
      </w:pPr>
    </w:p>
    <w:p w:rsidR="00E12335" w:rsidRPr="00E12335" w:rsidRDefault="00E12335" w:rsidP="00E12335">
      <w:pPr>
        <w:spacing w:after="0" w:line="259" w:lineRule="auto"/>
        <w:ind w:left="2940" w:right="2916" w:hanging="10"/>
        <w:jc w:val="center"/>
        <w:rPr>
          <w:szCs w:val="24"/>
        </w:rPr>
      </w:pPr>
    </w:p>
    <w:p w:rsidR="00E12335" w:rsidRPr="00E12335" w:rsidRDefault="00E12335" w:rsidP="00E12335">
      <w:pPr>
        <w:pStyle w:val="Odlomakpopisa"/>
        <w:numPr>
          <w:ilvl w:val="0"/>
          <w:numId w:val="1"/>
        </w:numPr>
        <w:spacing w:after="82" w:line="259" w:lineRule="auto"/>
        <w:jc w:val="left"/>
        <w:rPr>
          <w:szCs w:val="24"/>
        </w:rPr>
      </w:pPr>
      <w:r w:rsidRPr="00E12335">
        <w:rPr>
          <w:szCs w:val="24"/>
        </w:rPr>
        <w:t>OPĆE ODREDBE</w:t>
      </w:r>
    </w:p>
    <w:p w:rsidR="00E12335" w:rsidRPr="00E12335" w:rsidRDefault="00E12335" w:rsidP="00E12335">
      <w:pPr>
        <w:spacing w:after="0" w:line="259" w:lineRule="auto"/>
        <w:ind w:left="608" w:right="605" w:hanging="10"/>
        <w:jc w:val="center"/>
        <w:rPr>
          <w:szCs w:val="24"/>
        </w:rPr>
      </w:pPr>
      <w:r w:rsidRPr="00E12335">
        <w:rPr>
          <w:szCs w:val="24"/>
        </w:rPr>
        <w:t>Članak 1.</w:t>
      </w:r>
    </w:p>
    <w:p w:rsidR="00E12335" w:rsidRPr="00E12335" w:rsidRDefault="00E12335" w:rsidP="00E12335">
      <w:pPr>
        <w:spacing w:after="419"/>
        <w:ind w:left="21" w:right="14"/>
        <w:rPr>
          <w:szCs w:val="24"/>
        </w:rPr>
      </w:pPr>
      <w:r w:rsidRPr="00E12335">
        <w:rPr>
          <w:szCs w:val="24"/>
        </w:rPr>
        <w:t>Donosi se Odluka o prihvaćanju S</w:t>
      </w:r>
      <w:r w:rsidRPr="00E12335">
        <w:rPr>
          <w:color w:val="333333"/>
          <w:szCs w:val="24"/>
        </w:rPr>
        <w:t>trateškog plana razvoja turizma Općine Grožnjan-Grisignana 2017. -2027.</w:t>
      </w:r>
    </w:p>
    <w:p w:rsidR="00E12335" w:rsidRPr="00E12335" w:rsidRDefault="00E12335" w:rsidP="00E12335">
      <w:pPr>
        <w:spacing w:after="0" w:line="259" w:lineRule="auto"/>
        <w:ind w:left="608" w:right="619" w:hanging="10"/>
        <w:jc w:val="center"/>
        <w:rPr>
          <w:szCs w:val="24"/>
        </w:rPr>
      </w:pPr>
      <w:r w:rsidRPr="00E12335">
        <w:rPr>
          <w:szCs w:val="24"/>
        </w:rPr>
        <w:t>Članak 2.</w:t>
      </w:r>
    </w:p>
    <w:p w:rsidR="00E12335" w:rsidRPr="00E12335" w:rsidRDefault="00E12335" w:rsidP="00E12335">
      <w:pPr>
        <w:spacing w:after="242"/>
        <w:ind w:left="21" w:right="14"/>
        <w:rPr>
          <w:szCs w:val="24"/>
        </w:rPr>
      </w:pPr>
      <w:r w:rsidRPr="00E12335">
        <w:rPr>
          <w:szCs w:val="24"/>
        </w:rPr>
        <w:t>Osnovni cilj izrade Strateškog plana je predlaganje konkretnih aktivnosti i mjera koji će u definiranom vremenskom periodu doprinijeti ostvarenju osnovnih strateških ciljeva:</w:t>
      </w:r>
    </w:p>
    <w:p w:rsidR="00E12335" w:rsidRPr="00E12335" w:rsidRDefault="00E12335" w:rsidP="00E12335">
      <w:pPr>
        <w:pStyle w:val="Odlomakpopisa"/>
        <w:numPr>
          <w:ilvl w:val="0"/>
          <w:numId w:val="2"/>
        </w:numPr>
        <w:spacing w:before="240" w:after="200" w:line="276" w:lineRule="auto"/>
        <w:rPr>
          <w:szCs w:val="24"/>
        </w:rPr>
      </w:pPr>
      <w:r w:rsidRPr="00E12335">
        <w:rPr>
          <w:szCs w:val="24"/>
        </w:rPr>
        <w:t xml:space="preserve">Unapređenje i diverzifikaciju postojeće turističke ponude </w:t>
      </w:r>
    </w:p>
    <w:p w:rsidR="00E12335" w:rsidRPr="00E12335" w:rsidRDefault="00E12335" w:rsidP="00E12335">
      <w:pPr>
        <w:pStyle w:val="Odlomakpopisa"/>
        <w:numPr>
          <w:ilvl w:val="0"/>
          <w:numId w:val="2"/>
        </w:numPr>
        <w:spacing w:before="240" w:after="200" w:line="276" w:lineRule="auto"/>
        <w:rPr>
          <w:szCs w:val="24"/>
        </w:rPr>
      </w:pPr>
      <w:r w:rsidRPr="00E12335">
        <w:rPr>
          <w:szCs w:val="24"/>
        </w:rPr>
        <w:t>Prepoznatljivost na tržištu</w:t>
      </w:r>
    </w:p>
    <w:p w:rsidR="00E12335" w:rsidRPr="00E12335" w:rsidRDefault="00E12335" w:rsidP="00E12335">
      <w:pPr>
        <w:pStyle w:val="Odlomakpopisa"/>
        <w:numPr>
          <w:ilvl w:val="0"/>
          <w:numId w:val="2"/>
        </w:numPr>
        <w:spacing w:before="240" w:after="200" w:line="276" w:lineRule="auto"/>
        <w:rPr>
          <w:szCs w:val="24"/>
        </w:rPr>
      </w:pPr>
      <w:r w:rsidRPr="00E12335">
        <w:rPr>
          <w:szCs w:val="24"/>
        </w:rPr>
        <w:t>Razvoj turističke infrastrukture</w:t>
      </w:r>
    </w:p>
    <w:p w:rsidR="00E12335" w:rsidRPr="00E12335" w:rsidRDefault="00E12335" w:rsidP="00E12335">
      <w:pPr>
        <w:pStyle w:val="Odlomakpopisa"/>
        <w:numPr>
          <w:ilvl w:val="0"/>
          <w:numId w:val="2"/>
        </w:numPr>
        <w:spacing w:before="240" w:after="200" w:line="276" w:lineRule="auto"/>
        <w:rPr>
          <w:szCs w:val="24"/>
        </w:rPr>
      </w:pPr>
      <w:r w:rsidRPr="00E12335">
        <w:rPr>
          <w:szCs w:val="24"/>
        </w:rPr>
        <w:t>Održivi turistički razvoj</w:t>
      </w:r>
    </w:p>
    <w:p w:rsidR="00E12335" w:rsidRPr="00E12335" w:rsidRDefault="00E12335" w:rsidP="00E12335">
      <w:pPr>
        <w:spacing w:after="0" w:line="259" w:lineRule="auto"/>
        <w:ind w:left="608" w:right="634" w:hanging="10"/>
        <w:jc w:val="center"/>
        <w:rPr>
          <w:szCs w:val="24"/>
        </w:rPr>
      </w:pPr>
      <w:r w:rsidRPr="00E12335">
        <w:rPr>
          <w:szCs w:val="24"/>
        </w:rPr>
        <w:t>Članak 3.</w:t>
      </w:r>
    </w:p>
    <w:p w:rsidR="00E12335" w:rsidRPr="00E12335" w:rsidRDefault="00E12335" w:rsidP="00E12335">
      <w:pPr>
        <w:spacing w:after="419"/>
        <w:ind w:left="21" w:right="14"/>
        <w:rPr>
          <w:color w:val="333333"/>
          <w:szCs w:val="24"/>
        </w:rPr>
      </w:pPr>
      <w:r w:rsidRPr="00E12335">
        <w:rPr>
          <w:szCs w:val="24"/>
        </w:rPr>
        <w:t xml:space="preserve">Voditeljem svih aktivnosti vezanih uz izradu Strateškog plana </w:t>
      </w:r>
      <w:r w:rsidRPr="00E12335">
        <w:rPr>
          <w:color w:val="333333"/>
          <w:szCs w:val="24"/>
        </w:rPr>
        <w:t>razvoja turizma Općine Grožnjan-Grisignana 2017. -2027. imenuje se Općinski načelnik.</w:t>
      </w:r>
    </w:p>
    <w:p w:rsidR="00E12335" w:rsidRPr="00E12335" w:rsidRDefault="00E12335" w:rsidP="00E12335">
      <w:pPr>
        <w:pStyle w:val="Odlomakpopisa"/>
        <w:numPr>
          <w:ilvl w:val="0"/>
          <w:numId w:val="1"/>
        </w:numPr>
        <w:spacing w:after="419"/>
        <w:ind w:right="14"/>
        <w:rPr>
          <w:szCs w:val="24"/>
        </w:rPr>
      </w:pPr>
      <w:r w:rsidRPr="00E12335">
        <w:rPr>
          <w:szCs w:val="24"/>
        </w:rPr>
        <w:t>PRIJELAZNE I ZAVRŠNE ODREDBE</w:t>
      </w:r>
    </w:p>
    <w:p w:rsidR="00E12335" w:rsidRPr="00E12335" w:rsidRDefault="00E12335" w:rsidP="00E12335">
      <w:pPr>
        <w:spacing w:after="0" w:line="259" w:lineRule="auto"/>
        <w:ind w:left="608" w:right="677" w:hanging="10"/>
        <w:jc w:val="center"/>
        <w:rPr>
          <w:szCs w:val="24"/>
        </w:rPr>
      </w:pPr>
      <w:r w:rsidRPr="00E12335">
        <w:rPr>
          <w:szCs w:val="24"/>
        </w:rPr>
        <w:t>Članak 5.</w:t>
      </w:r>
    </w:p>
    <w:p w:rsidR="00E12335" w:rsidRDefault="00E12335" w:rsidP="00E12335">
      <w:pPr>
        <w:spacing w:after="481"/>
        <w:ind w:left="21" w:right="14"/>
        <w:rPr>
          <w:szCs w:val="24"/>
        </w:rPr>
      </w:pPr>
      <w:r w:rsidRPr="00E12335">
        <w:rPr>
          <w:szCs w:val="24"/>
        </w:rPr>
        <w:t>Ova Odluka Stupa na snagu osmog dana od dana objave u „Službenim novinama Općine Grožnjan-Grisignana".</w:t>
      </w:r>
    </w:p>
    <w:p w:rsidR="00FE1E0A" w:rsidRDefault="00FE1E0A" w:rsidP="00FE1E0A">
      <w:pPr>
        <w:spacing w:after="0"/>
        <w:ind w:left="21" w:right="14"/>
        <w:jc w:val="left"/>
        <w:rPr>
          <w:szCs w:val="24"/>
        </w:rPr>
      </w:pPr>
      <w:r>
        <w:rPr>
          <w:szCs w:val="24"/>
        </w:rPr>
        <w:t>KLASA:</w:t>
      </w:r>
      <w:r w:rsidR="00AA3539">
        <w:rPr>
          <w:szCs w:val="24"/>
        </w:rPr>
        <w:t xml:space="preserve"> 334-01/17-01/27</w:t>
      </w:r>
    </w:p>
    <w:p w:rsidR="00FE1E0A" w:rsidRDefault="00FE1E0A" w:rsidP="00FE1E0A">
      <w:pPr>
        <w:spacing w:after="0"/>
        <w:ind w:left="21" w:right="14"/>
        <w:jc w:val="left"/>
        <w:rPr>
          <w:szCs w:val="24"/>
        </w:rPr>
      </w:pPr>
      <w:r>
        <w:rPr>
          <w:szCs w:val="24"/>
        </w:rPr>
        <w:t>URBROJ:</w:t>
      </w:r>
      <w:r w:rsidR="00AA3539">
        <w:rPr>
          <w:szCs w:val="24"/>
        </w:rPr>
        <w:t xml:space="preserve"> 2105/06-01/1-20-22</w:t>
      </w:r>
    </w:p>
    <w:p w:rsidR="00FE1E0A" w:rsidRDefault="00FE1E0A" w:rsidP="00FE1E0A">
      <w:pPr>
        <w:spacing w:after="0"/>
        <w:ind w:left="21" w:right="14"/>
        <w:jc w:val="left"/>
        <w:rPr>
          <w:szCs w:val="24"/>
        </w:rPr>
      </w:pPr>
      <w:r>
        <w:rPr>
          <w:szCs w:val="24"/>
        </w:rPr>
        <w:t xml:space="preserve">Grožnjan, </w:t>
      </w:r>
      <w:r w:rsidR="00AA3539" w:rsidRPr="00AA3539">
        <w:rPr>
          <w:szCs w:val="24"/>
        </w:rPr>
        <w:t>14.05.</w:t>
      </w:r>
      <w:r w:rsidRPr="00AA3539">
        <w:rPr>
          <w:szCs w:val="24"/>
        </w:rPr>
        <w:t>2020. g</w:t>
      </w:r>
      <w:r w:rsidR="00AA3539">
        <w:rPr>
          <w:szCs w:val="24"/>
        </w:rPr>
        <w:t>.</w:t>
      </w:r>
    </w:p>
    <w:p w:rsidR="00AA3539" w:rsidRDefault="00AA3539" w:rsidP="00FE1E0A">
      <w:pPr>
        <w:spacing w:after="0"/>
        <w:ind w:left="21" w:right="14"/>
        <w:jc w:val="left"/>
        <w:rPr>
          <w:szCs w:val="24"/>
        </w:rPr>
      </w:pPr>
    </w:p>
    <w:p w:rsidR="00FE1E0A" w:rsidRDefault="00FE1E0A" w:rsidP="00FE1E0A">
      <w:pPr>
        <w:spacing w:after="0"/>
        <w:ind w:left="21" w:right="14"/>
        <w:jc w:val="right"/>
        <w:rPr>
          <w:szCs w:val="24"/>
        </w:rPr>
      </w:pPr>
      <w:r>
        <w:rPr>
          <w:szCs w:val="24"/>
        </w:rPr>
        <w:t>OPĆINSKO VIJEĆE</w:t>
      </w:r>
    </w:p>
    <w:p w:rsidR="00FE1E0A" w:rsidRPr="00E12335" w:rsidRDefault="00FE1E0A" w:rsidP="00FE1E0A">
      <w:pPr>
        <w:spacing w:after="0"/>
        <w:ind w:left="21" w:right="14"/>
        <w:jc w:val="right"/>
        <w:rPr>
          <w:szCs w:val="24"/>
        </w:rPr>
      </w:pPr>
      <w:r>
        <w:rPr>
          <w:szCs w:val="24"/>
        </w:rPr>
        <w:t>Roberta Veroneze</w:t>
      </w:r>
    </w:p>
    <w:sectPr w:rsidR="00FE1E0A" w:rsidRPr="00E1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ED7C82"/>
    <w:multiLevelType w:val="hybridMultilevel"/>
    <w:tmpl w:val="CCC65A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7656FA"/>
    <w:multiLevelType w:val="hybridMultilevel"/>
    <w:tmpl w:val="3C781168"/>
    <w:lvl w:ilvl="0" w:tplc="0D62C216">
      <w:start w:val="1"/>
      <w:numFmt w:val="upperRoman"/>
      <w:lvlText w:val="%1."/>
      <w:lvlJc w:val="left"/>
      <w:pPr>
        <w:ind w:left="77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30" w:hanging="360"/>
      </w:pPr>
    </w:lvl>
    <w:lvl w:ilvl="2" w:tplc="041A001B" w:tentative="1">
      <w:start w:val="1"/>
      <w:numFmt w:val="lowerRoman"/>
      <w:lvlText w:val="%3."/>
      <w:lvlJc w:val="right"/>
      <w:pPr>
        <w:ind w:left="1850" w:hanging="180"/>
      </w:pPr>
    </w:lvl>
    <w:lvl w:ilvl="3" w:tplc="041A000F" w:tentative="1">
      <w:start w:val="1"/>
      <w:numFmt w:val="decimal"/>
      <w:lvlText w:val="%4."/>
      <w:lvlJc w:val="left"/>
      <w:pPr>
        <w:ind w:left="2570" w:hanging="360"/>
      </w:pPr>
    </w:lvl>
    <w:lvl w:ilvl="4" w:tplc="041A0019" w:tentative="1">
      <w:start w:val="1"/>
      <w:numFmt w:val="lowerLetter"/>
      <w:lvlText w:val="%5."/>
      <w:lvlJc w:val="left"/>
      <w:pPr>
        <w:ind w:left="3290" w:hanging="360"/>
      </w:pPr>
    </w:lvl>
    <w:lvl w:ilvl="5" w:tplc="041A001B" w:tentative="1">
      <w:start w:val="1"/>
      <w:numFmt w:val="lowerRoman"/>
      <w:lvlText w:val="%6."/>
      <w:lvlJc w:val="right"/>
      <w:pPr>
        <w:ind w:left="4010" w:hanging="180"/>
      </w:pPr>
    </w:lvl>
    <w:lvl w:ilvl="6" w:tplc="041A000F" w:tentative="1">
      <w:start w:val="1"/>
      <w:numFmt w:val="decimal"/>
      <w:lvlText w:val="%7."/>
      <w:lvlJc w:val="left"/>
      <w:pPr>
        <w:ind w:left="4730" w:hanging="360"/>
      </w:pPr>
    </w:lvl>
    <w:lvl w:ilvl="7" w:tplc="041A0019" w:tentative="1">
      <w:start w:val="1"/>
      <w:numFmt w:val="lowerLetter"/>
      <w:lvlText w:val="%8."/>
      <w:lvlJc w:val="left"/>
      <w:pPr>
        <w:ind w:left="5450" w:hanging="360"/>
      </w:pPr>
    </w:lvl>
    <w:lvl w:ilvl="8" w:tplc="041A001B" w:tentative="1">
      <w:start w:val="1"/>
      <w:numFmt w:val="lowerRoman"/>
      <w:lvlText w:val="%9."/>
      <w:lvlJc w:val="right"/>
      <w:pPr>
        <w:ind w:left="61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2335"/>
    <w:rsid w:val="00181AB7"/>
    <w:rsid w:val="00552B4E"/>
    <w:rsid w:val="009A1267"/>
    <w:rsid w:val="00AA3539"/>
    <w:rsid w:val="00E12335"/>
    <w:rsid w:val="00FE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CF8FA0-F078-4D4B-98F7-691E88677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335"/>
    <w:pPr>
      <w:spacing w:after="453" w:line="221" w:lineRule="auto"/>
      <w:ind w:left="65" w:firstLine="4"/>
      <w:jc w:val="both"/>
    </w:pPr>
    <w:rPr>
      <w:rFonts w:ascii="Calibri" w:eastAsia="Calibri" w:hAnsi="Calibri" w:cs="Calibri"/>
      <w:color w:val="000000"/>
      <w:sz w:val="24"/>
      <w:lang w:eastAsia="hr-HR"/>
    </w:rPr>
  </w:style>
  <w:style w:type="paragraph" w:styleId="Naslov1">
    <w:name w:val="heading 1"/>
    <w:next w:val="Normal"/>
    <w:link w:val="Naslov1Char"/>
    <w:uiPriority w:val="9"/>
    <w:unhideWhenUsed/>
    <w:qFormat/>
    <w:rsid w:val="00E12335"/>
    <w:pPr>
      <w:keepNext/>
      <w:keepLines/>
      <w:spacing w:after="0"/>
      <w:ind w:left="29"/>
      <w:outlineLvl w:val="0"/>
    </w:pPr>
    <w:rPr>
      <w:rFonts w:ascii="Calibri" w:eastAsia="Calibri" w:hAnsi="Calibri" w:cs="Calibri"/>
      <w:color w:val="000000"/>
      <w:sz w:val="3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E12335"/>
    <w:rPr>
      <w:color w:val="0000FF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E12335"/>
    <w:rPr>
      <w:rFonts w:ascii="Calibri" w:eastAsia="Calibri" w:hAnsi="Calibri" w:cs="Calibri"/>
      <w:color w:val="000000"/>
      <w:sz w:val="30"/>
      <w:lang w:eastAsia="hr-HR"/>
    </w:rPr>
  </w:style>
  <w:style w:type="paragraph" w:styleId="Odlomakpopisa">
    <w:name w:val="List Paragraph"/>
    <w:aliases w:val="heading 1"/>
    <w:basedOn w:val="Normal"/>
    <w:link w:val="OdlomakpopisaChar"/>
    <w:uiPriority w:val="34"/>
    <w:qFormat/>
    <w:rsid w:val="00E12335"/>
    <w:pPr>
      <w:ind w:left="720"/>
      <w:contextualSpacing/>
    </w:pPr>
  </w:style>
  <w:style w:type="character" w:customStyle="1" w:styleId="OdlomakpopisaChar">
    <w:name w:val="Odlomak popisa Char"/>
    <w:aliases w:val="heading 1 Char"/>
    <w:link w:val="Odlomakpopisa"/>
    <w:uiPriority w:val="34"/>
    <w:rsid w:val="00E12335"/>
    <w:rPr>
      <w:rFonts w:ascii="Calibri" w:eastAsia="Calibri" w:hAnsi="Calibri" w:cs="Calibri"/>
      <w:color w:val="000000"/>
      <w:sz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263" TargetMode="External"/><Relationship Id="rId13" Type="http://schemas.openxmlformats.org/officeDocument/2006/relationships/hyperlink" Target="https://www.zakon.hr/cms.htm?id=268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zakon.hr/cms.htm?id=262" TargetMode="External"/><Relationship Id="rId12" Type="http://schemas.openxmlformats.org/officeDocument/2006/relationships/hyperlink" Target="https://www.zakon.hr/cms.htm?id=267" TargetMode="External"/><Relationship Id="rId17" Type="http://schemas.openxmlformats.org/officeDocument/2006/relationships/hyperlink" Target="https://www.zakon.hr/cms.htm?id=40763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zakon.hr/cms.htm?id=2615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zakon.hr/cms.htm?id=261" TargetMode="External"/><Relationship Id="rId11" Type="http://schemas.openxmlformats.org/officeDocument/2006/relationships/hyperlink" Target="https://www.zakon.hr/cms.htm?id=266" TargetMode="External"/><Relationship Id="rId5" Type="http://schemas.openxmlformats.org/officeDocument/2006/relationships/hyperlink" Target="https://www.zakon.hr/cms.htm?id=260" TargetMode="External"/><Relationship Id="rId15" Type="http://schemas.openxmlformats.org/officeDocument/2006/relationships/hyperlink" Target="https://www.zakon.hr/cms.htm?id=15727" TargetMode="External"/><Relationship Id="rId10" Type="http://schemas.openxmlformats.org/officeDocument/2006/relationships/hyperlink" Target="https://www.zakon.hr/cms.htm?id=265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zakon.hr/cms.htm?id=264" TargetMode="External"/><Relationship Id="rId14" Type="http://schemas.openxmlformats.org/officeDocument/2006/relationships/hyperlink" Target="https://www.zakon.hr/cms.htm?id=2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Valerija15</cp:lastModifiedBy>
  <cp:revision>2</cp:revision>
  <dcterms:created xsi:type="dcterms:W3CDTF">2020-05-15T12:38:00Z</dcterms:created>
  <dcterms:modified xsi:type="dcterms:W3CDTF">2020-05-15T12:38:00Z</dcterms:modified>
</cp:coreProperties>
</file>