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AAF" w:rsidRPr="000E68C7" w:rsidRDefault="00EF0AAF" w:rsidP="00695516">
      <w:pPr>
        <w:pStyle w:val="Default"/>
        <w:rPr>
          <w:bCs/>
          <w:sz w:val="23"/>
          <w:szCs w:val="23"/>
        </w:rPr>
      </w:pPr>
    </w:p>
    <w:p w:rsidR="00ED467F" w:rsidRDefault="00ED467F" w:rsidP="00FD060C">
      <w:pPr>
        <w:pStyle w:val="Default"/>
        <w:tabs>
          <w:tab w:val="left" w:pos="8339"/>
        </w:tabs>
        <w:rPr>
          <w:rFonts w:ascii="Times New Roman" w:hAnsi="Times New Roman" w:cs="Times New Roman"/>
          <w:bCs/>
          <w:sz w:val="23"/>
          <w:szCs w:val="23"/>
        </w:rPr>
      </w:pPr>
    </w:p>
    <w:p w:rsidR="00BF57FE" w:rsidRPr="00F07A63" w:rsidRDefault="00FD060C" w:rsidP="00FD060C">
      <w:pPr>
        <w:pStyle w:val="Default"/>
        <w:tabs>
          <w:tab w:val="left" w:pos="8339"/>
        </w:tabs>
        <w:rPr>
          <w:rFonts w:ascii="Times New Roman" w:hAnsi="Times New Roman" w:cs="Times New Roman"/>
          <w:b/>
          <w:bCs/>
          <w:sz w:val="23"/>
          <w:szCs w:val="23"/>
        </w:rPr>
      </w:pPr>
      <w:r w:rsidRPr="00F07A63">
        <w:rPr>
          <w:rFonts w:ascii="Times New Roman" w:hAnsi="Times New Roman" w:cs="Times New Roman"/>
          <w:bCs/>
          <w:sz w:val="23"/>
          <w:szCs w:val="23"/>
        </w:rPr>
        <w:t xml:space="preserve">                                                                                                               </w:t>
      </w:r>
    </w:p>
    <w:p w:rsidR="00BB63A2" w:rsidRPr="00F07A63" w:rsidRDefault="00BB63A2" w:rsidP="00695516">
      <w:pPr>
        <w:pStyle w:val="Default"/>
        <w:rPr>
          <w:rFonts w:ascii="Times New Roman" w:hAnsi="Times New Roman" w:cs="Times New Roman"/>
          <w:bCs/>
        </w:rPr>
      </w:pPr>
    </w:p>
    <w:p w:rsidR="000C1742" w:rsidRPr="00F07A63" w:rsidRDefault="000C1742" w:rsidP="00695516">
      <w:pPr>
        <w:pStyle w:val="Default"/>
        <w:rPr>
          <w:rFonts w:ascii="Times New Roman" w:hAnsi="Times New Roman" w:cs="Times New Roman"/>
          <w:bCs/>
        </w:rPr>
      </w:pPr>
    </w:p>
    <w:p w:rsidR="00EF0AAF" w:rsidRPr="00F07A63" w:rsidRDefault="00EF0AAF" w:rsidP="00EF0AAF">
      <w:pPr>
        <w:pStyle w:val="Default"/>
        <w:tabs>
          <w:tab w:val="left" w:pos="2622"/>
        </w:tabs>
        <w:jc w:val="center"/>
        <w:rPr>
          <w:rFonts w:ascii="Times New Roman" w:hAnsi="Times New Roman" w:cs="Times New Roman"/>
          <w:b/>
          <w:bCs/>
        </w:rPr>
      </w:pPr>
      <w:r w:rsidRPr="00F07A63">
        <w:rPr>
          <w:rFonts w:ascii="Times New Roman" w:hAnsi="Times New Roman" w:cs="Times New Roman"/>
          <w:b/>
          <w:bCs/>
        </w:rPr>
        <w:t>OPĆINA GROŽNJAN</w:t>
      </w:r>
      <w:r w:rsidR="008C7D16" w:rsidRPr="00F07A63">
        <w:rPr>
          <w:rFonts w:ascii="Times New Roman" w:hAnsi="Times New Roman" w:cs="Times New Roman"/>
          <w:b/>
          <w:bCs/>
        </w:rPr>
        <w:t xml:space="preserve"> - GRISIGNANA</w:t>
      </w:r>
    </w:p>
    <w:p w:rsidR="00EF0AAF" w:rsidRPr="00F07A63" w:rsidRDefault="00EF0AAF" w:rsidP="00EF0AAF">
      <w:pPr>
        <w:pStyle w:val="Default"/>
        <w:jc w:val="center"/>
        <w:rPr>
          <w:rFonts w:ascii="Times New Roman" w:hAnsi="Times New Roman" w:cs="Times New Roman"/>
          <w:bCs/>
        </w:rPr>
      </w:pPr>
      <w:r w:rsidRPr="00F07A63">
        <w:rPr>
          <w:rFonts w:ascii="Times New Roman" w:hAnsi="Times New Roman" w:cs="Times New Roman"/>
          <w:bCs/>
        </w:rPr>
        <w:t>______________________________________________________________________</w:t>
      </w: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AB4BC9" w:rsidP="00AB4BC9">
      <w:pPr>
        <w:pStyle w:val="Default"/>
        <w:tabs>
          <w:tab w:val="left" w:pos="8001"/>
        </w:tabs>
        <w:rPr>
          <w:rFonts w:ascii="Times New Roman" w:hAnsi="Times New Roman" w:cs="Times New Roman"/>
          <w:bCs/>
        </w:rPr>
      </w:pPr>
      <w:r>
        <w:rPr>
          <w:rFonts w:ascii="Times New Roman" w:hAnsi="Times New Roman" w:cs="Times New Roman"/>
          <w:bCs/>
        </w:rPr>
        <w:t xml:space="preserve">                                                             </w:t>
      </w:r>
    </w:p>
    <w:p w:rsidR="00EF0AAF" w:rsidRDefault="00EF0AAF" w:rsidP="00695516">
      <w:pPr>
        <w:pStyle w:val="Default"/>
        <w:rPr>
          <w:rFonts w:ascii="Times New Roman" w:hAnsi="Times New Roman" w:cs="Times New Roman"/>
          <w:bCs/>
        </w:rPr>
      </w:pPr>
    </w:p>
    <w:p w:rsidR="0020119E" w:rsidRPr="00F07A63" w:rsidRDefault="0020119E"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F67791" w:rsidRPr="00F07A63" w:rsidRDefault="00F67791" w:rsidP="00695516">
      <w:pPr>
        <w:pStyle w:val="Default"/>
        <w:rPr>
          <w:rFonts w:ascii="Times New Roman" w:hAnsi="Times New Roman" w:cs="Times New Roman"/>
          <w:bCs/>
        </w:rPr>
      </w:pPr>
    </w:p>
    <w:p w:rsidR="00F67791" w:rsidRPr="00F07A63" w:rsidRDefault="00F67791" w:rsidP="00695516">
      <w:pPr>
        <w:pStyle w:val="Default"/>
        <w:rPr>
          <w:rFonts w:ascii="Times New Roman" w:hAnsi="Times New Roman" w:cs="Times New Roman"/>
          <w:bCs/>
        </w:rPr>
      </w:pPr>
    </w:p>
    <w:p w:rsidR="00F67791" w:rsidRPr="00F07A63" w:rsidRDefault="00F67791"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
          <w:bCs/>
          <w:color w:val="auto"/>
        </w:rPr>
      </w:pPr>
    </w:p>
    <w:p w:rsidR="009B11E7" w:rsidRPr="00F07A63" w:rsidRDefault="00EF0AAF" w:rsidP="00EF0AAF">
      <w:pPr>
        <w:pStyle w:val="Default"/>
        <w:tabs>
          <w:tab w:val="left" w:pos="3411"/>
        </w:tabs>
        <w:jc w:val="center"/>
        <w:rPr>
          <w:rFonts w:ascii="Times New Roman" w:hAnsi="Times New Roman" w:cs="Times New Roman"/>
          <w:b/>
          <w:bCs/>
          <w:color w:val="auto"/>
        </w:rPr>
      </w:pPr>
      <w:r w:rsidRPr="00F07A63">
        <w:rPr>
          <w:rFonts w:ascii="Times New Roman" w:hAnsi="Times New Roman" w:cs="Times New Roman"/>
          <w:b/>
          <w:bCs/>
          <w:color w:val="auto"/>
        </w:rPr>
        <w:t xml:space="preserve">UPUTE ZA IZRADU </w:t>
      </w:r>
      <w:r w:rsidR="00B042B6" w:rsidRPr="00F07A63">
        <w:rPr>
          <w:rFonts w:ascii="Times New Roman" w:hAnsi="Times New Roman" w:cs="Times New Roman"/>
          <w:b/>
          <w:bCs/>
          <w:color w:val="auto"/>
        </w:rPr>
        <w:t>PRORAČUNA</w:t>
      </w:r>
    </w:p>
    <w:p w:rsidR="007E50C1" w:rsidRPr="00F07A63" w:rsidRDefault="00B042B6" w:rsidP="00EF0AAF">
      <w:pPr>
        <w:pStyle w:val="Default"/>
        <w:tabs>
          <w:tab w:val="left" w:pos="3411"/>
        </w:tabs>
        <w:jc w:val="center"/>
        <w:rPr>
          <w:rFonts w:ascii="Times New Roman" w:hAnsi="Times New Roman" w:cs="Times New Roman"/>
          <w:b/>
          <w:bCs/>
          <w:color w:val="auto"/>
        </w:rPr>
      </w:pPr>
      <w:r w:rsidRPr="00F07A63">
        <w:rPr>
          <w:rFonts w:ascii="Times New Roman" w:hAnsi="Times New Roman" w:cs="Times New Roman"/>
          <w:b/>
          <w:bCs/>
          <w:color w:val="auto"/>
        </w:rPr>
        <w:t xml:space="preserve"> I </w:t>
      </w:r>
      <w:r w:rsidR="00F67791" w:rsidRPr="00F07A63">
        <w:rPr>
          <w:rFonts w:ascii="Times New Roman" w:hAnsi="Times New Roman" w:cs="Times New Roman"/>
          <w:b/>
          <w:bCs/>
          <w:color w:val="auto"/>
        </w:rPr>
        <w:t>FINANCIJSK</w:t>
      </w:r>
      <w:r w:rsidRPr="00F07A63">
        <w:rPr>
          <w:rFonts w:ascii="Times New Roman" w:hAnsi="Times New Roman" w:cs="Times New Roman"/>
          <w:b/>
          <w:bCs/>
          <w:color w:val="auto"/>
        </w:rPr>
        <w:t>OG</w:t>
      </w:r>
      <w:r w:rsidR="00F67791" w:rsidRPr="00F07A63">
        <w:rPr>
          <w:rFonts w:ascii="Times New Roman" w:hAnsi="Times New Roman" w:cs="Times New Roman"/>
          <w:b/>
          <w:bCs/>
          <w:color w:val="auto"/>
        </w:rPr>
        <w:t xml:space="preserve"> PLANA</w:t>
      </w:r>
      <w:r w:rsidRPr="00F07A63">
        <w:rPr>
          <w:rFonts w:ascii="Times New Roman" w:hAnsi="Times New Roman" w:cs="Times New Roman"/>
          <w:b/>
          <w:bCs/>
          <w:color w:val="auto"/>
        </w:rPr>
        <w:t xml:space="preserve"> </w:t>
      </w:r>
    </w:p>
    <w:p w:rsidR="00B042B6" w:rsidRPr="00F07A63" w:rsidRDefault="00F67791" w:rsidP="00EF0AAF">
      <w:pPr>
        <w:pStyle w:val="Default"/>
        <w:tabs>
          <w:tab w:val="left" w:pos="3411"/>
        </w:tabs>
        <w:jc w:val="center"/>
        <w:rPr>
          <w:rFonts w:ascii="Times New Roman" w:hAnsi="Times New Roman" w:cs="Times New Roman"/>
          <w:b/>
          <w:bCs/>
        </w:rPr>
      </w:pPr>
      <w:r w:rsidRPr="00F07A63">
        <w:rPr>
          <w:rFonts w:ascii="Times New Roman" w:hAnsi="Times New Roman" w:cs="Times New Roman"/>
          <w:b/>
          <w:bCs/>
          <w:color w:val="auto"/>
        </w:rPr>
        <w:t>PRORAČUNSK</w:t>
      </w:r>
      <w:r w:rsidR="00B042B6" w:rsidRPr="00F07A63">
        <w:rPr>
          <w:rFonts w:ascii="Times New Roman" w:hAnsi="Times New Roman" w:cs="Times New Roman"/>
          <w:b/>
          <w:bCs/>
          <w:color w:val="auto"/>
        </w:rPr>
        <w:t>OG</w:t>
      </w:r>
      <w:r w:rsidRPr="00F07A63">
        <w:rPr>
          <w:rFonts w:ascii="Times New Roman" w:hAnsi="Times New Roman" w:cs="Times New Roman"/>
          <w:b/>
          <w:bCs/>
          <w:color w:val="auto"/>
        </w:rPr>
        <w:t xml:space="preserve"> KORISNIKA</w:t>
      </w:r>
      <w:r w:rsidR="007E50C1" w:rsidRPr="00F07A63">
        <w:rPr>
          <w:rFonts w:ascii="Times New Roman" w:hAnsi="Times New Roman" w:cs="Times New Roman"/>
          <w:b/>
          <w:bCs/>
          <w:color w:val="auto"/>
        </w:rPr>
        <w:t xml:space="preserve"> </w:t>
      </w:r>
      <w:r w:rsidRPr="00F07A63">
        <w:rPr>
          <w:rFonts w:ascii="Times New Roman" w:hAnsi="Times New Roman" w:cs="Times New Roman"/>
          <w:b/>
          <w:bCs/>
        </w:rPr>
        <w:t>OPĆINE GROŽNJAN</w:t>
      </w:r>
      <w:r w:rsidR="008C7D16" w:rsidRPr="00F07A63">
        <w:rPr>
          <w:rFonts w:ascii="Times New Roman" w:hAnsi="Times New Roman" w:cs="Times New Roman"/>
          <w:b/>
          <w:bCs/>
        </w:rPr>
        <w:t xml:space="preserve"> - GRISIGNANA</w:t>
      </w:r>
    </w:p>
    <w:p w:rsidR="00F67791" w:rsidRPr="00F07A63" w:rsidRDefault="00F67791" w:rsidP="00EF0AAF">
      <w:pPr>
        <w:pStyle w:val="Default"/>
        <w:tabs>
          <w:tab w:val="left" w:pos="3411"/>
        </w:tabs>
        <w:jc w:val="center"/>
        <w:rPr>
          <w:rFonts w:ascii="Times New Roman" w:hAnsi="Times New Roman" w:cs="Times New Roman"/>
          <w:b/>
          <w:bCs/>
        </w:rPr>
      </w:pPr>
      <w:r w:rsidRPr="00F07A63">
        <w:rPr>
          <w:rFonts w:ascii="Times New Roman" w:hAnsi="Times New Roman" w:cs="Times New Roman"/>
          <w:b/>
          <w:bCs/>
        </w:rPr>
        <w:t xml:space="preserve"> ZA RAZDOBLJE 20</w:t>
      </w:r>
      <w:r w:rsidR="0068630A">
        <w:rPr>
          <w:rFonts w:ascii="Times New Roman" w:hAnsi="Times New Roman" w:cs="Times New Roman"/>
          <w:b/>
          <w:bCs/>
        </w:rPr>
        <w:t>20</w:t>
      </w:r>
      <w:r w:rsidRPr="00F07A63">
        <w:rPr>
          <w:rFonts w:ascii="Times New Roman" w:hAnsi="Times New Roman" w:cs="Times New Roman"/>
          <w:b/>
          <w:bCs/>
        </w:rPr>
        <w:t>.</w:t>
      </w:r>
      <w:r w:rsidR="00F546FE" w:rsidRPr="00F07A63">
        <w:rPr>
          <w:rFonts w:ascii="Times New Roman" w:hAnsi="Times New Roman" w:cs="Times New Roman"/>
          <w:b/>
          <w:bCs/>
        </w:rPr>
        <w:t xml:space="preserve"> </w:t>
      </w:r>
      <w:r w:rsidRPr="00F07A63">
        <w:rPr>
          <w:rFonts w:ascii="Times New Roman" w:hAnsi="Times New Roman" w:cs="Times New Roman"/>
          <w:b/>
          <w:bCs/>
        </w:rPr>
        <w:t>-</w:t>
      </w:r>
      <w:r w:rsidR="00CC2594" w:rsidRPr="00F07A63">
        <w:rPr>
          <w:rFonts w:ascii="Times New Roman" w:hAnsi="Times New Roman" w:cs="Times New Roman"/>
          <w:b/>
          <w:bCs/>
        </w:rPr>
        <w:t xml:space="preserve"> </w:t>
      </w:r>
      <w:r w:rsidRPr="00F07A63">
        <w:rPr>
          <w:rFonts w:ascii="Times New Roman" w:hAnsi="Times New Roman" w:cs="Times New Roman"/>
          <w:b/>
          <w:bCs/>
        </w:rPr>
        <w:t>20</w:t>
      </w:r>
      <w:r w:rsidR="009B11E7" w:rsidRPr="00F07A63">
        <w:rPr>
          <w:rFonts w:ascii="Times New Roman" w:hAnsi="Times New Roman" w:cs="Times New Roman"/>
          <w:b/>
          <w:bCs/>
        </w:rPr>
        <w:t>2</w:t>
      </w:r>
      <w:r w:rsidR="0068630A">
        <w:rPr>
          <w:rFonts w:ascii="Times New Roman" w:hAnsi="Times New Roman" w:cs="Times New Roman"/>
          <w:b/>
          <w:bCs/>
        </w:rPr>
        <w:t>2</w:t>
      </w:r>
      <w:r w:rsidRPr="00F07A63">
        <w:rPr>
          <w:rFonts w:ascii="Times New Roman" w:hAnsi="Times New Roman" w:cs="Times New Roman"/>
          <w:b/>
          <w:bCs/>
        </w:rPr>
        <w:t>.</w:t>
      </w:r>
    </w:p>
    <w:p w:rsidR="00EF0AAF" w:rsidRPr="00F07A63" w:rsidRDefault="00EF0AAF" w:rsidP="00695516">
      <w:pPr>
        <w:pStyle w:val="Default"/>
        <w:rPr>
          <w:rFonts w:ascii="Times New Roman" w:hAnsi="Times New Roman" w:cs="Times New Roman"/>
          <w:b/>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702FA0" w:rsidRPr="00F07A63" w:rsidRDefault="00702FA0" w:rsidP="00695516">
      <w:pPr>
        <w:pStyle w:val="Default"/>
        <w:rPr>
          <w:rFonts w:ascii="Times New Roman" w:hAnsi="Times New Roman" w:cs="Times New Roman"/>
          <w:bCs/>
        </w:rPr>
      </w:pPr>
    </w:p>
    <w:p w:rsidR="00702FA0" w:rsidRPr="00F07A63" w:rsidRDefault="00702FA0" w:rsidP="00695516">
      <w:pPr>
        <w:pStyle w:val="Default"/>
        <w:rPr>
          <w:rFonts w:ascii="Times New Roman" w:hAnsi="Times New Roman" w:cs="Times New Roman"/>
          <w:bCs/>
        </w:rPr>
      </w:pPr>
    </w:p>
    <w:p w:rsidR="00702FA0" w:rsidRPr="00F07A63" w:rsidRDefault="00702FA0"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FD060C" w:rsidRPr="00F07A63" w:rsidRDefault="00FD060C"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5F0940" w:rsidRPr="00F07A63" w:rsidRDefault="005F0940"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D7DE2" w:rsidRPr="00F07A63" w:rsidRDefault="00ED7DE2" w:rsidP="00695516">
      <w:pPr>
        <w:pStyle w:val="Default"/>
        <w:rPr>
          <w:rFonts w:ascii="Times New Roman" w:hAnsi="Times New Roman" w:cs="Times New Roman"/>
          <w:bCs/>
        </w:rPr>
      </w:pPr>
    </w:p>
    <w:p w:rsidR="00ED7DE2" w:rsidRPr="00F07A63" w:rsidRDefault="00ED7DE2" w:rsidP="00695516">
      <w:pPr>
        <w:pStyle w:val="Default"/>
        <w:rPr>
          <w:rFonts w:ascii="Times New Roman" w:hAnsi="Times New Roman" w:cs="Times New Roman"/>
          <w:bCs/>
        </w:rPr>
      </w:pPr>
    </w:p>
    <w:p w:rsidR="00EF0AAF" w:rsidRPr="00F07A63" w:rsidRDefault="00EF0AAF" w:rsidP="00695516">
      <w:pPr>
        <w:pStyle w:val="Default"/>
        <w:rPr>
          <w:rFonts w:ascii="Times New Roman" w:hAnsi="Times New Roman" w:cs="Times New Roman"/>
          <w:bCs/>
        </w:rPr>
      </w:pPr>
    </w:p>
    <w:p w:rsidR="00EF0AAF" w:rsidRPr="00F07A63" w:rsidRDefault="00F67791" w:rsidP="00F67791">
      <w:pPr>
        <w:pStyle w:val="Default"/>
        <w:pBdr>
          <w:bottom w:val="single" w:sz="12" w:space="1" w:color="auto"/>
        </w:pBdr>
        <w:tabs>
          <w:tab w:val="left" w:pos="3289"/>
        </w:tabs>
        <w:rPr>
          <w:rFonts w:ascii="Times New Roman" w:hAnsi="Times New Roman" w:cs="Times New Roman"/>
          <w:b/>
          <w:bCs/>
        </w:rPr>
      </w:pPr>
      <w:r w:rsidRPr="00F07A63">
        <w:rPr>
          <w:rFonts w:ascii="Times New Roman" w:hAnsi="Times New Roman" w:cs="Times New Roman"/>
          <w:b/>
          <w:bCs/>
        </w:rPr>
        <w:tab/>
        <w:t>Grožnjan</w:t>
      </w:r>
      <w:r w:rsidR="00702FA0" w:rsidRPr="00F07A63">
        <w:rPr>
          <w:rFonts w:ascii="Times New Roman" w:hAnsi="Times New Roman" w:cs="Times New Roman"/>
          <w:b/>
          <w:bCs/>
        </w:rPr>
        <w:t xml:space="preserve"> - Grisignana</w:t>
      </w:r>
      <w:r w:rsidRPr="00F07A63">
        <w:rPr>
          <w:rFonts w:ascii="Times New Roman" w:hAnsi="Times New Roman" w:cs="Times New Roman"/>
          <w:b/>
          <w:bCs/>
        </w:rPr>
        <w:t xml:space="preserve">, </w:t>
      </w:r>
      <w:r w:rsidR="0017260E" w:rsidRPr="00F07A63">
        <w:rPr>
          <w:rFonts w:ascii="Times New Roman" w:hAnsi="Times New Roman" w:cs="Times New Roman"/>
          <w:b/>
          <w:bCs/>
        </w:rPr>
        <w:t>r</w:t>
      </w:r>
      <w:r w:rsidR="00FB0C12" w:rsidRPr="00F07A63">
        <w:rPr>
          <w:rFonts w:ascii="Times New Roman" w:hAnsi="Times New Roman" w:cs="Times New Roman"/>
          <w:b/>
          <w:bCs/>
        </w:rPr>
        <w:t>uj</w:t>
      </w:r>
      <w:r w:rsidR="0017260E" w:rsidRPr="00F07A63">
        <w:rPr>
          <w:rFonts w:ascii="Times New Roman" w:hAnsi="Times New Roman" w:cs="Times New Roman"/>
          <w:b/>
          <w:bCs/>
        </w:rPr>
        <w:t>a</w:t>
      </w:r>
      <w:r w:rsidR="00FB0C12" w:rsidRPr="00F07A63">
        <w:rPr>
          <w:rFonts w:ascii="Times New Roman" w:hAnsi="Times New Roman" w:cs="Times New Roman"/>
          <w:b/>
          <w:bCs/>
        </w:rPr>
        <w:t>n</w:t>
      </w:r>
      <w:r w:rsidRPr="00F07A63">
        <w:rPr>
          <w:rFonts w:ascii="Times New Roman" w:hAnsi="Times New Roman" w:cs="Times New Roman"/>
          <w:b/>
          <w:bCs/>
        </w:rPr>
        <w:t xml:space="preserve"> 201</w:t>
      </w:r>
      <w:r w:rsidR="0068630A">
        <w:rPr>
          <w:rFonts w:ascii="Times New Roman" w:hAnsi="Times New Roman" w:cs="Times New Roman"/>
          <w:b/>
          <w:bCs/>
        </w:rPr>
        <w:t>9</w:t>
      </w:r>
      <w:r w:rsidRPr="00F07A63">
        <w:rPr>
          <w:rFonts w:ascii="Times New Roman" w:hAnsi="Times New Roman" w:cs="Times New Roman"/>
          <w:b/>
          <w:bCs/>
        </w:rPr>
        <w:t>.</w:t>
      </w:r>
    </w:p>
    <w:p w:rsidR="00F67791" w:rsidRPr="00F07A63" w:rsidRDefault="00F67791" w:rsidP="00F67791">
      <w:pPr>
        <w:pStyle w:val="Default"/>
        <w:pBdr>
          <w:bottom w:val="single" w:sz="12" w:space="1" w:color="auto"/>
        </w:pBdr>
        <w:tabs>
          <w:tab w:val="left" w:pos="3289"/>
        </w:tabs>
        <w:rPr>
          <w:rFonts w:ascii="Times New Roman" w:hAnsi="Times New Roman" w:cs="Times New Roman"/>
          <w:b/>
          <w:bCs/>
        </w:rPr>
      </w:pPr>
    </w:p>
    <w:p w:rsidR="00DD2EA3" w:rsidRPr="00F07A63" w:rsidRDefault="00DD2EA3" w:rsidP="00695516">
      <w:pPr>
        <w:pStyle w:val="Default"/>
        <w:rPr>
          <w:rFonts w:ascii="Times New Roman" w:hAnsi="Times New Roman" w:cs="Times New Roman"/>
          <w:b/>
          <w:sz w:val="23"/>
          <w:szCs w:val="23"/>
        </w:rPr>
      </w:pPr>
    </w:p>
    <w:p w:rsidR="00C950A1" w:rsidRDefault="00C950A1" w:rsidP="00695516">
      <w:pPr>
        <w:pStyle w:val="Default"/>
        <w:rPr>
          <w:rFonts w:ascii="Times New Roman" w:hAnsi="Times New Roman" w:cs="Times New Roman"/>
          <w:b/>
          <w:color w:val="000000" w:themeColor="text1"/>
          <w:sz w:val="23"/>
          <w:szCs w:val="23"/>
        </w:rPr>
      </w:pPr>
    </w:p>
    <w:p w:rsidR="00F07A63" w:rsidRDefault="00F07A63" w:rsidP="00695516">
      <w:pPr>
        <w:pStyle w:val="Default"/>
        <w:rPr>
          <w:rFonts w:ascii="Times New Roman" w:hAnsi="Times New Roman" w:cs="Times New Roman"/>
          <w:b/>
          <w:color w:val="000000" w:themeColor="text1"/>
          <w:sz w:val="23"/>
          <w:szCs w:val="23"/>
        </w:rPr>
      </w:pPr>
    </w:p>
    <w:p w:rsidR="00F07A63" w:rsidRDefault="00F07A63" w:rsidP="00695516">
      <w:pPr>
        <w:pStyle w:val="Default"/>
        <w:rPr>
          <w:rFonts w:ascii="Times New Roman" w:hAnsi="Times New Roman" w:cs="Times New Roman"/>
          <w:b/>
          <w:color w:val="000000" w:themeColor="text1"/>
          <w:sz w:val="23"/>
          <w:szCs w:val="23"/>
        </w:rPr>
      </w:pPr>
    </w:p>
    <w:sdt>
      <w:sdtPr>
        <w:rPr>
          <w:rFonts w:ascii="Times New Roman" w:eastAsia="Times New Roman" w:hAnsi="Times New Roman" w:cs="Times New Roman"/>
          <w:b w:val="0"/>
          <w:bCs w:val="0"/>
          <w:color w:val="auto"/>
          <w:sz w:val="24"/>
          <w:szCs w:val="24"/>
          <w:lang w:eastAsia="hr-HR"/>
        </w:rPr>
        <w:id w:val="17140178"/>
        <w:docPartObj>
          <w:docPartGallery w:val="Table of Contents"/>
          <w:docPartUnique/>
        </w:docPartObj>
      </w:sdtPr>
      <w:sdtContent>
        <w:p w:rsidR="00F07A63" w:rsidRDefault="00F07A63">
          <w:pPr>
            <w:pStyle w:val="TOCNaslov"/>
          </w:pPr>
          <w:r>
            <w:t>Sadržaj</w:t>
          </w:r>
        </w:p>
        <w:p w:rsidR="00FF2E85" w:rsidRPr="00FF2E85" w:rsidRDefault="00FF2E85" w:rsidP="00FF2E85">
          <w:pPr>
            <w:rPr>
              <w:lang w:eastAsia="en-US"/>
            </w:rPr>
          </w:pPr>
        </w:p>
        <w:p w:rsidR="001A2EFF" w:rsidRDefault="001D4317">
          <w:pPr>
            <w:pStyle w:val="Sadraj1"/>
            <w:tabs>
              <w:tab w:val="left" w:pos="440"/>
              <w:tab w:val="right" w:leader="dot" w:pos="9062"/>
            </w:tabs>
            <w:rPr>
              <w:noProof/>
              <w:lang w:eastAsia="hr-HR"/>
            </w:rPr>
          </w:pPr>
          <w:r w:rsidRPr="001D4317">
            <w:fldChar w:fldCharType="begin"/>
          </w:r>
          <w:r w:rsidR="00F07A63">
            <w:instrText xml:space="preserve"> TOC \o "1-3" \h \z \u </w:instrText>
          </w:r>
          <w:r w:rsidRPr="001D4317">
            <w:fldChar w:fldCharType="separate"/>
          </w:r>
          <w:hyperlink w:anchor="_Toc23850566" w:history="1">
            <w:r w:rsidR="001A2EFF" w:rsidRPr="008820F4">
              <w:rPr>
                <w:rStyle w:val="Hiperveza"/>
                <w:rFonts w:eastAsiaTheme="minorHAnsi"/>
                <w:noProof/>
              </w:rPr>
              <w:t>1.</w:t>
            </w:r>
            <w:r w:rsidR="001A2EFF">
              <w:rPr>
                <w:noProof/>
                <w:lang w:eastAsia="hr-HR"/>
              </w:rPr>
              <w:tab/>
            </w:r>
            <w:r w:rsidR="001A2EFF" w:rsidRPr="008820F4">
              <w:rPr>
                <w:rStyle w:val="Hiperveza"/>
                <w:rFonts w:eastAsiaTheme="minorHAnsi"/>
                <w:noProof/>
              </w:rPr>
              <w:t>U V O D</w:t>
            </w:r>
            <w:r w:rsidR="001A2EFF">
              <w:rPr>
                <w:noProof/>
                <w:webHidden/>
              </w:rPr>
              <w:tab/>
            </w:r>
            <w:r w:rsidR="001A2EFF">
              <w:rPr>
                <w:noProof/>
                <w:webHidden/>
              </w:rPr>
              <w:fldChar w:fldCharType="begin"/>
            </w:r>
            <w:r w:rsidR="001A2EFF">
              <w:rPr>
                <w:noProof/>
                <w:webHidden/>
              </w:rPr>
              <w:instrText xml:space="preserve"> PAGEREF _Toc23850566 \h </w:instrText>
            </w:r>
            <w:r w:rsidR="001A2EFF">
              <w:rPr>
                <w:noProof/>
                <w:webHidden/>
              </w:rPr>
            </w:r>
            <w:r w:rsidR="001A2EFF">
              <w:rPr>
                <w:noProof/>
                <w:webHidden/>
              </w:rPr>
              <w:fldChar w:fldCharType="separate"/>
            </w:r>
            <w:r w:rsidR="007F6877">
              <w:rPr>
                <w:noProof/>
                <w:webHidden/>
              </w:rPr>
              <w:t>3</w:t>
            </w:r>
            <w:r w:rsidR="001A2EFF">
              <w:rPr>
                <w:noProof/>
                <w:webHidden/>
              </w:rPr>
              <w:fldChar w:fldCharType="end"/>
            </w:r>
          </w:hyperlink>
        </w:p>
        <w:p w:rsidR="001A2EFF" w:rsidRDefault="001A2EFF">
          <w:pPr>
            <w:pStyle w:val="Sadraj1"/>
            <w:tabs>
              <w:tab w:val="left" w:pos="440"/>
              <w:tab w:val="right" w:leader="dot" w:pos="9062"/>
            </w:tabs>
            <w:rPr>
              <w:noProof/>
              <w:lang w:eastAsia="hr-HR"/>
            </w:rPr>
          </w:pPr>
          <w:hyperlink w:anchor="_Toc23850567" w:history="1">
            <w:r w:rsidRPr="008820F4">
              <w:rPr>
                <w:rStyle w:val="Hiperveza"/>
                <w:rFonts w:eastAsiaTheme="minorHAnsi"/>
                <w:noProof/>
              </w:rPr>
              <w:t>2.</w:t>
            </w:r>
            <w:r>
              <w:rPr>
                <w:noProof/>
                <w:lang w:eastAsia="hr-HR"/>
              </w:rPr>
              <w:tab/>
            </w:r>
            <w:r w:rsidRPr="008820F4">
              <w:rPr>
                <w:rStyle w:val="Hiperveza"/>
                <w:rFonts w:eastAsiaTheme="minorHAnsi"/>
                <w:noProof/>
              </w:rPr>
              <w:t>METODOLOGIJA IZRADE PRIJEDLOGA FINANCIJSKOG PLANA             PRORAČUNSKOG I IZVANPRORAČUNSKOG KORISNIKA JEDINICE             LOKALNE I PODRUČNE (REGIONALNE) SAMOUPRAVE</w:t>
            </w:r>
            <w:r>
              <w:rPr>
                <w:noProof/>
                <w:webHidden/>
              </w:rPr>
              <w:tab/>
            </w:r>
            <w:r>
              <w:rPr>
                <w:noProof/>
                <w:webHidden/>
              </w:rPr>
              <w:fldChar w:fldCharType="begin"/>
            </w:r>
            <w:r>
              <w:rPr>
                <w:noProof/>
                <w:webHidden/>
              </w:rPr>
              <w:instrText xml:space="preserve"> PAGEREF _Toc23850567 \h </w:instrText>
            </w:r>
            <w:r>
              <w:rPr>
                <w:noProof/>
                <w:webHidden/>
              </w:rPr>
            </w:r>
            <w:r>
              <w:rPr>
                <w:noProof/>
                <w:webHidden/>
              </w:rPr>
              <w:fldChar w:fldCharType="separate"/>
            </w:r>
            <w:r w:rsidR="007F6877">
              <w:rPr>
                <w:noProof/>
                <w:webHidden/>
              </w:rPr>
              <w:t>4</w:t>
            </w:r>
            <w:r>
              <w:rPr>
                <w:noProof/>
                <w:webHidden/>
              </w:rPr>
              <w:fldChar w:fldCharType="end"/>
            </w:r>
          </w:hyperlink>
        </w:p>
        <w:p w:rsidR="001A2EFF" w:rsidRDefault="001A2EFF">
          <w:pPr>
            <w:pStyle w:val="Sadraj3"/>
            <w:tabs>
              <w:tab w:val="right" w:leader="dot" w:pos="9062"/>
            </w:tabs>
            <w:rPr>
              <w:noProof/>
              <w:lang w:eastAsia="hr-HR"/>
            </w:rPr>
          </w:pPr>
          <w:hyperlink w:anchor="_Toc23850568" w:history="1">
            <w:r w:rsidRPr="008820F4">
              <w:rPr>
                <w:rStyle w:val="Hiperveza"/>
                <w:noProof/>
              </w:rPr>
              <w:t>2.1.   Planiranje viškova/manjkova iz prethodnih godina u financijskom                                planu proračunskog i izvanproračunskog korisnika</w:t>
            </w:r>
            <w:r>
              <w:rPr>
                <w:noProof/>
                <w:webHidden/>
              </w:rPr>
              <w:tab/>
            </w:r>
            <w:r>
              <w:rPr>
                <w:noProof/>
                <w:webHidden/>
              </w:rPr>
              <w:fldChar w:fldCharType="begin"/>
            </w:r>
            <w:r>
              <w:rPr>
                <w:noProof/>
                <w:webHidden/>
              </w:rPr>
              <w:instrText xml:space="preserve"> PAGEREF _Toc23850568 \h </w:instrText>
            </w:r>
            <w:r>
              <w:rPr>
                <w:noProof/>
                <w:webHidden/>
              </w:rPr>
            </w:r>
            <w:r>
              <w:rPr>
                <w:noProof/>
                <w:webHidden/>
              </w:rPr>
              <w:fldChar w:fldCharType="separate"/>
            </w:r>
            <w:r w:rsidR="007F6877">
              <w:rPr>
                <w:noProof/>
                <w:webHidden/>
              </w:rPr>
              <w:t>5</w:t>
            </w:r>
            <w:r>
              <w:rPr>
                <w:noProof/>
                <w:webHidden/>
              </w:rPr>
              <w:fldChar w:fldCharType="end"/>
            </w:r>
          </w:hyperlink>
        </w:p>
        <w:p w:rsidR="001A2EFF" w:rsidRDefault="001A2EFF">
          <w:pPr>
            <w:pStyle w:val="Sadraj3"/>
            <w:tabs>
              <w:tab w:val="right" w:leader="dot" w:pos="9062"/>
            </w:tabs>
            <w:rPr>
              <w:noProof/>
              <w:lang w:eastAsia="hr-HR"/>
            </w:rPr>
          </w:pPr>
          <w:hyperlink w:anchor="_Toc23850569" w:history="1">
            <w:r w:rsidRPr="008820F4">
              <w:rPr>
                <w:rStyle w:val="Hiperveza"/>
                <w:noProof/>
              </w:rPr>
              <w:t>2.2.   Visina financijskog plana proračunskog korisnika</w:t>
            </w:r>
            <w:r>
              <w:rPr>
                <w:noProof/>
                <w:webHidden/>
              </w:rPr>
              <w:tab/>
            </w:r>
            <w:r>
              <w:rPr>
                <w:noProof/>
                <w:webHidden/>
              </w:rPr>
              <w:fldChar w:fldCharType="begin"/>
            </w:r>
            <w:r>
              <w:rPr>
                <w:noProof/>
                <w:webHidden/>
              </w:rPr>
              <w:instrText xml:space="preserve"> PAGEREF _Toc23850569 \h </w:instrText>
            </w:r>
            <w:r>
              <w:rPr>
                <w:noProof/>
                <w:webHidden/>
              </w:rPr>
            </w:r>
            <w:r>
              <w:rPr>
                <w:noProof/>
                <w:webHidden/>
              </w:rPr>
              <w:fldChar w:fldCharType="separate"/>
            </w:r>
            <w:r w:rsidR="007F6877">
              <w:rPr>
                <w:noProof/>
                <w:webHidden/>
              </w:rPr>
              <w:t>5</w:t>
            </w:r>
            <w:r>
              <w:rPr>
                <w:noProof/>
                <w:webHidden/>
              </w:rPr>
              <w:fldChar w:fldCharType="end"/>
            </w:r>
          </w:hyperlink>
        </w:p>
        <w:p w:rsidR="001A2EFF" w:rsidRDefault="001A2EFF">
          <w:pPr>
            <w:pStyle w:val="Sadraj1"/>
            <w:tabs>
              <w:tab w:val="left" w:pos="440"/>
              <w:tab w:val="right" w:leader="dot" w:pos="9062"/>
            </w:tabs>
            <w:rPr>
              <w:noProof/>
              <w:lang w:eastAsia="hr-HR"/>
            </w:rPr>
          </w:pPr>
          <w:hyperlink w:anchor="_Toc23850570" w:history="1">
            <w:r w:rsidRPr="008820F4">
              <w:rPr>
                <w:rStyle w:val="Hiperveza"/>
                <w:rFonts w:eastAsiaTheme="minorHAnsi"/>
                <w:noProof/>
              </w:rPr>
              <w:t>3.</w:t>
            </w:r>
            <w:r>
              <w:rPr>
                <w:noProof/>
                <w:lang w:eastAsia="hr-HR"/>
              </w:rPr>
              <w:tab/>
            </w:r>
            <w:r w:rsidRPr="008820F4">
              <w:rPr>
                <w:rStyle w:val="Hiperveza"/>
                <w:rFonts w:eastAsiaTheme="minorHAnsi"/>
                <w:noProof/>
              </w:rPr>
              <w:t>METODOLOGIJA IZRADE PRORAČUNA JEDINICE LOKALNE I     PODRUČNE (REGIONALNE) SAMOUPRAVE</w:t>
            </w:r>
            <w:r>
              <w:rPr>
                <w:noProof/>
                <w:webHidden/>
              </w:rPr>
              <w:tab/>
            </w:r>
            <w:r>
              <w:rPr>
                <w:noProof/>
                <w:webHidden/>
              </w:rPr>
              <w:fldChar w:fldCharType="begin"/>
            </w:r>
            <w:r>
              <w:rPr>
                <w:noProof/>
                <w:webHidden/>
              </w:rPr>
              <w:instrText xml:space="preserve"> PAGEREF _Toc23850570 \h </w:instrText>
            </w:r>
            <w:r>
              <w:rPr>
                <w:noProof/>
                <w:webHidden/>
              </w:rPr>
            </w:r>
            <w:r>
              <w:rPr>
                <w:noProof/>
                <w:webHidden/>
              </w:rPr>
              <w:fldChar w:fldCharType="separate"/>
            </w:r>
            <w:r w:rsidR="007F6877">
              <w:rPr>
                <w:noProof/>
                <w:webHidden/>
              </w:rPr>
              <w:t>6</w:t>
            </w:r>
            <w:r>
              <w:rPr>
                <w:noProof/>
                <w:webHidden/>
              </w:rPr>
              <w:fldChar w:fldCharType="end"/>
            </w:r>
          </w:hyperlink>
        </w:p>
        <w:p w:rsidR="001A2EFF" w:rsidRDefault="001A2EFF">
          <w:pPr>
            <w:pStyle w:val="Sadraj3"/>
            <w:tabs>
              <w:tab w:val="right" w:leader="dot" w:pos="9062"/>
            </w:tabs>
            <w:rPr>
              <w:noProof/>
              <w:lang w:eastAsia="hr-HR"/>
            </w:rPr>
          </w:pPr>
          <w:hyperlink w:anchor="_Toc23850571" w:history="1">
            <w:r w:rsidRPr="008820F4">
              <w:rPr>
                <w:rStyle w:val="Hiperveza"/>
                <w:noProof/>
              </w:rPr>
              <w:t>3.1.    Uključivanje značajnog manjka kroz izmjene i dopune proračuna                           jedinice lokalne i područne (regionalne) samouprave</w:t>
            </w:r>
            <w:r>
              <w:rPr>
                <w:noProof/>
                <w:webHidden/>
              </w:rPr>
              <w:tab/>
            </w:r>
            <w:r>
              <w:rPr>
                <w:noProof/>
                <w:webHidden/>
              </w:rPr>
              <w:fldChar w:fldCharType="begin"/>
            </w:r>
            <w:r>
              <w:rPr>
                <w:noProof/>
                <w:webHidden/>
              </w:rPr>
              <w:instrText xml:space="preserve"> PAGEREF _Toc23850571 \h </w:instrText>
            </w:r>
            <w:r>
              <w:rPr>
                <w:noProof/>
                <w:webHidden/>
              </w:rPr>
            </w:r>
            <w:r>
              <w:rPr>
                <w:noProof/>
                <w:webHidden/>
              </w:rPr>
              <w:fldChar w:fldCharType="separate"/>
            </w:r>
            <w:r w:rsidR="007F6877">
              <w:rPr>
                <w:noProof/>
                <w:webHidden/>
              </w:rPr>
              <w:t>7</w:t>
            </w:r>
            <w:r>
              <w:rPr>
                <w:noProof/>
                <w:webHidden/>
              </w:rPr>
              <w:fldChar w:fldCharType="end"/>
            </w:r>
          </w:hyperlink>
        </w:p>
        <w:p w:rsidR="001A2EFF" w:rsidRDefault="001A2EFF">
          <w:pPr>
            <w:pStyle w:val="Sadraj3"/>
            <w:tabs>
              <w:tab w:val="left" w:pos="1100"/>
              <w:tab w:val="right" w:leader="dot" w:pos="9062"/>
            </w:tabs>
            <w:rPr>
              <w:noProof/>
              <w:lang w:eastAsia="hr-HR"/>
            </w:rPr>
          </w:pPr>
          <w:hyperlink w:anchor="_Toc23850572" w:history="1">
            <w:r w:rsidRPr="008820F4">
              <w:rPr>
                <w:rStyle w:val="Hiperveza"/>
                <w:noProof/>
              </w:rPr>
              <w:t>3.2.</w:t>
            </w:r>
            <w:r>
              <w:rPr>
                <w:noProof/>
                <w:lang w:eastAsia="hr-HR"/>
              </w:rPr>
              <w:tab/>
            </w:r>
            <w:r w:rsidRPr="008820F4">
              <w:rPr>
                <w:rStyle w:val="Hiperveza"/>
                <w:noProof/>
              </w:rPr>
              <w:t>Planiranje kratkoročnog kredita i zajma koji prelazi u sljedeću godinu</w:t>
            </w:r>
            <w:r>
              <w:rPr>
                <w:noProof/>
                <w:webHidden/>
              </w:rPr>
              <w:tab/>
            </w:r>
            <w:r>
              <w:rPr>
                <w:noProof/>
                <w:webHidden/>
              </w:rPr>
              <w:fldChar w:fldCharType="begin"/>
            </w:r>
            <w:r>
              <w:rPr>
                <w:noProof/>
                <w:webHidden/>
              </w:rPr>
              <w:instrText xml:space="preserve"> PAGEREF _Toc23850572 \h </w:instrText>
            </w:r>
            <w:r>
              <w:rPr>
                <w:noProof/>
                <w:webHidden/>
              </w:rPr>
            </w:r>
            <w:r>
              <w:rPr>
                <w:noProof/>
                <w:webHidden/>
              </w:rPr>
              <w:fldChar w:fldCharType="separate"/>
            </w:r>
            <w:r w:rsidR="007F6877">
              <w:rPr>
                <w:noProof/>
                <w:webHidden/>
              </w:rPr>
              <w:t>8</w:t>
            </w:r>
            <w:r>
              <w:rPr>
                <w:noProof/>
                <w:webHidden/>
              </w:rPr>
              <w:fldChar w:fldCharType="end"/>
            </w:r>
          </w:hyperlink>
        </w:p>
        <w:p w:rsidR="001A2EFF" w:rsidRDefault="001A2EFF">
          <w:pPr>
            <w:pStyle w:val="Sadraj1"/>
            <w:tabs>
              <w:tab w:val="left" w:pos="440"/>
              <w:tab w:val="right" w:leader="dot" w:pos="9062"/>
            </w:tabs>
            <w:rPr>
              <w:noProof/>
              <w:lang w:eastAsia="hr-HR"/>
            </w:rPr>
          </w:pPr>
          <w:hyperlink w:anchor="_Toc23850573" w:history="1">
            <w:r w:rsidRPr="008820F4">
              <w:rPr>
                <w:rStyle w:val="Hiperveza"/>
                <w:noProof/>
              </w:rPr>
              <w:t>4.</w:t>
            </w:r>
            <w:r>
              <w:rPr>
                <w:noProof/>
                <w:lang w:eastAsia="hr-HR"/>
              </w:rPr>
              <w:tab/>
            </w:r>
            <w:r w:rsidRPr="008820F4">
              <w:rPr>
                <w:rStyle w:val="Hiperveza"/>
                <w:noProof/>
              </w:rPr>
              <w:t>DOSTAVA DOKUMENATA I UNOS PODATAKA</w:t>
            </w:r>
            <w:r>
              <w:rPr>
                <w:noProof/>
                <w:webHidden/>
              </w:rPr>
              <w:tab/>
            </w:r>
            <w:r>
              <w:rPr>
                <w:noProof/>
                <w:webHidden/>
              </w:rPr>
              <w:fldChar w:fldCharType="begin"/>
            </w:r>
            <w:r>
              <w:rPr>
                <w:noProof/>
                <w:webHidden/>
              </w:rPr>
              <w:instrText xml:space="preserve"> PAGEREF _Toc23850573 \h </w:instrText>
            </w:r>
            <w:r>
              <w:rPr>
                <w:noProof/>
                <w:webHidden/>
              </w:rPr>
            </w:r>
            <w:r>
              <w:rPr>
                <w:noProof/>
                <w:webHidden/>
              </w:rPr>
              <w:fldChar w:fldCharType="separate"/>
            </w:r>
            <w:r w:rsidR="007F6877">
              <w:rPr>
                <w:noProof/>
                <w:webHidden/>
              </w:rPr>
              <w:t>9</w:t>
            </w:r>
            <w:r>
              <w:rPr>
                <w:noProof/>
                <w:webHidden/>
              </w:rPr>
              <w:fldChar w:fldCharType="end"/>
            </w:r>
          </w:hyperlink>
        </w:p>
        <w:p w:rsidR="001A2EFF" w:rsidRDefault="001A2EFF">
          <w:pPr>
            <w:pStyle w:val="Sadraj3"/>
            <w:tabs>
              <w:tab w:val="left" w:pos="1100"/>
              <w:tab w:val="right" w:leader="dot" w:pos="9062"/>
            </w:tabs>
            <w:rPr>
              <w:noProof/>
              <w:lang w:eastAsia="hr-HR"/>
            </w:rPr>
          </w:pPr>
          <w:hyperlink w:anchor="_Toc23850574" w:history="1">
            <w:r w:rsidRPr="008820F4">
              <w:rPr>
                <w:rStyle w:val="Hiperveza"/>
                <w:noProof/>
              </w:rPr>
              <w:t>4.1.</w:t>
            </w:r>
            <w:r>
              <w:rPr>
                <w:noProof/>
                <w:lang w:eastAsia="hr-HR"/>
              </w:rPr>
              <w:tab/>
            </w:r>
            <w:r w:rsidRPr="008820F4">
              <w:rPr>
                <w:rStyle w:val="Hiperveza"/>
                <w:noProof/>
              </w:rPr>
              <w:t>Dostava proračunskih dokumenata Ministarstvu financija i Državnom uredu  za reviziju</w:t>
            </w:r>
            <w:r>
              <w:rPr>
                <w:noProof/>
                <w:webHidden/>
              </w:rPr>
              <w:tab/>
            </w:r>
            <w:r>
              <w:rPr>
                <w:noProof/>
                <w:webHidden/>
              </w:rPr>
              <w:fldChar w:fldCharType="begin"/>
            </w:r>
            <w:r>
              <w:rPr>
                <w:noProof/>
                <w:webHidden/>
              </w:rPr>
              <w:instrText xml:space="preserve"> PAGEREF _Toc23850574 \h </w:instrText>
            </w:r>
            <w:r>
              <w:rPr>
                <w:noProof/>
                <w:webHidden/>
              </w:rPr>
            </w:r>
            <w:r>
              <w:rPr>
                <w:noProof/>
                <w:webHidden/>
              </w:rPr>
              <w:fldChar w:fldCharType="separate"/>
            </w:r>
            <w:r w:rsidR="007F6877">
              <w:rPr>
                <w:noProof/>
                <w:webHidden/>
              </w:rPr>
              <w:t>9</w:t>
            </w:r>
            <w:r>
              <w:rPr>
                <w:noProof/>
                <w:webHidden/>
              </w:rPr>
              <w:fldChar w:fldCharType="end"/>
            </w:r>
          </w:hyperlink>
        </w:p>
        <w:p w:rsidR="001A2EFF" w:rsidRDefault="001A2EFF">
          <w:pPr>
            <w:pStyle w:val="Sadraj3"/>
            <w:tabs>
              <w:tab w:val="left" w:pos="1100"/>
              <w:tab w:val="right" w:leader="dot" w:pos="9062"/>
            </w:tabs>
            <w:rPr>
              <w:noProof/>
              <w:lang w:eastAsia="hr-HR"/>
            </w:rPr>
          </w:pPr>
          <w:hyperlink w:anchor="_Toc23850575" w:history="1">
            <w:r w:rsidRPr="008820F4">
              <w:rPr>
                <w:rStyle w:val="Hiperveza"/>
                <w:noProof/>
              </w:rPr>
              <w:t>4.2.</w:t>
            </w:r>
            <w:r>
              <w:rPr>
                <w:noProof/>
                <w:lang w:eastAsia="hr-HR"/>
              </w:rPr>
              <w:tab/>
            </w:r>
            <w:r w:rsidRPr="008820F4">
              <w:rPr>
                <w:rStyle w:val="Hiperveza"/>
                <w:noProof/>
              </w:rPr>
              <w:t>Dostava ugovora o zaduženju te izvješća o zaduženju, danim jamstvima i suglasnostima (Obrazac IZJS)</w:t>
            </w:r>
            <w:r>
              <w:rPr>
                <w:noProof/>
                <w:webHidden/>
              </w:rPr>
              <w:tab/>
            </w:r>
            <w:r>
              <w:rPr>
                <w:noProof/>
                <w:webHidden/>
              </w:rPr>
              <w:fldChar w:fldCharType="begin"/>
            </w:r>
            <w:r>
              <w:rPr>
                <w:noProof/>
                <w:webHidden/>
              </w:rPr>
              <w:instrText xml:space="preserve"> PAGEREF _Toc23850575 \h </w:instrText>
            </w:r>
            <w:r>
              <w:rPr>
                <w:noProof/>
                <w:webHidden/>
              </w:rPr>
            </w:r>
            <w:r>
              <w:rPr>
                <w:noProof/>
                <w:webHidden/>
              </w:rPr>
              <w:fldChar w:fldCharType="separate"/>
            </w:r>
            <w:r w:rsidR="007F6877">
              <w:rPr>
                <w:noProof/>
                <w:webHidden/>
              </w:rPr>
              <w:t>9</w:t>
            </w:r>
            <w:r>
              <w:rPr>
                <w:noProof/>
                <w:webHidden/>
              </w:rPr>
              <w:fldChar w:fldCharType="end"/>
            </w:r>
          </w:hyperlink>
        </w:p>
        <w:p w:rsidR="001A2EFF" w:rsidRDefault="001A2EFF">
          <w:pPr>
            <w:pStyle w:val="Sadraj3"/>
            <w:tabs>
              <w:tab w:val="left" w:pos="1100"/>
              <w:tab w:val="right" w:leader="dot" w:pos="9062"/>
            </w:tabs>
            <w:rPr>
              <w:noProof/>
              <w:lang w:eastAsia="hr-HR"/>
            </w:rPr>
          </w:pPr>
          <w:hyperlink w:anchor="_Toc23850576" w:history="1">
            <w:r w:rsidRPr="008820F4">
              <w:rPr>
                <w:rStyle w:val="Hiperveza"/>
                <w:noProof/>
              </w:rPr>
              <w:t>4.3.</w:t>
            </w:r>
            <w:r>
              <w:rPr>
                <w:noProof/>
                <w:lang w:eastAsia="hr-HR"/>
              </w:rPr>
              <w:tab/>
            </w:r>
            <w:r w:rsidRPr="008820F4">
              <w:rPr>
                <w:rStyle w:val="Hiperveza"/>
                <w:noProof/>
              </w:rPr>
              <w:t>Unos podataka iz proračuna jedinica u web aplikaciju za statističke potrebe</w:t>
            </w:r>
            <w:r>
              <w:rPr>
                <w:noProof/>
                <w:webHidden/>
              </w:rPr>
              <w:tab/>
            </w:r>
            <w:r>
              <w:rPr>
                <w:noProof/>
                <w:webHidden/>
              </w:rPr>
              <w:fldChar w:fldCharType="begin"/>
            </w:r>
            <w:r>
              <w:rPr>
                <w:noProof/>
                <w:webHidden/>
              </w:rPr>
              <w:instrText xml:space="preserve"> PAGEREF _Toc23850576 \h </w:instrText>
            </w:r>
            <w:r>
              <w:rPr>
                <w:noProof/>
                <w:webHidden/>
              </w:rPr>
            </w:r>
            <w:r>
              <w:rPr>
                <w:noProof/>
                <w:webHidden/>
              </w:rPr>
              <w:fldChar w:fldCharType="separate"/>
            </w:r>
            <w:r w:rsidR="007F6877">
              <w:rPr>
                <w:noProof/>
                <w:webHidden/>
              </w:rPr>
              <w:t>10</w:t>
            </w:r>
            <w:r>
              <w:rPr>
                <w:noProof/>
                <w:webHidden/>
              </w:rPr>
              <w:fldChar w:fldCharType="end"/>
            </w:r>
          </w:hyperlink>
        </w:p>
        <w:p w:rsidR="001A2EFF" w:rsidRDefault="001A2EFF">
          <w:pPr>
            <w:pStyle w:val="Sadraj1"/>
            <w:tabs>
              <w:tab w:val="left" w:pos="440"/>
              <w:tab w:val="right" w:leader="dot" w:pos="9062"/>
            </w:tabs>
            <w:rPr>
              <w:noProof/>
              <w:lang w:eastAsia="hr-HR"/>
            </w:rPr>
          </w:pPr>
          <w:hyperlink w:anchor="_Toc23850577" w:history="1">
            <w:r w:rsidRPr="008820F4">
              <w:rPr>
                <w:rStyle w:val="Hiperveza"/>
                <w:rFonts w:eastAsiaTheme="minorHAnsi"/>
                <w:noProof/>
              </w:rPr>
              <w:t>5.</w:t>
            </w:r>
            <w:r>
              <w:rPr>
                <w:noProof/>
                <w:lang w:eastAsia="hr-HR"/>
              </w:rPr>
              <w:tab/>
            </w:r>
            <w:r w:rsidRPr="008820F4">
              <w:rPr>
                <w:rStyle w:val="Hiperveza"/>
                <w:rFonts w:eastAsiaTheme="minorHAnsi"/>
                <w:noProof/>
              </w:rPr>
              <w:t>NOVA UREDBA O SASTAVLJANJU I PREDAJI IZJAVE O FISKALNOJ ODGOVORNOSTI I IZVJEŠTAJA O PRIMJENI FISKALNIH PRAVILA</w:t>
            </w:r>
            <w:r>
              <w:rPr>
                <w:noProof/>
                <w:webHidden/>
              </w:rPr>
              <w:tab/>
            </w:r>
            <w:r>
              <w:rPr>
                <w:noProof/>
                <w:webHidden/>
              </w:rPr>
              <w:fldChar w:fldCharType="begin"/>
            </w:r>
            <w:r>
              <w:rPr>
                <w:noProof/>
                <w:webHidden/>
              </w:rPr>
              <w:instrText xml:space="preserve"> PAGEREF _Toc23850577 \h </w:instrText>
            </w:r>
            <w:r>
              <w:rPr>
                <w:noProof/>
                <w:webHidden/>
              </w:rPr>
            </w:r>
            <w:r>
              <w:rPr>
                <w:noProof/>
                <w:webHidden/>
              </w:rPr>
              <w:fldChar w:fldCharType="separate"/>
            </w:r>
            <w:r w:rsidR="007F6877">
              <w:rPr>
                <w:noProof/>
                <w:webHidden/>
              </w:rPr>
              <w:t>11</w:t>
            </w:r>
            <w:r>
              <w:rPr>
                <w:noProof/>
                <w:webHidden/>
              </w:rPr>
              <w:fldChar w:fldCharType="end"/>
            </w:r>
          </w:hyperlink>
        </w:p>
        <w:p w:rsidR="001A2EFF" w:rsidRDefault="001A2EFF">
          <w:pPr>
            <w:pStyle w:val="Sadraj1"/>
            <w:tabs>
              <w:tab w:val="right" w:leader="dot" w:pos="9062"/>
            </w:tabs>
            <w:rPr>
              <w:noProof/>
              <w:lang w:eastAsia="hr-HR"/>
            </w:rPr>
          </w:pPr>
          <w:hyperlink w:anchor="_Toc23850578" w:history="1">
            <w:r w:rsidRPr="008820F4">
              <w:rPr>
                <w:rStyle w:val="Hiperveza"/>
                <w:rFonts w:eastAsiaTheme="minorHAnsi"/>
                <w:noProof/>
              </w:rPr>
              <w:t xml:space="preserve">6.  DOSTUPNOST MATERIJALA NA MREŽNOJ STRANICI OPĆINE GROŽNJAN </w:t>
            </w:r>
            <w:r w:rsidR="003E7A8A">
              <w:rPr>
                <w:rStyle w:val="Hiperveza"/>
                <w:rFonts w:eastAsiaTheme="minorHAnsi"/>
                <w:noProof/>
              </w:rPr>
              <w:t xml:space="preserve">- </w:t>
            </w:r>
            <w:r w:rsidRPr="008820F4">
              <w:rPr>
                <w:rStyle w:val="Hiperveza"/>
                <w:rFonts w:eastAsiaTheme="minorHAnsi"/>
                <w:noProof/>
              </w:rPr>
              <w:t>GRISIGNANA</w:t>
            </w:r>
            <w:r>
              <w:rPr>
                <w:noProof/>
                <w:webHidden/>
              </w:rPr>
              <w:tab/>
            </w:r>
            <w:r>
              <w:rPr>
                <w:noProof/>
                <w:webHidden/>
              </w:rPr>
              <w:fldChar w:fldCharType="begin"/>
            </w:r>
            <w:r>
              <w:rPr>
                <w:noProof/>
                <w:webHidden/>
              </w:rPr>
              <w:instrText xml:space="preserve"> PAGEREF _Toc23850578 \h </w:instrText>
            </w:r>
            <w:r>
              <w:rPr>
                <w:noProof/>
                <w:webHidden/>
              </w:rPr>
            </w:r>
            <w:r>
              <w:rPr>
                <w:noProof/>
                <w:webHidden/>
              </w:rPr>
              <w:fldChar w:fldCharType="separate"/>
            </w:r>
            <w:r w:rsidR="007F6877">
              <w:rPr>
                <w:noProof/>
                <w:webHidden/>
              </w:rPr>
              <w:t>12</w:t>
            </w:r>
            <w:r>
              <w:rPr>
                <w:noProof/>
                <w:webHidden/>
              </w:rPr>
              <w:fldChar w:fldCharType="end"/>
            </w:r>
          </w:hyperlink>
        </w:p>
        <w:p w:rsidR="00F07A63" w:rsidRDefault="001D4317">
          <w:r>
            <w:fldChar w:fldCharType="end"/>
          </w:r>
        </w:p>
      </w:sdtContent>
    </w:sdt>
    <w:p w:rsidR="00354A27" w:rsidRPr="00F07A63" w:rsidRDefault="00354A27" w:rsidP="004810E8">
      <w:pPr>
        <w:pStyle w:val="Default"/>
        <w:jc w:val="both"/>
        <w:rPr>
          <w:rFonts w:ascii="Times New Roman" w:hAnsi="Times New Roman" w:cs="Times New Roman"/>
          <w:b/>
          <w:color w:val="FF0000"/>
          <w:sz w:val="23"/>
          <w:szCs w:val="23"/>
        </w:rPr>
      </w:pPr>
    </w:p>
    <w:p w:rsidR="00354A27" w:rsidRPr="00F07A63" w:rsidRDefault="00354A27" w:rsidP="004810E8">
      <w:pPr>
        <w:pStyle w:val="Default"/>
        <w:jc w:val="both"/>
        <w:rPr>
          <w:rFonts w:ascii="Times New Roman" w:hAnsi="Times New Roman" w:cs="Times New Roman"/>
          <w:b/>
          <w:color w:val="FF0000"/>
          <w:sz w:val="23"/>
          <w:szCs w:val="23"/>
        </w:rPr>
      </w:pPr>
    </w:p>
    <w:p w:rsidR="00354A27" w:rsidRPr="00F07A63" w:rsidRDefault="00354A27" w:rsidP="004810E8">
      <w:pPr>
        <w:pStyle w:val="Default"/>
        <w:jc w:val="both"/>
        <w:rPr>
          <w:rFonts w:ascii="Times New Roman" w:hAnsi="Times New Roman" w:cs="Times New Roman"/>
          <w:b/>
          <w:color w:val="FF0000"/>
          <w:sz w:val="23"/>
          <w:szCs w:val="23"/>
        </w:rPr>
      </w:pPr>
    </w:p>
    <w:p w:rsidR="00354A27" w:rsidRDefault="00354A27" w:rsidP="004810E8">
      <w:pPr>
        <w:pStyle w:val="Default"/>
        <w:jc w:val="both"/>
        <w:rPr>
          <w:rFonts w:ascii="Times New Roman" w:hAnsi="Times New Roman" w:cs="Times New Roman"/>
          <w:b/>
          <w:color w:val="FF0000"/>
          <w:sz w:val="23"/>
          <w:szCs w:val="23"/>
        </w:rPr>
      </w:pPr>
    </w:p>
    <w:p w:rsidR="00AC6EAD" w:rsidRDefault="00AC6EAD" w:rsidP="004810E8">
      <w:pPr>
        <w:pStyle w:val="Default"/>
        <w:jc w:val="both"/>
        <w:rPr>
          <w:rFonts w:ascii="Times New Roman" w:hAnsi="Times New Roman" w:cs="Times New Roman"/>
          <w:b/>
          <w:color w:val="FF0000"/>
          <w:sz w:val="23"/>
          <w:szCs w:val="23"/>
        </w:rPr>
      </w:pPr>
    </w:p>
    <w:p w:rsidR="00AC6EAD" w:rsidRPr="00F07A63" w:rsidRDefault="00AC6EAD" w:rsidP="004810E8">
      <w:pPr>
        <w:pStyle w:val="Default"/>
        <w:jc w:val="both"/>
        <w:rPr>
          <w:rFonts w:ascii="Times New Roman" w:hAnsi="Times New Roman" w:cs="Times New Roman"/>
          <w:b/>
          <w:color w:val="FF0000"/>
          <w:sz w:val="23"/>
          <w:szCs w:val="23"/>
        </w:rPr>
      </w:pPr>
    </w:p>
    <w:p w:rsidR="00354A27" w:rsidRPr="00F07A63" w:rsidRDefault="00354A27" w:rsidP="004810E8">
      <w:pPr>
        <w:pStyle w:val="Default"/>
        <w:jc w:val="both"/>
        <w:rPr>
          <w:rFonts w:ascii="Times New Roman" w:hAnsi="Times New Roman" w:cs="Times New Roman"/>
          <w:b/>
          <w:color w:val="FF0000"/>
          <w:sz w:val="23"/>
          <w:szCs w:val="23"/>
        </w:rPr>
      </w:pPr>
    </w:p>
    <w:p w:rsidR="00354A27" w:rsidRPr="00F07A63" w:rsidRDefault="00354A27" w:rsidP="004810E8">
      <w:pPr>
        <w:pStyle w:val="Default"/>
        <w:jc w:val="both"/>
        <w:rPr>
          <w:rFonts w:ascii="Times New Roman" w:hAnsi="Times New Roman" w:cs="Times New Roman"/>
          <w:b/>
          <w:color w:val="FF0000"/>
          <w:sz w:val="23"/>
          <w:szCs w:val="23"/>
        </w:rPr>
      </w:pPr>
    </w:p>
    <w:p w:rsidR="00C950A1" w:rsidRDefault="00C950A1"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FF2E85" w:rsidRDefault="00FF2E85" w:rsidP="004810E8">
      <w:pPr>
        <w:pStyle w:val="Default"/>
        <w:jc w:val="both"/>
        <w:rPr>
          <w:rFonts w:ascii="Times New Roman" w:hAnsi="Times New Roman" w:cs="Times New Roman"/>
          <w:b/>
          <w:color w:val="FF0000"/>
          <w:sz w:val="23"/>
          <w:szCs w:val="23"/>
        </w:rPr>
      </w:pPr>
    </w:p>
    <w:p w:rsidR="0020119E" w:rsidRPr="00F07A63" w:rsidRDefault="0020119E" w:rsidP="004810E8">
      <w:pPr>
        <w:pStyle w:val="Default"/>
        <w:jc w:val="both"/>
        <w:rPr>
          <w:rFonts w:ascii="Times New Roman" w:hAnsi="Times New Roman" w:cs="Times New Roman"/>
          <w:b/>
          <w:color w:val="FF0000"/>
          <w:sz w:val="23"/>
          <w:szCs w:val="23"/>
        </w:rPr>
      </w:pPr>
    </w:p>
    <w:p w:rsidR="00B042B6" w:rsidRPr="00F07A63" w:rsidRDefault="00B042B6" w:rsidP="00F07A63">
      <w:pPr>
        <w:pStyle w:val="Naslov1"/>
        <w:numPr>
          <w:ilvl w:val="0"/>
          <w:numId w:val="31"/>
        </w:numPr>
        <w:rPr>
          <w:rFonts w:eastAsiaTheme="minorHAnsi"/>
          <w:lang w:eastAsia="en-US"/>
        </w:rPr>
      </w:pPr>
      <w:bookmarkStart w:id="0" w:name="_Toc23850566"/>
      <w:r w:rsidRPr="00F07A63">
        <w:rPr>
          <w:rFonts w:eastAsiaTheme="minorHAnsi"/>
          <w:lang w:eastAsia="en-US"/>
        </w:rPr>
        <w:t>U V O D</w:t>
      </w:r>
      <w:bookmarkEnd w:id="0"/>
    </w:p>
    <w:p w:rsidR="00383D80" w:rsidRPr="00F07A63" w:rsidRDefault="00383D80" w:rsidP="00383D80">
      <w:pPr>
        <w:pStyle w:val="Odlomakpopisa"/>
        <w:autoSpaceDE w:val="0"/>
        <w:autoSpaceDN w:val="0"/>
        <w:adjustRightInd w:val="0"/>
        <w:ind w:left="1005"/>
        <w:rPr>
          <w:rFonts w:eastAsiaTheme="minorHAnsi"/>
          <w:b/>
          <w:bCs/>
          <w:color w:val="000000"/>
          <w:lang w:eastAsia="en-US"/>
        </w:rPr>
      </w:pPr>
    </w:p>
    <w:p w:rsidR="00B466A2" w:rsidRDefault="00B466A2" w:rsidP="00691547">
      <w:pPr>
        <w:autoSpaceDE w:val="0"/>
        <w:autoSpaceDN w:val="0"/>
        <w:adjustRightInd w:val="0"/>
        <w:jc w:val="both"/>
        <w:rPr>
          <w:rFonts w:eastAsiaTheme="minorHAnsi"/>
          <w:color w:val="000000"/>
          <w:lang w:eastAsia="en-US"/>
        </w:rPr>
      </w:pPr>
    </w:p>
    <w:p w:rsidR="00DA2F9A" w:rsidRPr="00F07A63" w:rsidRDefault="00DA2F9A" w:rsidP="00691547">
      <w:pPr>
        <w:autoSpaceDE w:val="0"/>
        <w:autoSpaceDN w:val="0"/>
        <w:adjustRightInd w:val="0"/>
        <w:jc w:val="both"/>
        <w:rPr>
          <w:rFonts w:eastAsiaTheme="minorHAnsi"/>
          <w:color w:val="000000"/>
          <w:lang w:eastAsia="en-US"/>
        </w:rPr>
      </w:pPr>
      <w:r w:rsidRPr="00F07A63">
        <w:rPr>
          <w:rFonts w:eastAsiaTheme="minorHAnsi"/>
          <w:color w:val="000000"/>
          <w:lang w:eastAsia="en-US"/>
        </w:rPr>
        <w:t xml:space="preserve">Sukladno Zakonu o proračunu  (Narodne novine br. 87/08, 136/12 i 15/15), </w:t>
      </w:r>
      <w:r w:rsidR="00A24889" w:rsidRPr="00F07A63">
        <w:rPr>
          <w:rFonts w:eastAsiaTheme="minorHAnsi"/>
          <w:color w:val="000000"/>
          <w:lang w:eastAsia="en-US"/>
        </w:rPr>
        <w:t xml:space="preserve">a na temelju </w:t>
      </w:r>
      <w:r w:rsidR="0013773B">
        <w:rPr>
          <w:rFonts w:eastAsiaTheme="minorHAnsi"/>
          <w:color w:val="000000"/>
          <w:lang w:eastAsia="en-US"/>
        </w:rPr>
        <w:t>S</w:t>
      </w:r>
      <w:r w:rsidR="00A24889" w:rsidRPr="00F07A63">
        <w:rPr>
          <w:rFonts w:eastAsiaTheme="minorHAnsi"/>
          <w:color w:val="000000"/>
          <w:lang w:eastAsia="en-US"/>
        </w:rPr>
        <w:t xml:space="preserve">mjernica, </w:t>
      </w:r>
      <w:r w:rsidRPr="00F07A63">
        <w:rPr>
          <w:rFonts w:eastAsiaTheme="minorHAnsi"/>
          <w:color w:val="000000"/>
          <w:lang w:eastAsia="en-US"/>
        </w:rPr>
        <w:t>Ministarstvo financija je sastavilo Upute za izradu proračuna jedinica lokalne i područne (regionalne) samouprave za razdoblje 20</w:t>
      </w:r>
      <w:r w:rsidR="0068630A">
        <w:rPr>
          <w:rFonts w:eastAsiaTheme="minorHAnsi"/>
          <w:color w:val="000000"/>
          <w:lang w:eastAsia="en-US"/>
        </w:rPr>
        <w:t>20</w:t>
      </w:r>
      <w:r w:rsidRPr="00F07A63">
        <w:rPr>
          <w:rFonts w:eastAsiaTheme="minorHAnsi"/>
          <w:color w:val="000000"/>
          <w:lang w:eastAsia="en-US"/>
        </w:rPr>
        <w:t>.</w:t>
      </w:r>
      <w:r w:rsidR="00CC2594" w:rsidRPr="00F07A63">
        <w:rPr>
          <w:rFonts w:eastAsiaTheme="minorHAnsi"/>
          <w:color w:val="000000"/>
          <w:lang w:eastAsia="en-US"/>
        </w:rPr>
        <w:t xml:space="preserve"> </w:t>
      </w:r>
      <w:r w:rsidRPr="00F07A63">
        <w:rPr>
          <w:rFonts w:eastAsiaTheme="minorHAnsi"/>
          <w:color w:val="000000"/>
          <w:lang w:eastAsia="en-US"/>
        </w:rPr>
        <w:t>-</w:t>
      </w:r>
      <w:r w:rsidR="00CC2594" w:rsidRPr="00F07A63">
        <w:rPr>
          <w:rFonts w:eastAsiaTheme="minorHAnsi"/>
          <w:color w:val="000000"/>
          <w:lang w:eastAsia="en-US"/>
        </w:rPr>
        <w:t xml:space="preserve"> </w:t>
      </w:r>
      <w:r w:rsidRPr="00F07A63">
        <w:rPr>
          <w:rFonts w:eastAsiaTheme="minorHAnsi"/>
          <w:color w:val="000000"/>
          <w:lang w:eastAsia="en-US"/>
        </w:rPr>
        <w:t>20</w:t>
      </w:r>
      <w:r w:rsidR="00A24889" w:rsidRPr="00F07A63">
        <w:rPr>
          <w:rFonts w:eastAsiaTheme="minorHAnsi"/>
          <w:color w:val="000000"/>
          <w:lang w:eastAsia="en-US"/>
        </w:rPr>
        <w:t>2</w:t>
      </w:r>
      <w:r w:rsidR="0068630A">
        <w:rPr>
          <w:rFonts w:eastAsiaTheme="minorHAnsi"/>
          <w:color w:val="000000"/>
          <w:lang w:eastAsia="en-US"/>
        </w:rPr>
        <w:t>2</w:t>
      </w:r>
      <w:r w:rsidRPr="00F07A63">
        <w:rPr>
          <w:rFonts w:eastAsiaTheme="minorHAnsi"/>
          <w:color w:val="000000"/>
          <w:lang w:eastAsia="en-US"/>
        </w:rPr>
        <w:t>. godine</w:t>
      </w:r>
      <w:r w:rsidR="0071630D">
        <w:rPr>
          <w:rFonts w:eastAsiaTheme="minorHAnsi"/>
          <w:color w:val="000000"/>
          <w:lang w:eastAsia="en-US"/>
        </w:rPr>
        <w:t xml:space="preserve"> (dalje u tekstu: Upute)</w:t>
      </w:r>
      <w:r w:rsidRPr="00F07A63">
        <w:rPr>
          <w:rFonts w:eastAsiaTheme="minorHAnsi"/>
          <w:color w:val="000000"/>
          <w:lang w:eastAsia="en-US"/>
        </w:rPr>
        <w:t>, te</w:t>
      </w:r>
      <w:r w:rsidR="001359D7" w:rsidRPr="00F07A63">
        <w:rPr>
          <w:rFonts w:eastAsiaTheme="minorHAnsi"/>
          <w:color w:val="000000"/>
          <w:lang w:eastAsia="en-US"/>
        </w:rPr>
        <w:t xml:space="preserve"> su</w:t>
      </w:r>
      <w:r w:rsidRPr="00F07A63">
        <w:rPr>
          <w:rFonts w:eastAsiaTheme="minorHAnsi"/>
          <w:color w:val="000000"/>
          <w:lang w:eastAsia="en-US"/>
        </w:rPr>
        <w:t xml:space="preserve"> ih dostavili svim </w:t>
      </w:r>
      <w:r w:rsidR="0068630A">
        <w:rPr>
          <w:rFonts w:eastAsiaTheme="minorHAnsi"/>
          <w:color w:val="000000"/>
          <w:lang w:eastAsia="en-US"/>
        </w:rPr>
        <w:t>jedinicama lokalne</w:t>
      </w:r>
      <w:r w:rsidR="0013773B">
        <w:rPr>
          <w:rFonts w:eastAsiaTheme="minorHAnsi"/>
          <w:color w:val="000000"/>
          <w:lang w:eastAsia="en-US"/>
        </w:rPr>
        <w:t xml:space="preserve"> i područne (regionalne) samouprave</w:t>
      </w:r>
      <w:r w:rsidRPr="00F07A63">
        <w:rPr>
          <w:rFonts w:eastAsiaTheme="minorHAnsi"/>
          <w:color w:val="000000"/>
          <w:lang w:eastAsia="en-US"/>
        </w:rPr>
        <w:t xml:space="preserve"> kako bi na temelju istih </w:t>
      </w:r>
      <w:r w:rsidR="0071630D">
        <w:rPr>
          <w:rFonts w:eastAsiaTheme="minorHAnsi"/>
          <w:color w:val="000000"/>
          <w:lang w:eastAsia="en-US"/>
        </w:rPr>
        <w:t xml:space="preserve">i u skladu s odredbama Zakona o proračunu, </w:t>
      </w:r>
      <w:r w:rsidRPr="00F07A63">
        <w:rPr>
          <w:rFonts w:eastAsiaTheme="minorHAnsi"/>
          <w:color w:val="000000"/>
          <w:lang w:eastAsia="en-US"/>
        </w:rPr>
        <w:t>izradile upute za izradu proračuna jedinice i dostavile ih svojim proračunskim i izvanproračunskim korisnicima.</w:t>
      </w:r>
    </w:p>
    <w:p w:rsidR="00DA2F9A" w:rsidRPr="00F07A63" w:rsidRDefault="00DA2F9A" w:rsidP="00691547">
      <w:pPr>
        <w:autoSpaceDE w:val="0"/>
        <w:autoSpaceDN w:val="0"/>
        <w:adjustRightInd w:val="0"/>
        <w:jc w:val="both"/>
        <w:rPr>
          <w:rFonts w:eastAsiaTheme="minorHAnsi"/>
          <w:color w:val="000000"/>
          <w:lang w:eastAsia="en-US"/>
        </w:rPr>
      </w:pPr>
    </w:p>
    <w:p w:rsidR="00DA2F9A" w:rsidRPr="00F07A63" w:rsidRDefault="00DA2F9A" w:rsidP="00691547">
      <w:pPr>
        <w:autoSpaceDE w:val="0"/>
        <w:autoSpaceDN w:val="0"/>
        <w:adjustRightInd w:val="0"/>
        <w:jc w:val="both"/>
        <w:rPr>
          <w:rFonts w:eastAsiaTheme="minorHAnsi"/>
          <w:color w:val="000000"/>
          <w:lang w:eastAsia="en-US"/>
        </w:rPr>
      </w:pPr>
      <w:r w:rsidRPr="00F07A63">
        <w:rPr>
          <w:rFonts w:eastAsiaTheme="minorHAnsi"/>
          <w:color w:val="000000"/>
          <w:lang w:eastAsia="en-US"/>
        </w:rPr>
        <w:t>Dostavljene upute Ministarstva financija sadrže:</w:t>
      </w:r>
    </w:p>
    <w:p w:rsidR="0029650A" w:rsidRPr="00F07A63" w:rsidRDefault="0029650A" w:rsidP="00691547">
      <w:pPr>
        <w:pStyle w:val="Odlomakpopisa"/>
        <w:numPr>
          <w:ilvl w:val="0"/>
          <w:numId w:val="14"/>
        </w:numPr>
        <w:autoSpaceDE w:val="0"/>
        <w:autoSpaceDN w:val="0"/>
        <w:adjustRightInd w:val="0"/>
        <w:jc w:val="both"/>
        <w:rPr>
          <w:rFonts w:eastAsiaTheme="minorHAnsi"/>
          <w:color w:val="000000"/>
          <w:lang w:eastAsia="en-US"/>
        </w:rPr>
      </w:pPr>
      <w:r w:rsidRPr="00F07A63">
        <w:rPr>
          <w:rFonts w:eastAsiaTheme="minorHAnsi"/>
          <w:color w:val="000000"/>
          <w:lang w:eastAsia="en-US"/>
        </w:rPr>
        <w:t>temeljne ekonomske pokazatelje iz Smjernica,</w:t>
      </w:r>
    </w:p>
    <w:p w:rsidR="0029650A" w:rsidRPr="00F07A63" w:rsidRDefault="0029650A" w:rsidP="00691547">
      <w:pPr>
        <w:pStyle w:val="Odlomakpopisa"/>
        <w:numPr>
          <w:ilvl w:val="0"/>
          <w:numId w:val="14"/>
        </w:numPr>
        <w:autoSpaceDE w:val="0"/>
        <w:autoSpaceDN w:val="0"/>
        <w:adjustRightInd w:val="0"/>
        <w:jc w:val="both"/>
        <w:rPr>
          <w:rFonts w:eastAsiaTheme="minorHAnsi"/>
          <w:color w:val="000000"/>
          <w:lang w:eastAsia="en-US"/>
        </w:rPr>
      </w:pPr>
      <w:r w:rsidRPr="00F07A63">
        <w:rPr>
          <w:rFonts w:eastAsiaTheme="minorHAnsi"/>
          <w:color w:val="000000"/>
          <w:lang w:eastAsia="en-US"/>
        </w:rPr>
        <w:t xml:space="preserve">metodologiju izrade financijskog plana proračunskih </w:t>
      </w:r>
      <w:r w:rsidR="0071630D">
        <w:rPr>
          <w:rFonts w:eastAsiaTheme="minorHAnsi"/>
          <w:color w:val="000000"/>
          <w:lang w:eastAsia="en-US"/>
        </w:rPr>
        <w:t xml:space="preserve">i izvanproračunskih </w:t>
      </w:r>
      <w:r w:rsidRPr="00F07A63">
        <w:rPr>
          <w:rFonts w:eastAsiaTheme="minorHAnsi"/>
          <w:color w:val="000000"/>
          <w:lang w:eastAsia="en-US"/>
        </w:rPr>
        <w:t>korisnika jedinice,</w:t>
      </w:r>
    </w:p>
    <w:p w:rsidR="00DA2F9A" w:rsidRPr="00F07A63" w:rsidRDefault="00DA2F9A" w:rsidP="00691547">
      <w:pPr>
        <w:pStyle w:val="Odlomakpopisa"/>
        <w:numPr>
          <w:ilvl w:val="0"/>
          <w:numId w:val="14"/>
        </w:numPr>
        <w:autoSpaceDE w:val="0"/>
        <w:autoSpaceDN w:val="0"/>
        <w:adjustRightInd w:val="0"/>
        <w:jc w:val="both"/>
        <w:rPr>
          <w:rFonts w:eastAsiaTheme="minorHAnsi"/>
          <w:color w:val="000000"/>
          <w:lang w:eastAsia="en-US"/>
        </w:rPr>
      </w:pPr>
      <w:r w:rsidRPr="00F07A63">
        <w:rPr>
          <w:rFonts w:eastAsiaTheme="minorHAnsi"/>
          <w:color w:val="000000"/>
          <w:lang w:eastAsia="en-US"/>
        </w:rPr>
        <w:t xml:space="preserve">metodologiju izrade </w:t>
      </w:r>
      <w:r w:rsidR="0013773B">
        <w:rPr>
          <w:rFonts w:eastAsiaTheme="minorHAnsi"/>
          <w:color w:val="000000"/>
          <w:lang w:eastAsia="en-US"/>
        </w:rPr>
        <w:t xml:space="preserve">prijedloga </w:t>
      </w:r>
      <w:r w:rsidRPr="00F07A63">
        <w:rPr>
          <w:rFonts w:eastAsiaTheme="minorHAnsi"/>
          <w:color w:val="000000"/>
          <w:lang w:eastAsia="en-US"/>
        </w:rPr>
        <w:t>proračuna jedinica lokalne i područne (regionalne) samouprave,</w:t>
      </w:r>
    </w:p>
    <w:p w:rsidR="0013773B" w:rsidRDefault="0013773B" w:rsidP="00691547">
      <w:pPr>
        <w:pStyle w:val="Odlomakpopisa"/>
        <w:numPr>
          <w:ilvl w:val="0"/>
          <w:numId w:val="14"/>
        </w:numPr>
        <w:autoSpaceDE w:val="0"/>
        <w:autoSpaceDN w:val="0"/>
        <w:adjustRightInd w:val="0"/>
        <w:jc w:val="both"/>
        <w:rPr>
          <w:rFonts w:eastAsiaTheme="minorHAnsi"/>
          <w:color w:val="000000"/>
          <w:lang w:eastAsia="en-US"/>
        </w:rPr>
      </w:pPr>
      <w:r>
        <w:rPr>
          <w:rFonts w:eastAsiaTheme="minorHAnsi"/>
          <w:color w:val="000000"/>
          <w:lang w:eastAsia="en-US"/>
        </w:rPr>
        <w:t>dostavu dokumenata i unos podataka,</w:t>
      </w:r>
    </w:p>
    <w:p w:rsidR="0013773B" w:rsidRDefault="0013773B" w:rsidP="00691547">
      <w:pPr>
        <w:pStyle w:val="Odlomakpopisa"/>
        <w:numPr>
          <w:ilvl w:val="0"/>
          <w:numId w:val="14"/>
        </w:numPr>
        <w:autoSpaceDE w:val="0"/>
        <w:autoSpaceDN w:val="0"/>
        <w:adjustRightInd w:val="0"/>
        <w:jc w:val="both"/>
        <w:rPr>
          <w:rFonts w:eastAsiaTheme="minorHAnsi"/>
          <w:color w:val="000000"/>
          <w:lang w:eastAsia="en-US"/>
        </w:rPr>
      </w:pPr>
      <w:r w:rsidRPr="00F07A63">
        <w:rPr>
          <w:rFonts w:eastAsiaTheme="minorHAnsi"/>
          <w:color w:val="000000"/>
          <w:lang w:eastAsia="en-US"/>
        </w:rPr>
        <w:t>planiranje rashoda proračunskih korisnika u sklopu decentraliziranih</w:t>
      </w:r>
      <w:r>
        <w:rPr>
          <w:rFonts w:eastAsiaTheme="minorHAnsi"/>
          <w:color w:val="000000"/>
          <w:lang w:eastAsia="en-US"/>
        </w:rPr>
        <w:t>,</w:t>
      </w:r>
    </w:p>
    <w:p w:rsidR="0013773B" w:rsidRDefault="0013773B" w:rsidP="00691547">
      <w:pPr>
        <w:pStyle w:val="Odlomakpopisa"/>
        <w:numPr>
          <w:ilvl w:val="0"/>
          <w:numId w:val="14"/>
        </w:numPr>
        <w:autoSpaceDE w:val="0"/>
        <w:autoSpaceDN w:val="0"/>
        <w:adjustRightInd w:val="0"/>
        <w:jc w:val="both"/>
        <w:rPr>
          <w:rFonts w:eastAsiaTheme="minorHAnsi"/>
          <w:color w:val="000000"/>
          <w:lang w:eastAsia="en-US"/>
        </w:rPr>
      </w:pPr>
      <w:r>
        <w:rPr>
          <w:rFonts w:eastAsiaTheme="minorHAnsi"/>
          <w:color w:val="000000"/>
          <w:lang w:eastAsia="en-US"/>
        </w:rPr>
        <w:t>najavu o novoj Uredbi o sastavljanju i predaji izjave o fiskalnoj odgovornosti i izvještaja o primjeni fiskalnih pravila i</w:t>
      </w:r>
    </w:p>
    <w:p w:rsidR="00DA2F9A" w:rsidRDefault="0013773B" w:rsidP="00691547">
      <w:pPr>
        <w:pStyle w:val="Odlomakpopisa"/>
        <w:numPr>
          <w:ilvl w:val="0"/>
          <w:numId w:val="14"/>
        </w:numPr>
        <w:autoSpaceDE w:val="0"/>
        <w:autoSpaceDN w:val="0"/>
        <w:adjustRightInd w:val="0"/>
        <w:jc w:val="both"/>
        <w:rPr>
          <w:rFonts w:eastAsiaTheme="minorHAnsi"/>
          <w:color w:val="000000"/>
          <w:lang w:eastAsia="en-US"/>
        </w:rPr>
      </w:pPr>
      <w:r>
        <w:rPr>
          <w:rFonts w:eastAsiaTheme="minorHAnsi"/>
          <w:color w:val="000000"/>
          <w:lang w:eastAsia="en-US"/>
        </w:rPr>
        <w:t>dostupnost materijala</w:t>
      </w:r>
      <w:r w:rsidR="00DA2F9A" w:rsidRPr="00F07A63">
        <w:rPr>
          <w:rFonts w:eastAsiaTheme="minorHAnsi"/>
          <w:color w:val="000000"/>
          <w:lang w:eastAsia="en-US"/>
        </w:rPr>
        <w:t>.</w:t>
      </w:r>
    </w:p>
    <w:p w:rsidR="0071630D" w:rsidRPr="00F07A63" w:rsidRDefault="0071630D" w:rsidP="0071630D">
      <w:pPr>
        <w:pStyle w:val="Odlomakpopisa"/>
        <w:autoSpaceDE w:val="0"/>
        <w:autoSpaceDN w:val="0"/>
        <w:adjustRightInd w:val="0"/>
        <w:jc w:val="both"/>
        <w:rPr>
          <w:rFonts w:eastAsiaTheme="minorHAnsi"/>
          <w:color w:val="000000"/>
          <w:lang w:eastAsia="en-US"/>
        </w:rPr>
      </w:pPr>
    </w:p>
    <w:p w:rsidR="00DA2F9A" w:rsidRPr="00F07A63" w:rsidRDefault="00DA2F9A" w:rsidP="00691547">
      <w:pPr>
        <w:autoSpaceDE w:val="0"/>
        <w:autoSpaceDN w:val="0"/>
        <w:adjustRightInd w:val="0"/>
        <w:jc w:val="both"/>
        <w:rPr>
          <w:rFonts w:eastAsiaTheme="minorHAnsi"/>
          <w:color w:val="000000"/>
          <w:lang w:eastAsia="en-US"/>
        </w:rPr>
      </w:pPr>
    </w:p>
    <w:p w:rsidR="00DA2F9A" w:rsidRPr="00F07A63" w:rsidRDefault="00DA2F9A" w:rsidP="00691547">
      <w:pPr>
        <w:autoSpaceDE w:val="0"/>
        <w:autoSpaceDN w:val="0"/>
        <w:adjustRightInd w:val="0"/>
        <w:jc w:val="both"/>
        <w:rPr>
          <w:rFonts w:eastAsiaTheme="minorHAnsi"/>
          <w:color w:val="000000"/>
          <w:lang w:eastAsia="en-US"/>
        </w:rPr>
      </w:pPr>
      <w:r w:rsidRPr="00F07A63">
        <w:rPr>
          <w:rFonts w:eastAsiaTheme="minorHAnsi"/>
          <w:color w:val="000000"/>
          <w:lang w:eastAsia="en-US"/>
        </w:rPr>
        <w:t>Temeljem Uputa Ministarstva financija, Odsjek za proračun, financije i računovodstvo  Općine Grožnjan</w:t>
      </w:r>
      <w:r w:rsidR="0071630D">
        <w:rPr>
          <w:rFonts w:eastAsiaTheme="minorHAnsi"/>
          <w:color w:val="000000"/>
          <w:lang w:eastAsia="en-US"/>
        </w:rPr>
        <w:t xml:space="preserve"> Grisignana</w:t>
      </w:r>
      <w:r w:rsidRPr="00F07A63">
        <w:rPr>
          <w:rFonts w:eastAsiaTheme="minorHAnsi"/>
          <w:color w:val="000000"/>
          <w:lang w:eastAsia="en-US"/>
        </w:rPr>
        <w:t xml:space="preserve"> izradio</w:t>
      </w:r>
      <w:r w:rsidR="0071630D">
        <w:rPr>
          <w:rFonts w:eastAsiaTheme="minorHAnsi"/>
          <w:color w:val="000000"/>
          <w:lang w:eastAsia="en-US"/>
        </w:rPr>
        <w:t xml:space="preserve"> je</w:t>
      </w:r>
      <w:r w:rsidRPr="00F07A63">
        <w:rPr>
          <w:rFonts w:eastAsiaTheme="minorHAnsi"/>
          <w:color w:val="000000"/>
          <w:lang w:eastAsia="en-US"/>
        </w:rPr>
        <w:t xml:space="preserve"> ove Upute za izradu proračuna i financijskog plana proračunskog</w:t>
      </w:r>
      <w:r w:rsidR="0071630D">
        <w:rPr>
          <w:rFonts w:eastAsiaTheme="minorHAnsi"/>
          <w:color w:val="000000"/>
          <w:lang w:eastAsia="en-US"/>
        </w:rPr>
        <w:t xml:space="preserve"> </w:t>
      </w:r>
      <w:r w:rsidRPr="00F07A63">
        <w:rPr>
          <w:rFonts w:eastAsiaTheme="minorHAnsi"/>
          <w:color w:val="000000"/>
          <w:lang w:eastAsia="en-US"/>
        </w:rPr>
        <w:t>korisnika Općine Grožnjan</w:t>
      </w:r>
      <w:r w:rsidR="0071630D">
        <w:rPr>
          <w:rFonts w:eastAsiaTheme="minorHAnsi"/>
          <w:color w:val="000000"/>
          <w:lang w:eastAsia="en-US"/>
        </w:rPr>
        <w:t xml:space="preserve"> Grisignana</w:t>
      </w:r>
      <w:r w:rsidRPr="00F07A63">
        <w:rPr>
          <w:rFonts w:eastAsiaTheme="minorHAnsi"/>
          <w:color w:val="000000"/>
          <w:lang w:eastAsia="en-US"/>
        </w:rPr>
        <w:t xml:space="preserve"> za razdoblje 20</w:t>
      </w:r>
      <w:r w:rsidR="0013773B">
        <w:rPr>
          <w:rFonts w:eastAsiaTheme="minorHAnsi"/>
          <w:color w:val="000000"/>
          <w:lang w:eastAsia="en-US"/>
        </w:rPr>
        <w:t>20</w:t>
      </w:r>
      <w:r w:rsidRPr="00F07A63">
        <w:rPr>
          <w:rFonts w:eastAsiaTheme="minorHAnsi"/>
          <w:color w:val="000000"/>
          <w:lang w:eastAsia="en-US"/>
        </w:rPr>
        <w:t>.</w:t>
      </w:r>
      <w:r w:rsidR="00CC2594" w:rsidRPr="00F07A63">
        <w:rPr>
          <w:rFonts w:eastAsiaTheme="minorHAnsi"/>
          <w:color w:val="000000"/>
          <w:lang w:eastAsia="en-US"/>
        </w:rPr>
        <w:t xml:space="preserve"> </w:t>
      </w:r>
      <w:r w:rsidRPr="00F07A63">
        <w:rPr>
          <w:rFonts w:eastAsiaTheme="minorHAnsi"/>
          <w:color w:val="000000"/>
          <w:lang w:eastAsia="en-US"/>
        </w:rPr>
        <w:t>- 20</w:t>
      </w:r>
      <w:r w:rsidR="0029650A" w:rsidRPr="00F07A63">
        <w:rPr>
          <w:rFonts w:eastAsiaTheme="minorHAnsi"/>
          <w:color w:val="000000"/>
          <w:lang w:eastAsia="en-US"/>
        </w:rPr>
        <w:t>2</w:t>
      </w:r>
      <w:r w:rsidR="0013773B">
        <w:rPr>
          <w:rFonts w:eastAsiaTheme="minorHAnsi"/>
          <w:color w:val="000000"/>
          <w:lang w:eastAsia="en-US"/>
        </w:rPr>
        <w:t>2</w:t>
      </w:r>
      <w:r w:rsidRPr="00F07A63">
        <w:rPr>
          <w:rFonts w:eastAsiaTheme="minorHAnsi"/>
          <w:color w:val="000000"/>
          <w:lang w:eastAsia="en-US"/>
        </w:rPr>
        <w:t>. godine.</w:t>
      </w:r>
    </w:p>
    <w:p w:rsidR="003D7B37" w:rsidRPr="00F07A63" w:rsidRDefault="003D7B37" w:rsidP="00B042B6">
      <w:pPr>
        <w:autoSpaceDE w:val="0"/>
        <w:autoSpaceDN w:val="0"/>
        <w:adjustRightInd w:val="0"/>
        <w:rPr>
          <w:rFonts w:eastAsiaTheme="minorHAnsi"/>
          <w:color w:val="000000"/>
          <w:lang w:eastAsia="en-US"/>
        </w:rPr>
      </w:pPr>
    </w:p>
    <w:p w:rsidR="00C12450" w:rsidRPr="00F07A63" w:rsidRDefault="00C12450" w:rsidP="00F2717F">
      <w:pPr>
        <w:autoSpaceDE w:val="0"/>
        <w:autoSpaceDN w:val="0"/>
        <w:adjustRightInd w:val="0"/>
        <w:jc w:val="both"/>
        <w:rPr>
          <w:rFonts w:eastAsiaTheme="minorHAnsi"/>
          <w:lang w:eastAsia="en-US"/>
        </w:rPr>
      </w:pPr>
    </w:p>
    <w:p w:rsidR="00A14A63" w:rsidRPr="00F07A63" w:rsidRDefault="00A14A63" w:rsidP="00A14A63">
      <w:pPr>
        <w:pStyle w:val="Default"/>
        <w:jc w:val="both"/>
        <w:rPr>
          <w:rFonts w:ascii="Times New Roman" w:hAnsi="Times New Roman" w:cs="Times New Roman"/>
        </w:rPr>
      </w:pPr>
      <w:r w:rsidRPr="00F07A63">
        <w:rPr>
          <w:rFonts w:ascii="Times New Roman" w:hAnsi="Times New Roman" w:cs="Times New Roman"/>
        </w:rPr>
        <w:t>Čelnik jedinice lokalne i područne (regionalne) samouprave, odnosno proračunskog i izvanproračunskog korisnika odgovoran je za zakonito i pravilno planiranje i izvršavanje proračuna odnosno financijskog plana, uz obavezu da se proračunska sredstva troše na ekonomičan i svrsishodan način.</w:t>
      </w:r>
    </w:p>
    <w:p w:rsidR="00A14A63" w:rsidRDefault="00A14A63" w:rsidP="00A14A63">
      <w:pPr>
        <w:rPr>
          <w:rFonts w:eastAsiaTheme="minorHAnsi"/>
          <w:lang w:eastAsia="en-US"/>
        </w:rPr>
      </w:pPr>
    </w:p>
    <w:p w:rsidR="00A14A63" w:rsidRPr="00F07A63" w:rsidRDefault="00A14A63" w:rsidP="00A14A63">
      <w:pPr>
        <w:pStyle w:val="Default"/>
        <w:jc w:val="both"/>
        <w:rPr>
          <w:rFonts w:ascii="Times New Roman" w:hAnsi="Times New Roman" w:cs="Times New Roman"/>
        </w:rPr>
      </w:pPr>
      <w:r w:rsidRPr="00F07A63">
        <w:rPr>
          <w:rFonts w:ascii="Times New Roman" w:hAnsi="Times New Roman" w:cs="Times New Roman"/>
        </w:rPr>
        <w:t>Jedinice lokalne i područne (regionalne) samouprave obvezne su provjeriti kod proračunskih korisnika da li su zaista poštovana načela zakonitog, namjenskog i svrhovitog korištenja sredstava, te da li je uspostavljen i da li funkcionira učinkovit i djelotvoran sustav financijskog upravljanja i kontrola, a o uočenim nepravilnostima po provedenim provjerama izvijestiti Ministarstvo financija sukladno Naputku o otkrivanju, postupanju i izvješćivanju o nepravilnostima u upravljanju proračunskim sredstvima  (Narodne novine broj 70/12).</w:t>
      </w:r>
    </w:p>
    <w:p w:rsidR="000F27AE" w:rsidRDefault="000F27AE"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B466A2" w:rsidRDefault="00B466A2" w:rsidP="00F2717F">
      <w:pPr>
        <w:autoSpaceDE w:val="0"/>
        <w:autoSpaceDN w:val="0"/>
        <w:adjustRightInd w:val="0"/>
        <w:jc w:val="both"/>
        <w:rPr>
          <w:rFonts w:eastAsiaTheme="minorHAnsi"/>
          <w:color w:val="FF0000"/>
          <w:lang w:eastAsia="en-US"/>
        </w:rPr>
      </w:pPr>
    </w:p>
    <w:p w:rsidR="007428EB" w:rsidRDefault="007428EB" w:rsidP="00F07A63">
      <w:pPr>
        <w:pStyle w:val="Naslov1"/>
        <w:numPr>
          <w:ilvl w:val="0"/>
          <w:numId w:val="31"/>
        </w:numPr>
        <w:rPr>
          <w:rFonts w:eastAsiaTheme="minorHAnsi"/>
          <w:lang w:eastAsia="en-US"/>
        </w:rPr>
      </w:pPr>
      <w:bookmarkStart w:id="1" w:name="_Toc23850567"/>
      <w:r w:rsidRPr="00F07A63">
        <w:rPr>
          <w:rFonts w:eastAsiaTheme="minorHAnsi"/>
          <w:lang w:eastAsia="en-US"/>
        </w:rPr>
        <w:t xml:space="preserve">METODOLOGIJA IZRADE PRIJEDLOGA </w:t>
      </w:r>
      <w:r w:rsidR="00693D2B" w:rsidRPr="00F07A63">
        <w:rPr>
          <w:rFonts w:eastAsiaTheme="minorHAnsi"/>
          <w:lang w:eastAsia="en-US"/>
        </w:rPr>
        <w:t>FINANCIJSKOG PLANA</w:t>
      </w:r>
      <w:r w:rsidR="001359D7" w:rsidRPr="00F07A63">
        <w:rPr>
          <w:rFonts w:eastAsiaTheme="minorHAnsi"/>
          <w:lang w:eastAsia="en-US"/>
        </w:rPr>
        <w:t xml:space="preserve">             </w:t>
      </w:r>
      <w:r w:rsidRPr="00F07A63">
        <w:rPr>
          <w:rFonts w:eastAsiaTheme="minorHAnsi"/>
          <w:lang w:eastAsia="en-US"/>
        </w:rPr>
        <w:t>PRORAČUN</w:t>
      </w:r>
      <w:r w:rsidR="00693D2B" w:rsidRPr="00F07A63">
        <w:rPr>
          <w:rFonts w:eastAsiaTheme="minorHAnsi"/>
          <w:lang w:eastAsia="en-US"/>
        </w:rPr>
        <w:t xml:space="preserve">SKOG I IZVANPRORAČUNSKOG KORISNIKA </w:t>
      </w:r>
      <w:r w:rsidRPr="00F07A63">
        <w:rPr>
          <w:rFonts w:eastAsiaTheme="minorHAnsi"/>
          <w:lang w:eastAsia="en-US"/>
        </w:rPr>
        <w:t>JEDINICE             LOKALNE I PODRUČNE (REGIONALNE) SAMOUPRAVE</w:t>
      </w:r>
      <w:bookmarkEnd w:id="1"/>
    </w:p>
    <w:p w:rsidR="00EE3E6E" w:rsidRPr="00EE3E6E" w:rsidRDefault="00EE3E6E" w:rsidP="00EE3E6E">
      <w:pPr>
        <w:rPr>
          <w:rFonts w:eastAsiaTheme="minorHAnsi"/>
          <w:lang w:eastAsia="en-US"/>
        </w:rPr>
      </w:pPr>
    </w:p>
    <w:p w:rsidR="007428EB" w:rsidRPr="00F07A63" w:rsidRDefault="007428EB" w:rsidP="00B042B6">
      <w:pPr>
        <w:autoSpaceDE w:val="0"/>
        <w:autoSpaceDN w:val="0"/>
        <w:adjustRightInd w:val="0"/>
        <w:rPr>
          <w:rFonts w:eastAsiaTheme="minorHAnsi"/>
          <w:color w:val="FF0000"/>
          <w:lang w:eastAsia="en-US"/>
        </w:rPr>
      </w:pPr>
    </w:p>
    <w:p w:rsidR="00226F03" w:rsidRDefault="00226F03" w:rsidP="00226F03">
      <w:pPr>
        <w:jc w:val="both"/>
      </w:pPr>
      <w:r w:rsidRPr="00F07A63">
        <w:t>Proračunski i izvanproračunski korisnici jedinica lokalne i područne (regionalne) samouprave  obvezni su izrađivati financijske planove u skladu s odredbama Zakona o proračunu,  Pravilnika o proračunskim klasifikacijama (Narodne novine, br. 26/10 i 120/13) i Pravilnika o proračunskom računovodstvu i Računskom planu (Narodne novine, br. 124/14, 115/15</w:t>
      </w:r>
      <w:r w:rsidR="00230835">
        <w:t xml:space="preserve">, </w:t>
      </w:r>
      <w:r w:rsidRPr="00F07A63">
        <w:t xml:space="preserve"> 87/16</w:t>
      </w:r>
      <w:r w:rsidR="00230835">
        <w:t xml:space="preserve"> i 3/18</w:t>
      </w:r>
      <w:r w:rsidRPr="00F07A63">
        <w:t xml:space="preserve">) te se pridržavati ovih Uputa. </w:t>
      </w:r>
    </w:p>
    <w:p w:rsidR="00230835" w:rsidRPr="00F07A63" w:rsidRDefault="00230835" w:rsidP="00226F03">
      <w:pPr>
        <w:jc w:val="both"/>
      </w:pPr>
    </w:p>
    <w:p w:rsidR="00226F03" w:rsidRPr="00F07A63" w:rsidRDefault="00226F03" w:rsidP="00226F03">
      <w:pPr>
        <w:jc w:val="both"/>
      </w:pPr>
      <w:r w:rsidRPr="00F07A63">
        <w:t xml:space="preserve">Proračunski i izvanproračunski korisnici jedinica lokalne i područne (regionalne) samouprave svoje financijske planove dostavljaju jedinici čiji su korisnici, odnosno nadležnom upravnom tijelu. </w:t>
      </w:r>
    </w:p>
    <w:p w:rsidR="00ED42D3" w:rsidRPr="00F07A63" w:rsidRDefault="00ED42D3" w:rsidP="00226F03">
      <w:pPr>
        <w:jc w:val="both"/>
      </w:pPr>
    </w:p>
    <w:p w:rsidR="000C698F" w:rsidRPr="00F07A63" w:rsidRDefault="007E6F6D" w:rsidP="000C698F">
      <w:pPr>
        <w:jc w:val="both"/>
      </w:pPr>
      <w:r w:rsidRPr="00F07A63">
        <w:rPr>
          <w:rFonts w:eastAsiaTheme="minorHAnsi"/>
          <w:lang w:eastAsia="en-US"/>
        </w:rPr>
        <w:t>Proračunski korisni</w:t>
      </w:r>
      <w:r w:rsidR="00ED42D3" w:rsidRPr="00F07A63">
        <w:rPr>
          <w:rFonts w:eastAsiaTheme="minorHAnsi"/>
          <w:lang w:eastAsia="en-US"/>
        </w:rPr>
        <w:t>k</w:t>
      </w:r>
      <w:r w:rsidRPr="00F07A63">
        <w:rPr>
          <w:rFonts w:eastAsiaTheme="minorHAnsi"/>
          <w:lang w:eastAsia="en-US"/>
        </w:rPr>
        <w:t xml:space="preserve"> proračuna Općine Grožnjan</w:t>
      </w:r>
      <w:r w:rsidR="00230835">
        <w:rPr>
          <w:rFonts w:eastAsiaTheme="minorHAnsi"/>
          <w:lang w:eastAsia="en-US"/>
        </w:rPr>
        <w:t xml:space="preserve"> Grisignana u financijskom planu </w:t>
      </w:r>
      <w:r w:rsidR="000C698F" w:rsidRPr="00F07A63">
        <w:t xml:space="preserve">treba iskazati sve svoje prihode i rashode bez obzira na moguće uplate dijela prihoda korisnika u proračun jedinice lokalne i područne (regionalne) samouprave ili podmirivanje dijela rashoda korisnika izravno s računa proračuna. </w:t>
      </w:r>
    </w:p>
    <w:p w:rsidR="007E6F6D" w:rsidRPr="00F07A63" w:rsidRDefault="007E6F6D" w:rsidP="007E6F6D">
      <w:pPr>
        <w:autoSpaceDE w:val="0"/>
        <w:autoSpaceDN w:val="0"/>
        <w:adjustRightInd w:val="0"/>
        <w:jc w:val="both"/>
        <w:rPr>
          <w:rFonts w:eastAsiaTheme="minorHAnsi"/>
          <w:lang w:eastAsia="en-US"/>
        </w:rPr>
      </w:pPr>
      <w:r w:rsidRPr="00F07A63">
        <w:rPr>
          <w:rFonts w:eastAsiaTheme="minorHAnsi"/>
          <w:lang w:eastAsia="en-US"/>
        </w:rPr>
        <w:t>Popis proračunskih korisnika Općine Grožnjan objavljen je u Registru proračunskih i izvanproračunskih korisnika (NN 68/15).</w:t>
      </w:r>
    </w:p>
    <w:p w:rsidR="00ED42D3" w:rsidRPr="00F07A63" w:rsidRDefault="00ED42D3" w:rsidP="007E6F6D">
      <w:pPr>
        <w:autoSpaceDE w:val="0"/>
        <w:autoSpaceDN w:val="0"/>
        <w:adjustRightInd w:val="0"/>
        <w:jc w:val="both"/>
        <w:rPr>
          <w:rFonts w:eastAsiaTheme="minorHAnsi"/>
          <w:lang w:eastAsia="en-US"/>
        </w:rPr>
      </w:pPr>
    </w:p>
    <w:p w:rsidR="007E6F6D" w:rsidRPr="00F07A63" w:rsidRDefault="007E6F6D" w:rsidP="007E6F6D">
      <w:pPr>
        <w:autoSpaceDE w:val="0"/>
        <w:autoSpaceDN w:val="0"/>
        <w:adjustRightInd w:val="0"/>
        <w:jc w:val="both"/>
        <w:rPr>
          <w:rFonts w:eastAsiaTheme="minorHAnsi"/>
          <w:b/>
          <w:lang w:eastAsia="en-US"/>
        </w:rPr>
      </w:pPr>
      <w:r w:rsidRPr="00F07A63">
        <w:rPr>
          <w:rFonts w:eastAsiaTheme="minorHAnsi"/>
          <w:lang w:eastAsia="en-US"/>
        </w:rPr>
        <w:t>Proračunski korisnik Općine Grožnjan</w:t>
      </w:r>
      <w:r w:rsidR="000C698F">
        <w:rPr>
          <w:rFonts w:eastAsiaTheme="minorHAnsi"/>
          <w:lang w:eastAsia="en-US"/>
        </w:rPr>
        <w:t xml:space="preserve"> Grisignana</w:t>
      </w:r>
      <w:r w:rsidRPr="00F07A63">
        <w:rPr>
          <w:rFonts w:eastAsiaTheme="minorHAnsi"/>
          <w:lang w:eastAsia="en-US"/>
        </w:rPr>
        <w:t xml:space="preserve"> koji je evidentiran u Registru korisnika proračuna je: </w:t>
      </w:r>
      <w:r w:rsidRPr="00F07A63">
        <w:rPr>
          <w:rFonts w:eastAsiaTheme="minorHAnsi"/>
          <w:b/>
          <w:lang w:eastAsia="en-US"/>
        </w:rPr>
        <w:t>Polivalentni kulturni centar Grožnjan  (pod brojem RKPN 41177).</w:t>
      </w:r>
    </w:p>
    <w:p w:rsidR="00ED42D3" w:rsidRPr="00F07A63" w:rsidRDefault="00ED42D3" w:rsidP="007E6F6D">
      <w:pPr>
        <w:autoSpaceDE w:val="0"/>
        <w:autoSpaceDN w:val="0"/>
        <w:adjustRightInd w:val="0"/>
        <w:jc w:val="both"/>
        <w:rPr>
          <w:rFonts w:eastAsiaTheme="minorHAnsi"/>
          <w:lang w:eastAsia="en-US"/>
        </w:rPr>
      </w:pPr>
    </w:p>
    <w:p w:rsidR="00226F03" w:rsidRPr="00F07A63" w:rsidRDefault="00226F03" w:rsidP="00226F03">
      <w:pPr>
        <w:jc w:val="both"/>
      </w:pPr>
    </w:p>
    <w:p w:rsidR="00226F03" w:rsidRPr="00F07A63" w:rsidRDefault="00226F03" w:rsidP="00226F03">
      <w:pPr>
        <w:jc w:val="both"/>
        <w:rPr>
          <w:b/>
        </w:rPr>
      </w:pPr>
      <w:r w:rsidRPr="00F07A63">
        <w:rPr>
          <w:b/>
        </w:rPr>
        <w:t>Prijedlog financijskog plana proračunskog korisnika za razdoblje 20</w:t>
      </w:r>
      <w:r w:rsidR="00B715FF">
        <w:rPr>
          <w:b/>
        </w:rPr>
        <w:t>20</w:t>
      </w:r>
      <w:r w:rsidRPr="00F07A63">
        <w:rPr>
          <w:b/>
        </w:rPr>
        <w:t>. - 202</w:t>
      </w:r>
      <w:r w:rsidR="00B715FF">
        <w:rPr>
          <w:b/>
        </w:rPr>
        <w:t>2</w:t>
      </w:r>
      <w:r w:rsidRPr="00F07A63">
        <w:rPr>
          <w:b/>
        </w:rPr>
        <w:t>. u skladu s odredbama Zakona o proračunu sadrži:</w:t>
      </w:r>
    </w:p>
    <w:p w:rsidR="00226F03" w:rsidRPr="00F07A63" w:rsidRDefault="00226F03" w:rsidP="00226F03">
      <w:pPr>
        <w:jc w:val="both"/>
        <w:rPr>
          <w:b/>
        </w:rPr>
      </w:pPr>
      <w:r w:rsidRPr="00F07A63">
        <w:rPr>
          <w:b/>
        </w:rPr>
        <w:t>•</w:t>
      </w:r>
      <w:r w:rsidRPr="00F07A63">
        <w:rPr>
          <w:b/>
        </w:rPr>
        <w:tab/>
        <w:t>procjene prihoda i primitaka iskazane po vrstama za razdoblje 20</w:t>
      </w:r>
      <w:r w:rsidR="00B715FF">
        <w:rPr>
          <w:b/>
        </w:rPr>
        <w:t>20</w:t>
      </w:r>
      <w:r w:rsidRPr="00F07A63">
        <w:rPr>
          <w:b/>
        </w:rPr>
        <w:t>. - 202</w:t>
      </w:r>
      <w:r w:rsidR="00B715FF">
        <w:rPr>
          <w:b/>
        </w:rPr>
        <w:t>2</w:t>
      </w:r>
      <w:r w:rsidRPr="00F07A63">
        <w:rPr>
          <w:b/>
        </w:rPr>
        <w:t>.,</w:t>
      </w:r>
    </w:p>
    <w:p w:rsidR="00226F03" w:rsidRPr="00F07A63" w:rsidRDefault="00226F03" w:rsidP="00226F03">
      <w:pPr>
        <w:ind w:left="705" w:hanging="705"/>
        <w:jc w:val="both"/>
        <w:rPr>
          <w:b/>
        </w:rPr>
      </w:pPr>
      <w:r w:rsidRPr="00F07A63">
        <w:rPr>
          <w:b/>
        </w:rPr>
        <w:t>•</w:t>
      </w:r>
      <w:r w:rsidRPr="00F07A63">
        <w:rPr>
          <w:b/>
        </w:rPr>
        <w:tab/>
        <w:t>plan rashoda i izdataka za razdoblje 20</w:t>
      </w:r>
      <w:r w:rsidR="00B715FF">
        <w:rPr>
          <w:b/>
        </w:rPr>
        <w:t>20</w:t>
      </w:r>
      <w:r w:rsidRPr="00F07A63">
        <w:rPr>
          <w:b/>
        </w:rPr>
        <w:t>. - 202</w:t>
      </w:r>
      <w:r w:rsidR="00B715FF">
        <w:rPr>
          <w:b/>
        </w:rPr>
        <w:t>2</w:t>
      </w:r>
      <w:r w:rsidRPr="00F07A63">
        <w:rPr>
          <w:b/>
        </w:rPr>
        <w:t>., razvrstane prema proračunskim klasifikacijama i</w:t>
      </w:r>
    </w:p>
    <w:p w:rsidR="00226F03" w:rsidRPr="00F07A63" w:rsidRDefault="00226F03" w:rsidP="00226F03">
      <w:pPr>
        <w:jc w:val="both"/>
        <w:rPr>
          <w:b/>
        </w:rPr>
      </w:pPr>
      <w:r w:rsidRPr="00F07A63">
        <w:rPr>
          <w:b/>
        </w:rPr>
        <w:t>•</w:t>
      </w:r>
      <w:r w:rsidRPr="00F07A63">
        <w:rPr>
          <w:b/>
        </w:rPr>
        <w:tab/>
        <w:t>obrazloženje prijedloga financijskog plana.</w:t>
      </w:r>
    </w:p>
    <w:p w:rsidR="00694C72" w:rsidRPr="00F07A63" w:rsidRDefault="00694C72" w:rsidP="00226F03">
      <w:pPr>
        <w:jc w:val="both"/>
      </w:pPr>
    </w:p>
    <w:p w:rsidR="00226F03" w:rsidRPr="00F07A63" w:rsidRDefault="00226F03" w:rsidP="00226F03">
      <w:pPr>
        <w:jc w:val="both"/>
      </w:pPr>
      <w:r w:rsidRPr="00F07A63">
        <w:t>Proračunski i izvanproračunski korisnik jedinice lokalne i područne (regionalne) samouprave prihode i primitke, rashode i izdatke za 20</w:t>
      </w:r>
      <w:r w:rsidR="00B715FF">
        <w:t>20</w:t>
      </w:r>
      <w:r w:rsidRPr="00F07A63">
        <w:t>. godinu planira na razini podskupine (treća razina računskog plana), a za 20</w:t>
      </w:r>
      <w:r w:rsidR="0022038E">
        <w:t>2</w:t>
      </w:r>
      <w:r w:rsidR="00B715FF">
        <w:t>1</w:t>
      </w:r>
      <w:r w:rsidRPr="00F07A63">
        <w:t>. i 202</w:t>
      </w:r>
      <w:r w:rsidR="00B715FF">
        <w:t>2</w:t>
      </w:r>
      <w:r w:rsidRPr="00F07A63">
        <w:t>.</w:t>
      </w:r>
      <w:r w:rsidR="0022038E">
        <w:t xml:space="preserve"> godinu</w:t>
      </w:r>
      <w:r w:rsidRPr="00F07A63">
        <w:t xml:space="preserve"> na razini skupine (druga razina računskog plana). </w:t>
      </w:r>
    </w:p>
    <w:p w:rsidR="00D95C55" w:rsidRDefault="00D95C55" w:rsidP="00ED42D3">
      <w:pPr>
        <w:jc w:val="both"/>
      </w:pPr>
    </w:p>
    <w:p w:rsidR="00226F03" w:rsidRPr="00F07A63" w:rsidRDefault="00226F03" w:rsidP="00ED42D3">
      <w:pPr>
        <w:jc w:val="both"/>
      </w:pPr>
      <w:r w:rsidRPr="00F07A63">
        <w:t xml:space="preserve">Uz ekonomsku i programsku klasifikaciju, proračunski i izvanproračunski korisnici jedinica lokalne i područne (regionalne) samouprave u izradi financijskog plana primjenjuju i klasifikaciju po izvorima financiranja. </w:t>
      </w:r>
    </w:p>
    <w:p w:rsidR="00586831" w:rsidRPr="00F07A63" w:rsidRDefault="00586831" w:rsidP="00ED42D3">
      <w:pPr>
        <w:jc w:val="both"/>
      </w:pPr>
    </w:p>
    <w:p w:rsidR="007428EB" w:rsidRDefault="00841127" w:rsidP="00ED42D3">
      <w:pPr>
        <w:autoSpaceDE w:val="0"/>
        <w:autoSpaceDN w:val="0"/>
        <w:adjustRightInd w:val="0"/>
        <w:jc w:val="both"/>
      </w:pPr>
      <w:r w:rsidRPr="00F07A63">
        <w:t>Temeljem zahtjeva nadležne jedinice, proračunski korisnik može izrađivati i prijedlog financijskog plana na razini odjeljka (četvrta razina računskog plana). Međutim upravno vijeće ili drugo upravljačko tijelo obvezno je usvojiti financijski plan korisnika, a predstavničko tijelo proračun za 20</w:t>
      </w:r>
      <w:r w:rsidR="00B715FF">
        <w:t>20</w:t>
      </w:r>
      <w:r w:rsidRPr="00F07A63">
        <w:t>. godinu na razini podskupine (treća razina računskog plana), a projekcije za 20</w:t>
      </w:r>
      <w:r w:rsidR="00E978BC">
        <w:t>2</w:t>
      </w:r>
      <w:r w:rsidR="00B715FF">
        <w:t>1</w:t>
      </w:r>
      <w:r w:rsidRPr="00F07A63">
        <w:t>. i 202</w:t>
      </w:r>
      <w:r w:rsidR="00B715FF">
        <w:t>2</w:t>
      </w:r>
      <w:r w:rsidRPr="00F07A63">
        <w:t>. godinu na razini skupine (druga razina računskog plana).</w:t>
      </w:r>
    </w:p>
    <w:p w:rsidR="00E978BC" w:rsidRDefault="00E978BC" w:rsidP="00ED42D3">
      <w:pPr>
        <w:autoSpaceDE w:val="0"/>
        <w:autoSpaceDN w:val="0"/>
        <w:adjustRightInd w:val="0"/>
        <w:jc w:val="both"/>
      </w:pPr>
    </w:p>
    <w:p w:rsidR="00E978BC" w:rsidRDefault="00E978BC" w:rsidP="00ED42D3">
      <w:pPr>
        <w:autoSpaceDE w:val="0"/>
        <w:autoSpaceDN w:val="0"/>
        <w:adjustRightInd w:val="0"/>
        <w:jc w:val="both"/>
      </w:pPr>
    </w:p>
    <w:p w:rsidR="00E978BC" w:rsidRDefault="00E978BC" w:rsidP="00ED42D3">
      <w:pPr>
        <w:autoSpaceDE w:val="0"/>
        <w:autoSpaceDN w:val="0"/>
        <w:adjustRightInd w:val="0"/>
        <w:jc w:val="both"/>
      </w:pPr>
    </w:p>
    <w:p w:rsidR="00E978BC" w:rsidRDefault="00E978BC" w:rsidP="00ED42D3">
      <w:pPr>
        <w:autoSpaceDE w:val="0"/>
        <w:autoSpaceDN w:val="0"/>
        <w:adjustRightInd w:val="0"/>
        <w:jc w:val="both"/>
      </w:pPr>
    </w:p>
    <w:p w:rsidR="00E978BC" w:rsidRPr="00F07A63" w:rsidRDefault="00E978BC" w:rsidP="00ED42D3">
      <w:pPr>
        <w:autoSpaceDE w:val="0"/>
        <w:autoSpaceDN w:val="0"/>
        <w:adjustRightInd w:val="0"/>
        <w:jc w:val="both"/>
        <w:rPr>
          <w:rFonts w:eastAsiaTheme="minorHAnsi"/>
          <w:color w:val="FF0000"/>
          <w:lang w:eastAsia="en-US"/>
        </w:rPr>
      </w:pPr>
    </w:p>
    <w:p w:rsidR="007428EB" w:rsidRPr="00F07A63" w:rsidRDefault="007428EB" w:rsidP="00B042B6">
      <w:pPr>
        <w:autoSpaceDE w:val="0"/>
        <w:autoSpaceDN w:val="0"/>
        <w:adjustRightInd w:val="0"/>
        <w:rPr>
          <w:rFonts w:eastAsiaTheme="minorHAnsi"/>
          <w:color w:val="FF0000"/>
          <w:lang w:eastAsia="en-US"/>
        </w:rPr>
      </w:pPr>
    </w:p>
    <w:p w:rsidR="007E6F6D" w:rsidRPr="00F07A63" w:rsidRDefault="007E6F6D" w:rsidP="007E6F6D">
      <w:pPr>
        <w:jc w:val="both"/>
      </w:pPr>
      <w:r w:rsidRPr="00F07A63">
        <w:t>Proračunski korisni</w:t>
      </w:r>
      <w:r w:rsidR="00ED42D3" w:rsidRPr="00F07A63">
        <w:t>k</w:t>
      </w:r>
      <w:r w:rsidRPr="00F07A63">
        <w:t xml:space="preserve"> obavezno treba izvršiti provjeru planiranih sredstava za svaki pojedini trošak, navesti konto i poziciju troška, kompletirati račun (sa ponudom, narudžbenicom, ugovorom, zapisnikom o izvršenoj isporuci roba ili izvršenoj usluzi, otpremnicom i </w:t>
      </w:r>
      <w:proofErr w:type="spellStart"/>
      <w:r w:rsidRPr="00F07A63">
        <w:t>sl</w:t>
      </w:r>
      <w:proofErr w:type="spellEnd"/>
      <w:r w:rsidRPr="00F07A63">
        <w:t>.), ovjeriti račun potpisom osobe zadužene za likvidiranje računa odnosno vođenje računovodstva uz naznaku datuma, a potom ovjeriti potpisom ravnatelja.</w:t>
      </w:r>
    </w:p>
    <w:p w:rsidR="007E6F6D" w:rsidRPr="00F07A63" w:rsidRDefault="007E6F6D" w:rsidP="007E6F6D">
      <w:pPr>
        <w:jc w:val="both"/>
      </w:pPr>
    </w:p>
    <w:p w:rsidR="007E6F6D" w:rsidRPr="00F07A63" w:rsidRDefault="007E6F6D" w:rsidP="007E6F6D">
      <w:pPr>
        <w:jc w:val="both"/>
      </w:pPr>
      <w:r w:rsidRPr="00F07A63">
        <w:t xml:space="preserve">Za svaki predviđeni trošak iz Općinskog proračuna potrebno je Jedinstvenom upravnom odjelu Općine Grožnjan podnijeti pisani zahtjev za isplatu sa naznačenim pozicijama i kontima troška ovjeren od strane ravnatelja  kako bi se  pravovremeno mogla izvršiti isplata. </w:t>
      </w:r>
    </w:p>
    <w:p w:rsidR="007E6F6D" w:rsidRPr="00F07A63" w:rsidRDefault="007E6F6D" w:rsidP="007E6F6D">
      <w:pPr>
        <w:jc w:val="both"/>
      </w:pPr>
    </w:p>
    <w:p w:rsidR="00DA7267" w:rsidRDefault="00164F21" w:rsidP="00DA7267">
      <w:pPr>
        <w:autoSpaceDE w:val="0"/>
        <w:autoSpaceDN w:val="0"/>
        <w:adjustRightInd w:val="0"/>
        <w:jc w:val="both"/>
        <w:rPr>
          <w:rFonts w:eastAsiaTheme="minorHAnsi"/>
          <w:lang w:eastAsia="en-US"/>
        </w:rPr>
      </w:pPr>
      <w:r w:rsidRPr="00F07A63">
        <w:rPr>
          <w:rFonts w:eastAsiaTheme="minorHAnsi"/>
          <w:lang w:eastAsia="en-US"/>
        </w:rPr>
        <w:t xml:space="preserve">  </w:t>
      </w:r>
    </w:p>
    <w:p w:rsidR="00A14A63" w:rsidRPr="00F07A63" w:rsidRDefault="00A14A63" w:rsidP="00DA7267">
      <w:pPr>
        <w:autoSpaceDE w:val="0"/>
        <w:autoSpaceDN w:val="0"/>
        <w:adjustRightInd w:val="0"/>
        <w:jc w:val="both"/>
        <w:rPr>
          <w:rFonts w:eastAsiaTheme="minorHAnsi"/>
          <w:color w:val="000000"/>
          <w:lang w:eastAsia="en-US"/>
        </w:rPr>
      </w:pPr>
    </w:p>
    <w:p w:rsidR="00DA7267" w:rsidRPr="004D5882" w:rsidRDefault="004D5882" w:rsidP="004D5882">
      <w:pPr>
        <w:pStyle w:val="Naslov3"/>
      </w:pPr>
      <w:r>
        <w:t xml:space="preserve">          </w:t>
      </w:r>
      <w:r w:rsidRPr="004D5882">
        <w:t xml:space="preserve"> </w:t>
      </w:r>
      <w:bookmarkStart w:id="2" w:name="_Toc23850568"/>
      <w:r>
        <w:t xml:space="preserve">2.1.   </w:t>
      </w:r>
      <w:r w:rsidR="00DA7267" w:rsidRPr="004D5882">
        <w:t xml:space="preserve">Planiranje viškova/manjkova iz prethodnih godina u financijskom </w:t>
      </w:r>
      <w:r>
        <w:t xml:space="preserve">        </w:t>
      </w:r>
      <w:r>
        <w:br/>
        <w:t xml:space="preserve">                      </w:t>
      </w:r>
      <w:r w:rsidR="00DA7267" w:rsidRPr="004D5882">
        <w:t>planu proračunskog i izvanproračunskog korisnika</w:t>
      </w:r>
      <w:bookmarkEnd w:id="2"/>
    </w:p>
    <w:p w:rsidR="007428EB" w:rsidRPr="00F07A63" w:rsidRDefault="007428EB" w:rsidP="00B042B6">
      <w:pPr>
        <w:autoSpaceDE w:val="0"/>
        <w:autoSpaceDN w:val="0"/>
        <w:adjustRightInd w:val="0"/>
        <w:rPr>
          <w:rFonts w:eastAsiaTheme="minorHAnsi"/>
          <w:color w:val="FF0000"/>
          <w:lang w:eastAsia="en-US"/>
        </w:rPr>
      </w:pPr>
    </w:p>
    <w:p w:rsidR="000E47CC" w:rsidRPr="007D541A" w:rsidRDefault="000E47CC" w:rsidP="007D541A">
      <w:pPr>
        <w:autoSpaceDE w:val="0"/>
        <w:autoSpaceDN w:val="0"/>
        <w:adjustRightInd w:val="0"/>
        <w:jc w:val="both"/>
      </w:pPr>
      <w:r w:rsidRPr="000E47CC">
        <w:rPr>
          <w:rFonts w:eastAsiaTheme="minorHAnsi"/>
          <w:color w:val="000000"/>
          <w:lang w:eastAsia="en-US"/>
        </w:rPr>
        <w:t xml:space="preserve">Uputama za izradu proračuna jedinica lokalne i područne (regionalne) samouprave za razdoblje 2018. - 2020. obrazloženi su načini i mogućnosti sukcesivnog i višegodišnjeg planiranja pokrića manjka iz prethodne(ih) godine, kao i korištenja kumuliranog viška u financijskom planu proračunskih i izvanproračunskih korisnika. Istih se potrebno pridržavati i </w:t>
      </w:r>
      <w:r w:rsidRPr="007D541A">
        <w:rPr>
          <w:rFonts w:eastAsiaTheme="minorHAnsi"/>
          <w:lang w:eastAsia="en-US"/>
        </w:rPr>
        <w:t>kod izrade financijskog plana proračunskih i izvanproračunskih korisnika za razdoblje 20</w:t>
      </w:r>
      <w:r w:rsidR="00B715FF">
        <w:rPr>
          <w:rFonts w:eastAsiaTheme="minorHAnsi"/>
          <w:lang w:eastAsia="en-US"/>
        </w:rPr>
        <w:t>20</w:t>
      </w:r>
      <w:r w:rsidRPr="007D541A">
        <w:rPr>
          <w:rFonts w:eastAsiaTheme="minorHAnsi"/>
          <w:lang w:eastAsia="en-US"/>
        </w:rPr>
        <w:t>. - 202</w:t>
      </w:r>
      <w:r w:rsidR="00B715FF">
        <w:rPr>
          <w:rFonts w:eastAsiaTheme="minorHAnsi"/>
          <w:lang w:eastAsia="en-US"/>
        </w:rPr>
        <w:t>2</w:t>
      </w:r>
      <w:r w:rsidRPr="007D541A">
        <w:rPr>
          <w:rFonts w:eastAsiaTheme="minorHAnsi"/>
          <w:lang w:eastAsia="en-US"/>
        </w:rPr>
        <w:t>.</w:t>
      </w:r>
    </w:p>
    <w:p w:rsidR="000E47CC" w:rsidRDefault="000E47CC" w:rsidP="007D541A">
      <w:pPr>
        <w:jc w:val="both"/>
      </w:pPr>
    </w:p>
    <w:p w:rsidR="00A14A63" w:rsidRPr="007D541A" w:rsidRDefault="00A14A63" w:rsidP="007D541A">
      <w:pPr>
        <w:jc w:val="both"/>
      </w:pPr>
    </w:p>
    <w:p w:rsidR="000E47CC" w:rsidRDefault="000E47CC" w:rsidP="002A63EA">
      <w:pPr>
        <w:jc w:val="both"/>
      </w:pPr>
    </w:p>
    <w:p w:rsidR="00037ACC" w:rsidRPr="00F07A63" w:rsidRDefault="00DB3EDE" w:rsidP="00F07A63">
      <w:pPr>
        <w:pStyle w:val="Naslov3"/>
      </w:pPr>
      <w:r>
        <w:t xml:space="preserve">        </w:t>
      </w:r>
      <w:bookmarkStart w:id="3" w:name="_Toc23850569"/>
      <w:r w:rsidR="004D5882">
        <w:t>2</w:t>
      </w:r>
      <w:r w:rsidR="00556818" w:rsidRPr="00F07A63">
        <w:t>.</w:t>
      </w:r>
      <w:r>
        <w:t>2</w:t>
      </w:r>
      <w:r w:rsidR="00556818" w:rsidRPr="00F07A63">
        <w:t>.</w:t>
      </w:r>
      <w:r w:rsidR="00FD4382" w:rsidRPr="00F07A63">
        <w:t xml:space="preserve"> </w:t>
      </w:r>
      <w:r>
        <w:t xml:space="preserve">  </w:t>
      </w:r>
      <w:r w:rsidR="00FD4382" w:rsidRPr="00F07A63">
        <w:t>Visina financijskog plana proračunskog korisnika</w:t>
      </w:r>
      <w:bookmarkEnd w:id="3"/>
    </w:p>
    <w:p w:rsidR="00BF0EEC" w:rsidRPr="00F07A63" w:rsidRDefault="00BF0EEC" w:rsidP="00BF0EEC">
      <w:pPr>
        <w:pStyle w:val="Odlomakpopisa"/>
        <w:autoSpaceDE w:val="0"/>
        <w:autoSpaceDN w:val="0"/>
        <w:adjustRightInd w:val="0"/>
        <w:ind w:left="1440"/>
        <w:rPr>
          <w:b/>
        </w:rPr>
      </w:pPr>
    </w:p>
    <w:p w:rsidR="00BF0EEC" w:rsidRPr="00F07A63" w:rsidRDefault="00BF0EEC" w:rsidP="00BF0EEC">
      <w:pPr>
        <w:autoSpaceDE w:val="0"/>
        <w:autoSpaceDN w:val="0"/>
        <w:adjustRightInd w:val="0"/>
        <w:jc w:val="both"/>
        <w:rPr>
          <w:rFonts w:eastAsiaTheme="minorHAnsi"/>
          <w:color w:val="000000"/>
          <w:lang w:eastAsia="en-US"/>
        </w:rPr>
      </w:pPr>
      <w:r w:rsidRPr="00F07A63">
        <w:rPr>
          <w:rFonts w:eastAsiaTheme="minorHAnsi"/>
          <w:color w:val="000000"/>
          <w:lang w:eastAsia="en-US"/>
        </w:rPr>
        <w:t>Sukladno članku 27., stavku 3., točci 4. Zakona o proračunu visina financijskog plana proračunskog korisnika sadrži visinu financijskog plana za prethodnu proračunsku godinu i tekuću proračunsku godinu te prijedlog visine financijskog plana za slijedeću proračunsku godinu i za slijedeće dvije godine raspoređen na:</w:t>
      </w:r>
    </w:p>
    <w:p w:rsidR="00BF0EEC" w:rsidRPr="00F07A63" w:rsidRDefault="00BF0EEC" w:rsidP="00BF0EEC">
      <w:pPr>
        <w:autoSpaceDE w:val="0"/>
        <w:autoSpaceDN w:val="0"/>
        <w:adjustRightInd w:val="0"/>
        <w:jc w:val="both"/>
        <w:rPr>
          <w:rFonts w:eastAsiaTheme="minorHAnsi"/>
          <w:color w:val="000000"/>
          <w:lang w:eastAsia="en-US"/>
        </w:rPr>
      </w:pPr>
      <w:r w:rsidRPr="00F07A63">
        <w:rPr>
          <w:rFonts w:eastAsiaTheme="minorHAnsi"/>
          <w:color w:val="000000"/>
          <w:lang w:eastAsia="en-US"/>
        </w:rPr>
        <w:t xml:space="preserve">             a) visinu sredstava potrebnih za provedbu postojećih programa, odnosno aktivnosti, koje proizlaze iz trenutno važećih propisa i</w:t>
      </w:r>
    </w:p>
    <w:p w:rsidR="00BF0EEC" w:rsidRPr="00F07A63" w:rsidRDefault="00BF0EEC" w:rsidP="00BF0EEC">
      <w:pPr>
        <w:pStyle w:val="Odlomakpopisa"/>
        <w:autoSpaceDE w:val="0"/>
        <w:autoSpaceDN w:val="0"/>
        <w:adjustRightInd w:val="0"/>
        <w:ind w:left="360"/>
        <w:jc w:val="both"/>
        <w:rPr>
          <w:rFonts w:eastAsiaTheme="minorHAnsi"/>
          <w:color w:val="000000"/>
          <w:lang w:eastAsia="en-US"/>
        </w:rPr>
      </w:pPr>
      <w:r w:rsidRPr="00F07A63">
        <w:rPr>
          <w:rFonts w:eastAsiaTheme="minorHAnsi"/>
          <w:color w:val="000000"/>
          <w:lang w:eastAsia="en-US"/>
        </w:rPr>
        <w:t xml:space="preserve">       b) visinu sredstava potrebnih za uvođenje i provedbu novih ili promjenu postojećih programa, odnosno aktivnosti</w:t>
      </w:r>
    </w:p>
    <w:p w:rsidR="00A14A63" w:rsidRPr="00F07A63" w:rsidRDefault="00A14A63" w:rsidP="00BF0EEC">
      <w:pPr>
        <w:pStyle w:val="Odlomakpopisa"/>
        <w:autoSpaceDE w:val="0"/>
        <w:autoSpaceDN w:val="0"/>
        <w:adjustRightInd w:val="0"/>
        <w:ind w:left="360"/>
        <w:jc w:val="both"/>
        <w:rPr>
          <w:rFonts w:eastAsiaTheme="minorHAnsi"/>
          <w:color w:val="000000"/>
          <w:lang w:eastAsia="en-US"/>
        </w:rPr>
      </w:pPr>
    </w:p>
    <w:p w:rsidR="00BF0EEC" w:rsidRPr="00F07A63" w:rsidRDefault="00BF0EEC" w:rsidP="00BF0EEC">
      <w:pPr>
        <w:autoSpaceDE w:val="0"/>
        <w:autoSpaceDN w:val="0"/>
        <w:adjustRightInd w:val="0"/>
        <w:jc w:val="both"/>
        <w:rPr>
          <w:rFonts w:eastAsiaTheme="minorHAnsi"/>
          <w:color w:val="000000"/>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04"/>
        <w:gridCol w:w="1296"/>
        <w:gridCol w:w="1296"/>
        <w:gridCol w:w="1296"/>
        <w:gridCol w:w="1296"/>
        <w:gridCol w:w="1296"/>
        <w:gridCol w:w="1296"/>
      </w:tblGrid>
      <w:tr w:rsidR="00BF0EEC" w:rsidRPr="00F07A63" w:rsidTr="0020119E">
        <w:trPr>
          <w:trHeight w:val="263"/>
        </w:trPr>
        <w:tc>
          <w:tcPr>
            <w:tcW w:w="1644" w:type="dxa"/>
            <w:vMerge w:val="restart"/>
            <w:shd w:val="pct10" w:color="auto" w:fill="FFFFFF" w:themeFill="background1"/>
            <w:vAlign w:val="center"/>
          </w:tcPr>
          <w:p w:rsidR="00BF0EEC" w:rsidRPr="00F07A63" w:rsidRDefault="00BF0EEC" w:rsidP="0020119E">
            <w:pPr>
              <w:autoSpaceDE w:val="0"/>
              <w:autoSpaceDN w:val="0"/>
              <w:adjustRightInd w:val="0"/>
              <w:jc w:val="both"/>
              <w:rPr>
                <w:rFonts w:eastAsiaTheme="minorHAnsi"/>
                <w:b/>
                <w:bCs/>
                <w:color w:val="000000"/>
                <w:lang w:eastAsia="en-US"/>
              </w:rPr>
            </w:pPr>
          </w:p>
          <w:p w:rsidR="00BF0EEC" w:rsidRPr="00F07A63" w:rsidRDefault="00BF0EEC" w:rsidP="0020119E">
            <w:pPr>
              <w:autoSpaceDE w:val="0"/>
              <w:autoSpaceDN w:val="0"/>
              <w:adjustRightInd w:val="0"/>
              <w:jc w:val="both"/>
              <w:rPr>
                <w:rFonts w:eastAsiaTheme="minorHAnsi"/>
                <w:b/>
                <w:bCs/>
                <w:color w:val="000000"/>
                <w:lang w:eastAsia="en-US"/>
              </w:rPr>
            </w:pPr>
            <w:r w:rsidRPr="00F07A63">
              <w:rPr>
                <w:rFonts w:eastAsiaTheme="minorHAnsi"/>
                <w:b/>
                <w:bCs/>
                <w:color w:val="000000"/>
                <w:lang w:eastAsia="en-US"/>
              </w:rPr>
              <w:t>Korisnik</w:t>
            </w:r>
          </w:p>
          <w:p w:rsidR="00BF0EEC" w:rsidRPr="00F07A63" w:rsidRDefault="00BF0EEC" w:rsidP="0020119E">
            <w:pPr>
              <w:autoSpaceDE w:val="0"/>
              <w:autoSpaceDN w:val="0"/>
              <w:adjustRightInd w:val="0"/>
              <w:jc w:val="both"/>
              <w:rPr>
                <w:rFonts w:eastAsiaTheme="minorHAnsi"/>
                <w:b/>
                <w:bCs/>
                <w:color w:val="000000"/>
                <w:lang w:eastAsia="en-US"/>
              </w:rPr>
            </w:pPr>
          </w:p>
        </w:tc>
        <w:tc>
          <w:tcPr>
            <w:tcW w:w="1256" w:type="dxa"/>
            <w:vMerge w:val="restart"/>
            <w:shd w:val="pct10" w:color="auto" w:fill="FFFFFF" w:themeFill="background1"/>
            <w:vAlign w:val="center"/>
          </w:tcPr>
          <w:p w:rsidR="00BF0EEC" w:rsidRPr="00F07A63" w:rsidRDefault="00BF0EEC" w:rsidP="00B715FF">
            <w:pPr>
              <w:autoSpaceDE w:val="0"/>
              <w:autoSpaceDN w:val="0"/>
              <w:adjustRightInd w:val="0"/>
              <w:jc w:val="center"/>
              <w:rPr>
                <w:rFonts w:eastAsiaTheme="minorHAnsi"/>
                <w:b/>
                <w:bCs/>
                <w:color w:val="000000"/>
                <w:lang w:eastAsia="en-US"/>
              </w:rPr>
            </w:pPr>
            <w:r w:rsidRPr="00F07A63">
              <w:rPr>
                <w:rFonts w:eastAsiaTheme="minorHAnsi"/>
                <w:b/>
                <w:bCs/>
                <w:color w:val="000000"/>
                <w:lang w:eastAsia="en-US"/>
              </w:rPr>
              <w:t>201</w:t>
            </w:r>
            <w:r w:rsidR="00B715FF">
              <w:rPr>
                <w:rFonts w:eastAsiaTheme="minorHAnsi"/>
                <w:b/>
                <w:bCs/>
                <w:color w:val="000000"/>
                <w:lang w:eastAsia="en-US"/>
              </w:rPr>
              <w:t>8</w:t>
            </w:r>
            <w:r w:rsidRPr="00F07A63">
              <w:rPr>
                <w:rFonts w:eastAsiaTheme="minorHAnsi"/>
                <w:b/>
                <w:bCs/>
                <w:color w:val="000000"/>
                <w:lang w:eastAsia="en-US"/>
              </w:rPr>
              <w:t>. g.</w:t>
            </w:r>
          </w:p>
        </w:tc>
        <w:tc>
          <w:tcPr>
            <w:tcW w:w="1256" w:type="dxa"/>
            <w:vMerge w:val="restart"/>
            <w:shd w:val="pct10" w:color="auto" w:fill="FFFFFF" w:themeFill="background1"/>
            <w:vAlign w:val="center"/>
          </w:tcPr>
          <w:p w:rsidR="00BF0EEC" w:rsidRPr="00F07A63" w:rsidRDefault="00BF0EEC" w:rsidP="00B715FF">
            <w:pPr>
              <w:autoSpaceDE w:val="0"/>
              <w:autoSpaceDN w:val="0"/>
              <w:adjustRightInd w:val="0"/>
              <w:jc w:val="center"/>
              <w:rPr>
                <w:rFonts w:eastAsiaTheme="minorHAnsi"/>
                <w:b/>
                <w:bCs/>
                <w:color w:val="000000"/>
                <w:lang w:eastAsia="en-US"/>
              </w:rPr>
            </w:pPr>
            <w:r w:rsidRPr="00F07A63">
              <w:rPr>
                <w:rFonts w:eastAsiaTheme="minorHAnsi"/>
                <w:b/>
                <w:bCs/>
                <w:color w:val="000000"/>
                <w:lang w:eastAsia="en-US"/>
              </w:rPr>
              <w:t>201</w:t>
            </w:r>
            <w:r w:rsidR="00B715FF">
              <w:rPr>
                <w:rFonts w:eastAsiaTheme="minorHAnsi"/>
                <w:b/>
                <w:bCs/>
                <w:color w:val="000000"/>
                <w:lang w:eastAsia="en-US"/>
              </w:rPr>
              <w:t>9</w:t>
            </w:r>
            <w:r w:rsidRPr="00F07A63">
              <w:rPr>
                <w:rFonts w:eastAsiaTheme="minorHAnsi"/>
                <w:b/>
                <w:bCs/>
                <w:color w:val="000000"/>
                <w:lang w:eastAsia="en-US"/>
              </w:rPr>
              <w:t>. g.</w:t>
            </w:r>
          </w:p>
        </w:tc>
        <w:tc>
          <w:tcPr>
            <w:tcW w:w="2512" w:type="dxa"/>
            <w:gridSpan w:val="2"/>
            <w:tcBorders>
              <w:bottom w:val="single" w:sz="4" w:space="0" w:color="auto"/>
            </w:tcBorders>
            <w:shd w:val="pct10" w:color="auto" w:fill="FFFFFF" w:themeFill="background1"/>
          </w:tcPr>
          <w:p w:rsidR="00BF0EEC" w:rsidRPr="00F07A63" w:rsidRDefault="00BF0EEC" w:rsidP="00B715FF">
            <w:pPr>
              <w:autoSpaceDE w:val="0"/>
              <w:autoSpaceDN w:val="0"/>
              <w:adjustRightInd w:val="0"/>
              <w:jc w:val="center"/>
              <w:rPr>
                <w:rFonts w:eastAsiaTheme="minorHAnsi"/>
                <w:b/>
                <w:bCs/>
                <w:color w:val="000000"/>
                <w:lang w:eastAsia="en-US"/>
              </w:rPr>
            </w:pPr>
            <w:r w:rsidRPr="00F07A63">
              <w:rPr>
                <w:rFonts w:eastAsiaTheme="minorHAnsi"/>
                <w:b/>
                <w:bCs/>
                <w:color w:val="000000"/>
                <w:lang w:eastAsia="en-US"/>
              </w:rPr>
              <w:t>20</w:t>
            </w:r>
            <w:r w:rsidR="00B715FF">
              <w:rPr>
                <w:rFonts w:eastAsiaTheme="minorHAnsi"/>
                <w:b/>
                <w:bCs/>
                <w:color w:val="000000"/>
                <w:lang w:eastAsia="en-US"/>
              </w:rPr>
              <w:t>20</w:t>
            </w:r>
            <w:r w:rsidRPr="00F07A63">
              <w:rPr>
                <w:rFonts w:eastAsiaTheme="minorHAnsi"/>
                <w:b/>
                <w:bCs/>
                <w:color w:val="000000"/>
                <w:lang w:eastAsia="en-US"/>
              </w:rPr>
              <w:t>. g.</w:t>
            </w:r>
          </w:p>
        </w:tc>
        <w:tc>
          <w:tcPr>
            <w:tcW w:w="2512" w:type="dxa"/>
            <w:gridSpan w:val="2"/>
            <w:tcBorders>
              <w:bottom w:val="single" w:sz="4" w:space="0" w:color="auto"/>
            </w:tcBorders>
            <w:shd w:val="pct10" w:color="auto" w:fill="FFFFFF" w:themeFill="background1"/>
          </w:tcPr>
          <w:p w:rsidR="00BF0EEC" w:rsidRPr="00F07A63" w:rsidRDefault="00BF0EEC" w:rsidP="00B715FF">
            <w:pPr>
              <w:autoSpaceDE w:val="0"/>
              <w:autoSpaceDN w:val="0"/>
              <w:adjustRightInd w:val="0"/>
              <w:jc w:val="center"/>
              <w:rPr>
                <w:rFonts w:eastAsiaTheme="minorHAnsi"/>
                <w:b/>
                <w:bCs/>
                <w:color w:val="000000"/>
                <w:lang w:eastAsia="en-US"/>
              </w:rPr>
            </w:pPr>
            <w:r w:rsidRPr="00F07A63">
              <w:rPr>
                <w:rFonts w:eastAsiaTheme="minorHAnsi"/>
                <w:b/>
                <w:bCs/>
                <w:color w:val="000000"/>
                <w:lang w:eastAsia="en-US"/>
              </w:rPr>
              <w:t>20</w:t>
            </w:r>
            <w:r w:rsidR="00AD169F">
              <w:rPr>
                <w:rFonts w:eastAsiaTheme="minorHAnsi"/>
                <w:b/>
                <w:bCs/>
                <w:color w:val="000000"/>
                <w:lang w:eastAsia="en-US"/>
              </w:rPr>
              <w:t>2</w:t>
            </w:r>
            <w:r w:rsidR="00B715FF">
              <w:rPr>
                <w:rFonts w:eastAsiaTheme="minorHAnsi"/>
                <w:b/>
                <w:bCs/>
                <w:color w:val="000000"/>
                <w:lang w:eastAsia="en-US"/>
              </w:rPr>
              <w:t>1</w:t>
            </w:r>
            <w:r w:rsidRPr="00F07A63">
              <w:rPr>
                <w:rFonts w:eastAsiaTheme="minorHAnsi"/>
                <w:b/>
                <w:bCs/>
                <w:color w:val="000000"/>
                <w:lang w:eastAsia="en-US"/>
              </w:rPr>
              <w:t>. g.  i   20</w:t>
            </w:r>
            <w:r w:rsidR="008D2184" w:rsidRPr="00F07A63">
              <w:rPr>
                <w:rFonts w:eastAsiaTheme="minorHAnsi"/>
                <w:b/>
                <w:bCs/>
                <w:color w:val="000000"/>
                <w:lang w:eastAsia="en-US"/>
              </w:rPr>
              <w:t>2</w:t>
            </w:r>
            <w:r w:rsidR="00B715FF">
              <w:rPr>
                <w:rFonts w:eastAsiaTheme="minorHAnsi"/>
                <w:b/>
                <w:bCs/>
                <w:color w:val="000000"/>
                <w:lang w:eastAsia="en-US"/>
              </w:rPr>
              <w:t>2</w:t>
            </w:r>
            <w:r w:rsidRPr="00F07A63">
              <w:rPr>
                <w:rFonts w:eastAsiaTheme="minorHAnsi"/>
                <w:b/>
                <w:bCs/>
                <w:color w:val="000000"/>
                <w:lang w:eastAsia="en-US"/>
              </w:rPr>
              <w:t>. g.</w:t>
            </w:r>
          </w:p>
        </w:tc>
      </w:tr>
      <w:tr w:rsidR="00BF0EEC" w:rsidRPr="00F07A63" w:rsidTr="0020119E">
        <w:trPr>
          <w:trHeight w:val="197"/>
        </w:trPr>
        <w:tc>
          <w:tcPr>
            <w:tcW w:w="1644" w:type="dxa"/>
            <w:vMerge/>
            <w:shd w:val="pct10" w:color="auto" w:fill="F2F2F2" w:themeFill="background1" w:themeFillShade="F2"/>
          </w:tcPr>
          <w:p w:rsidR="00BF0EEC" w:rsidRPr="00F07A63" w:rsidRDefault="00BF0EEC" w:rsidP="0020119E">
            <w:pPr>
              <w:autoSpaceDE w:val="0"/>
              <w:autoSpaceDN w:val="0"/>
              <w:adjustRightInd w:val="0"/>
              <w:jc w:val="both"/>
              <w:rPr>
                <w:rFonts w:eastAsiaTheme="minorHAnsi"/>
                <w:b/>
                <w:bCs/>
                <w:color w:val="000000"/>
                <w:lang w:eastAsia="en-US"/>
              </w:rPr>
            </w:pPr>
          </w:p>
        </w:tc>
        <w:tc>
          <w:tcPr>
            <w:tcW w:w="1256" w:type="dxa"/>
            <w:vMerge/>
            <w:shd w:val="pct10" w:color="auto" w:fill="F2F2F2" w:themeFill="background1" w:themeFillShade="F2"/>
          </w:tcPr>
          <w:p w:rsidR="00BF0EEC" w:rsidRPr="00F07A63" w:rsidRDefault="00BF0EEC" w:rsidP="0020119E">
            <w:pPr>
              <w:spacing w:after="200" w:line="276" w:lineRule="auto"/>
              <w:jc w:val="both"/>
              <w:rPr>
                <w:rFonts w:eastAsiaTheme="minorHAnsi"/>
                <w:b/>
                <w:bCs/>
                <w:color w:val="000000"/>
                <w:lang w:eastAsia="en-US"/>
              </w:rPr>
            </w:pPr>
          </w:p>
        </w:tc>
        <w:tc>
          <w:tcPr>
            <w:tcW w:w="1256" w:type="dxa"/>
            <w:vMerge/>
            <w:shd w:val="pct10" w:color="auto" w:fill="F2F2F2" w:themeFill="background1" w:themeFillShade="F2"/>
          </w:tcPr>
          <w:p w:rsidR="00BF0EEC" w:rsidRPr="00F07A63" w:rsidRDefault="00BF0EEC" w:rsidP="0020119E">
            <w:pPr>
              <w:spacing w:after="200" w:line="276" w:lineRule="auto"/>
              <w:jc w:val="both"/>
              <w:rPr>
                <w:rFonts w:eastAsiaTheme="minorHAnsi"/>
                <w:b/>
                <w:bCs/>
                <w:color w:val="000000"/>
                <w:lang w:eastAsia="en-US"/>
              </w:rPr>
            </w:pPr>
          </w:p>
        </w:tc>
        <w:tc>
          <w:tcPr>
            <w:tcW w:w="1256" w:type="dxa"/>
            <w:shd w:val="pct10" w:color="auto" w:fill="FFFFFF" w:themeFill="background1"/>
          </w:tcPr>
          <w:p w:rsidR="00BF0EEC" w:rsidRPr="00F07A63" w:rsidRDefault="00BF0EEC" w:rsidP="0020119E">
            <w:pPr>
              <w:autoSpaceDE w:val="0"/>
              <w:autoSpaceDN w:val="0"/>
              <w:adjustRightInd w:val="0"/>
              <w:jc w:val="both"/>
              <w:rPr>
                <w:rFonts w:eastAsiaTheme="minorHAnsi"/>
                <w:b/>
                <w:bCs/>
                <w:color w:val="000000"/>
                <w:lang w:eastAsia="en-US"/>
              </w:rPr>
            </w:pPr>
            <w:r w:rsidRPr="00F07A63">
              <w:rPr>
                <w:rFonts w:eastAsiaTheme="minorHAnsi"/>
                <w:b/>
                <w:bCs/>
                <w:color w:val="000000"/>
                <w:lang w:eastAsia="en-US"/>
              </w:rPr>
              <w:t>Limit A</w:t>
            </w:r>
          </w:p>
        </w:tc>
        <w:tc>
          <w:tcPr>
            <w:tcW w:w="1256" w:type="dxa"/>
            <w:shd w:val="pct10" w:color="auto" w:fill="FFFFFF" w:themeFill="background1"/>
          </w:tcPr>
          <w:p w:rsidR="00BF0EEC" w:rsidRPr="00F07A63" w:rsidRDefault="00BF0EEC" w:rsidP="0020119E">
            <w:pPr>
              <w:autoSpaceDE w:val="0"/>
              <w:autoSpaceDN w:val="0"/>
              <w:adjustRightInd w:val="0"/>
              <w:jc w:val="both"/>
              <w:rPr>
                <w:rFonts w:eastAsiaTheme="minorHAnsi"/>
                <w:b/>
                <w:bCs/>
                <w:color w:val="000000"/>
                <w:lang w:eastAsia="en-US"/>
              </w:rPr>
            </w:pPr>
            <w:r w:rsidRPr="00F07A63">
              <w:rPr>
                <w:rFonts w:eastAsiaTheme="minorHAnsi"/>
                <w:b/>
                <w:bCs/>
                <w:color w:val="000000"/>
                <w:lang w:eastAsia="en-US"/>
              </w:rPr>
              <w:t>Limit B</w:t>
            </w:r>
          </w:p>
        </w:tc>
        <w:tc>
          <w:tcPr>
            <w:tcW w:w="1256" w:type="dxa"/>
            <w:shd w:val="pct10" w:color="auto" w:fill="FFFFFF" w:themeFill="background1"/>
          </w:tcPr>
          <w:p w:rsidR="00BF0EEC" w:rsidRPr="00F07A63" w:rsidRDefault="00BF0EEC" w:rsidP="0020119E">
            <w:pPr>
              <w:autoSpaceDE w:val="0"/>
              <w:autoSpaceDN w:val="0"/>
              <w:adjustRightInd w:val="0"/>
              <w:jc w:val="both"/>
              <w:rPr>
                <w:rFonts w:eastAsiaTheme="minorHAnsi"/>
                <w:b/>
                <w:bCs/>
                <w:color w:val="000000"/>
                <w:lang w:eastAsia="en-US"/>
              </w:rPr>
            </w:pPr>
            <w:r w:rsidRPr="00F07A63">
              <w:rPr>
                <w:rFonts w:eastAsiaTheme="minorHAnsi"/>
                <w:b/>
                <w:bCs/>
                <w:color w:val="000000"/>
                <w:lang w:eastAsia="en-US"/>
              </w:rPr>
              <w:t>Limit A</w:t>
            </w:r>
          </w:p>
        </w:tc>
        <w:tc>
          <w:tcPr>
            <w:tcW w:w="1256" w:type="dxa"/>
            <w:shd w:val="pct10" w:color="auto" w:fill="FFFFFF" w:themeFill="background1"/>
          </w:tcPr>
          <w:p w:rsidR="00BF0EEC" w:rsidRPr="00F07A63" w:rsidRDefault="00BF0EEC" w:rsidP="0020119E">
            <w:pPr>
              <w:autoSpaceDE w:val="0"/>
              <w:autoSpaceDN w:val="0"/>
              <w:adjustRightInd w:val="0"/>
              <w:jc w:val="both"/>
              <w:rPr>
                <w:rFonts w:eastAsiaTheme="minorHAnsi"/>
                <w:b/>
                <w:bCs/>
                <w:color w:val="000000"/>
                <w:lang w:eastAsia="en-US"/>
              </w:rPr>
            </w:pPr>
            <w:r w:rsidRPr="00F07A63">
              <w:rPr>
                <w:rFonts w:eastAsiaTheme="minorHAnsi"/>
                <w:b/>
                <w:bCs/>
                <w:color w:val="000000"/>
                <w:lang w:eastAsia="en-US"/>
              </w:rPr>
              <w:t>Limit B</w:t>
            </w:r>
          </w:p>
        </w:tc>
      </w:tr>
      <w:tr w:rsidR="00BF0EEC" w:rsidRPr="00F07A63" w:rsidTr="0020119E">
        <w:trPr>
          <w:trHeight w:val="318"/>
        </w:trPr>
        <w:tc>
          <w:tcPr>
            <w:tcW w:w="1644" w:type="dxa"/>
          </w:tcPr>
          <w:p w:rsidR="00BF0EEC" w:rsidRPr="00F07A63" w:rsidRDefault="00BF0EEC" w:rsidP="0020119E">
            <w:pPr>
              <w:autoSpaceDE w:val="0"/>
              <w:autoSpaceDN w:val="0"/>
              <w:adjustRightInd w:val="0"/>
              <w:jc w:val="both"/>
              <w:rPr>
                <w:rFonts w:eastAsiaTheme="minorHAnsi"/>
                <w:bCs/>
                <w:color w:val="000000"/>
                <w:lang w:eastAsia="en-US"/>
              </w:rPr>
            </w:pPr>
            <w:r w:rsidRPr="00F07A63">
              <w:rPr>
                <w:rFonts w:eastAsiaTheme="minorHAnsi"/>
                <w:bCs/>
                <w:color w:val="000000"/>
                <w:sz w:val="22"/>
                <w:szCs w:val="22"/>
                <w:lang w:eastAsia="en-US"/>
              </w:rPr>
              <w:t>Polivalentni kulturni centar Grožnjan</w:t>
            </w:r>
          </w:p>
        </w:tc>
        <w:tc>
          <w:tcPr>
            <w:tcW w:w="1256" w:type="dxa"/>
          </w:tcPr>
          <w:p w:rsidR="00BF0EEC" w:rsidRPr="00F07A63" w:rsidRDefault="00AD169F" w:rsidP="0020119E">
            <w:pPr>
              <w:autoSpaceDE w:val="0"/>
              <w:autoSpaceDN w:val="0"/>
              <w:adjustRightInd w:val="0"/>
              <w:jc w:val="both"/>
              <w:rPr>
                <w:rFonts w:eastAsiaTheme="minorHAnsi"/>
                <w:b/>
                <w:bCs/>
                <w:color w:val="000000"/>
                <w:lang w:eastAsia="en-US"/>
              </w:rPr>
            </w:pPr>
            <w:r>
              <w:rPr>
                <w:rFonts w:eastAsiaTheme="minorHAnsi"/>
                <w:b/>
                <w:bCs/>
                <w:color w:val="000000"/>
                <w:lang w:eastAsia="en-US"/>
              </w:rPr>
              <w:t>41</w:t>
            </w:r>
            <w:r w:rsidR="00BF0EEC" w:rsidRPr="00F07A63">
              <w:rPr>
                <w:rFonts w:eastAsiaTheme="minorHAnsi"/>
                <w:b/>
                <w:bCs/>
                <w:color w:val="000000"/>
                <w:lang w:eastAsia="en-US"/>
              </w:rPr>
              <w:t>0.000,00</w:t>
            </w:r>
          </w:p>
        </w:tc>
        <w:tc>
          <w:tcPr>
            <w:tcW w:w="1256" w:type="dxa"/>
          </w:tcPr>
          <w:p w:rsidR="00BF0EEC" w:rsidRPr="00F07A63" w:rsidRDefault="00B715FF" w:rsidP="008D2184">
            <w:pPr>
              <w:autoSpaceDE w:val="0"/>
              <w:autoSpaceDN w:val="0"/>
              <w:adjustRightInd w:val="0"/>
              <w:jc w:val="both"/>
              <w:rPr>
                <w:rFonts w:eastAsiaTheme="minorHAnsi"/>
                <w:b/>
                <w:bCs/>
                <w:color w:val="000000"/>
                <w:lang w:eastAsia="en-US"/>
              </w:rPr>
            </w:pPr>
            <w:r>
              <w:rPr>
                <w:rFonts w:eastAsiaTheme="minorHAnsi"/>
                <w:b/>
                <w:bCs/>
                <w:color w:val="000000"/>
                <w:lang w:eastAsia="en-US"/>
              </w:rPr>
              <w:t>5</w:t>
            </w:r>
            <w:r w:rsidR="008D2184" w:rsidRPr="00F07A63">
              <w:rPr>
                <w:rFonts w:eastAsiaTheme="minorHAnsi"/>
                <w:b/>
                <w:bCs/>
                <w:color w:val="000000"/>
                <w:lang w:eastAsia="en-US"/>
              </w:rPr>
              <w:t>10</w:t>
            </w:r>
            <w:r w:rsidR="00BF0EEC" w:rsidRPr="00F07A63">
              <w:rPr>
                <w:rFonts w:eastAsiaTheme="minorHAnsi"/>
                <w:b/>
                <w:bCs/>
                <w:color w:val="000000"/>
                <w:lang w:eastAsia="en-US"/>
              </w:rPr>
              <w:t>.0</w:t>
            </w:r>
            <w:r w:rsidR="008D2184" w:rsidRPr="00F07A63">
              <w:rPr>
                <w:rFonts w:eastAsiaTheme="minorHAnsi"/>
                <w:b/>
                <w:bCs/>
                <w:color w:val="000000"/>
                <w:lang w:eastAsia="en-US"/>
              </w:rPr>
              <w:t>0</w:t>
            </w:r>
            <w:r w:rsidR="00BF0EEC" w:rsidRPr="00F07A63">
              <w:rPr>
                <w:rFonts w:eastAsiaTheme="minorHAnsi"/>
                <w:b/>
                <w:bCs/>
                <w:color w:val="000000"/>
                <w:lang w:eastAsia="en-US"/>
              </w:rPr>
              <w:t>0,00</w:t>
            </w:r>
          </w:p>
        </w:tc>
        <w:tc>
          <w:tcPr>
            <w:tcW w:w="1256" w:type="dxa"/>
          </w:tcPr>
          <w:p w:rsidR="00BF0EEC" w:rsidRPr="00F07A63" w:rsidRDefault="00B715FF" w:rsidP="0020119E">
            <w:pPr>
              <w:autoSpaceDE w:val="0"/>
              <w:autoSpaceDN w:val="0"/>
              <w:adjustRightInd w:val="0"/>
              <w:jc w:val="both"/>
              <w:rPr>
                <w:rFonts w:eastAsiaTheme="minorHAnsi"/>
                <w:b/>
                <w:bCs/>
                <w:lang w:eastAsia="en-US"/>
              </w:rPr>
            </w:pPr>
            <w:r>
              <w:rPr>
                <w:rFonts w:eastAsiaTheme="minorHAnsi"/>
                <w:b/>
                <w:bCs/>
                <w:lang w:eastAsia="en-US"/>
              </w:rPr>
              <w:t>492</w:t>
            </w:r>
            <w:r w:rsidR="00BF0EEC" w:rsidRPr="00F07A63">
              <w:rPr>
                <w:rFonts w:eastAsiaTheme="minorHAnsi"/>
                <w:b/>
                <w:bCs/>
                <w:lang w:eastAsia="en-US"/>
              </w:rPr>
              <w:t>.000,00</w:t>
            </w:r>
          </w:p>
        </w:tc>
        <w:tc>
          <w:tcPr>
            <w:tcW w:w="1256" w:type="dxa"/>
          </w:tcPr>
          <w:p w:rsidR="00BF0EEC" w:rsidRPr="00F07A63" w:rsidRDefault="00D4471E" w:rsidP="00EE7788">
            <w:pPr>
              <w:autoSpaceDE w:val="0"/>
              <w:autoSpaceDN w:val="0"/>
              <w:adjustRightInd w:val="0"/>
              <w:jc w:val="both"/>
              <w:rPr>
                <w:rFonts w:eastAsiaTheme="minorHAnsi"/>
                <w:b/>
                <w:bCs/>
                <w:color w:val="000000" w:themeColor="text1"/>
                <w:lang w:eastAsia="en-US"/>
              </w:rPr>
            </w:pPr>
            <w:r>
              <w:rPr>
                <w:rFonts w:eastAsiaTheme="minorHAnsi"/>
                <w:b/>
                <w:bCs/>
                <w:color w:val="000000" w:themeColor="text1"/>
                <w:lang w:eastAsia="en-US"/>
              </w:rPr>
              <w:t>5</w:t>
            </w:r>
            <w:r w:rsidR="00EE7788">
              <w:rPr>
                <w:rFonts w:eastAsiaTheme="minorHAnsi"/>
                <w:b/>
                <w:bCs/>
                <w:color w:val="000000" w:themeColor="text1"/>
                <w:lang w:eastAsia="en-US"/>
              </w:rPr>
              <w:t>5</w:t>
            </w:r>
            <w:r w:rsidR="008D2184" w:rsidRPr="00F07A63">
              <w:rPr>
                <w:rFonts w:eastAsiaTheme="minorHAnsi"/>
                <w:b/>
                <w:bCs/>
                <w:color w:val="000000" w:themeColor="text1"/>
                <w:lang w:eastAsia="en-US"/>
              </w:rPr>
              <w:t>0.000,00</w:t>
            </w:r>
          </w:p>
        </w:tc>
        <w:tc>
          <w:tcPr>
            <w:tcW w:w="1256" w:type="dxa"/>
          </w:tcPr>
          <w:p w:rsidR="00BF0EEC" w:rsidRPr="00F07A63" w:rsidRDefault="00BF0EEC" w:rsidP="00B715FF">
            <w:pPr>
              <w:autoSpaceDE w:val="0"/>
              <w:autoSpaceDN w:val="0"/>
              <w:adjustRightInd w:val="0"/>
              <w:jc w:val="both"/>
              <w:rPr>
                <w:rFonts w:eastAsiaTheme="minorHAnsi"/>
                <w:b/>
                <w:bCs/>
                <w:lang w:eastAsia="en-US"/>
              </w:rPr>
            </w:pPr>
            <w:r w:rsidRPr="00F07A63">
              <w:rPr>
                <w:rFonts w:eastAsiaTheme="minorHAnsi"/>
                <w:b/>
                <w:bCs/>
                <w:lang w:eastAsia="en-US"/>
              </w:rPr>
              <w:t>4</w:t>
            </w:r>
            <w:r w:rsidR="00B715FF">
              <w:rPr>
                <w:rFonts w:eastAsiaTheme="minorHAnsi"/>
                <w:b/>
                <w:bCs/>
                <w:lang w:eastAsia="en-US"/>
              </w:rPr>
              <w:t>59</w:t>
            </w:r>
            <w:r w:rsidRPr="00F07A63">
              <w:rPr>
                <w:rFonts w:eastAsiaTheme="minorHAnsi"/>
                <w:b/>
                <w:bCs/>
                <w:lang w:eastAsia="en-US"/>
              </w:rPr>
              <w:t>.000,00</w:t>
            </w:r>
          </w:p>
        </w:tc>
        <w:tc>
          <w:tcPr>
            <w:tcW w:w="1256" w:type="dxa"/>
          </w:tcPr>
          <w:p w:rsidR="00BF0EEC" w:rsidRPr="00F07A63" w:rsidRDefault="00D4471E" w:rsidP="0020119E">
            <w:pPr>
              <w:autoSpaceDE w:val="0"/>
              <w:autoSpaceDN w:val="0"/>
              <w:adjustRightInd w:val="0"/>
              <w:jc w:val="both"/>
              <w:rPr>
                <w:rFonts w:eastAsiaTheme="minorHAnsi"/>
                <w:b/>
                <w:bCs/>
                <w:color w:val="000000" w:themeColor="text1"/>
                <w:lang w:eastAsia="en-US"/>
              </w:rPr>
            </w:pPr>
            <w:r>
              <w:rPr>
                <w:rFonts w:eastAsiaTheme="minorHAnsi"/>
                <w:b/>
                <w:bCs/>
                <w:color w:val="000000" w:themeColor="text1"/>
                <w:lang w:eastAsia="en-US"/>
              </w:rPr>
              <w:t>51</w:t>
            </w:r>
            <w:r w:rsidR="008D2184" w:rsidRPr="00F07A63">
              <w:rPr>
                <w:rFonts w:eastAsiaTheme="minorHAnsi"/>
                <w:b/>
                <w:bCs/>
                <w:color w:val="000000" w:themeColor="text1"/>
                <w:lang w:eastAsia="en-US"/>
              </w:rPr>
              <w:t>0.000,00</w:t>
            </w:r>
          </w:p>
        </w:tc>
      </w:tr>
    </w:tbl>
    <w:p w:rsidR="00BF0EEC" w:rsidRPr="00F07A63" w:rsidRDefault="00BF0EEC" w:rsidP="00BF0EEC">
      <w:pPr>
        <w:jc w:val="both"/>
        <w:rPr>
          <w:rFonts w:eastAsiaTheme="minorHAnsi"/>
          <w:b/>
          <w:bCs/>
          <w:color w:val="000000"/>
          <w:lang w:eastAsia="en-US"/>
        </w:rPr>
      </w:pPr>
    </w:p>
    <w:p w:rsidR="00AD169F" w:rsidRDefault="00AD169F" w:rsidP="00BF0EEC">
      <w:pPr>
        <w:jc w:val="both"/>
        <w:rPr>
          <w:rFonts w:eastAsiaTheme="minorHAnsi"/>
          <w:bCs/>
          <w:lang w:eastAsia="en-US"/>
        </w:rPr>
      </w:pPr>
    </w:p>
    <w:p w:rsidR="00BF0EEC" w:rsidRPr="00F07A63" w:rsidRDefault="00BF0EEC" w:rsidP="00BF0EEC">
      <w:pPr>
        <w:jc w:val="both"/>
      </w:pPr>
      <w:r w:rsidRPr="00F07A63">
        <w:rPr>
          <w:rFonts w:eastAsiaTheme="minorHAnsi"/>
          <w:bCs/>
          <w:lang w:eastAsia="en-US"/>
        </w:rPr>
        <w:t xml:space="preserve">Polivalentni kulturni centar je uspostavljen da bi se </w:t>
      </w:r>
      <w:r w:rsidRPr="00F07A63">
        <w:t xml:space="preserve"> što učinkovitije i </w:t>
      </w:r>
      <w:proofErr w:type="spellStart"/>
      <w:r w:rsidRPr="00F07A63">
        <w:t>svrsishodnije</w:t>
      </w:r>
      <w:proofErr w:type="spellEnd"/>
      <w:r w:rsidRPr="00F07A63">
        <w:t xml:space="preserve"> upravljalo projektima kojima je realizacija planirana u suradnji sa Istarskom županijom.</w:t>
      </w:r>
    </w:p>
    <w:p w:rsidR="00BF0EEC" w:rsidRPr="00F07A63" w:rsidRDefault="00BF0EEC" w:rsidP="00BF0EEC">
      <w:pPr>
        <w:jc w:val="both"/>
      </w:pPr>
      <w:r w:rsidRPr="00F07A63">
        <w:t xml:space="preserve">Polivalentni kulturni centar zadužen je za organizaciju </w:t>
      </w:r>
      <w:proofErr w:type="spellStart"/>
      <w:r w:rsidRPr="00F07A63">
        <w:t>Jazz</w:t>
      </w:r>
      <w:proofErr w:type="spellEnd"/>
      <w:r w:rsidRPr="00F07A63">
        <w:t xml:space="preserve"> festival</w:t>
      </w:r>
      <w:r w:rsidR="0020119E">
        <w:t>a u suradnji s Općinom Grožnjan, te za program rada Gradske galerije „</w:t>
      </w:r>
      <w:proofErr w:type="spellStart"/>
      <w:r w:rsidR="0020119E">
        <w:t>Fonticus</w:t>
      </w:r>
      <w:proofErr w:type="spellEnd"/>
      <w:r w:rsidR="0020119E">
        <w:t>“ zajedno sa voditeljem galerije i Općinom.</w:t>
      </w:r>
    </w:p>
    <w:p w:rsidR="00586831" w:rsidRDefault="00586831" w:rsidP="00775F3C">
      <w:pPr>
        <w:autoSpaceDE w:val="0"/>
        <w:autoSpaceDN w:val="0"/>
        <w:adjustRightInd w:val="0"/>
      </w:pPr>
    </w:p>
    <w:p w:rsidR="004D6239" w:rsidRDefault="004D6239" w:rsidP="00775F3C">
      <w:pPr>
        <w:autoSpaceDE w:val="0"/>
        <w:autoSpaceDN w:val="0"/>
        <w:adjustRightInd w:val="0"/>
      </w:pPr>
    </w:p>
    <w:p w:rsidR="00B042B6" w:rsidRPr="00F07A63" w:rsidRDefault="00B042B6" w:rsidP="00F07A63">
      <w:pPr>
        <w:pStyle w:val="Naslov1"/>
        <w:numPr>
          <w:ilvl w:val="0"/>
          <w:numId w:val="31"/>
        </w:numPr>
        <w:rPr>
          <w:rFonts w:eastAsiaTheme="minorHAnsi"/>
          <w:lang w:eastAsia="en-US"/>
        </w:rPr>
      </w:pPr>
      <w:bookmarkStart w:id="4" w:name="_Toc23850570"/>
      <w:r w:rsidRPr="00F07A63">
        <w:rPr>
          <w:rFonts w:eastAsiaTheme="minorHAnsi"/>
          <w:lang w:eastAsia="en-US"/>
        </w:rPr>
        <w:t>METODOLOGIJA IZRADE PRORAČUNA JEDINICE</w:t>
      </w:r>
      <w:r w:rsidR="00037ACC" w:rsidRPr="00F07A63">
        <w:rPr>
          <w:rFonts w:eastAsiaTheme="minorHAnsi"/>
          <w:lang w:eastAsia="en-US"/>
        </w:rPr>
        <w:t xml:space="preserve"> </w:t>
      </w:r>
      <w:r w:rsidRPr="00F07A63">
        <w:rPr>
          <w:rFonts w:eastAsiaTheme="minorHAnsi"/>
          <w:lang w:eastAsia="en-US"/>
        </w:rPr>
        <w:t xml:space="preserve">LOKALNE I </w:t>
      </w:r>
      <w:r w:rsidR="00037ACC" w:rsidRPr="00F07A63">
        <w:rPr>
          <w:rFonts w:eastAsiaTheme="minorHAnsi"/>
          <w:lang w:eastAsia="en-US"/>
        </w:rPr>
        <w:t xml:space="preserve"> </w:t>
      </w:r>
      <w:r w:rsidR="00F07A63">
        <w:rPr>
          <w:rFonts w:eastAsiaTheme="minorHAnsi"/>
          <w:lang w:eastAsia="en-US"/>
        </w:rPr>
        <w:t xml:space="preserve">   </w:t>
      </w:r>
      <w:r w:rsidRPr="00F07A63">
        <w:rPr>
          <w:rFonts w:eastAsiaTheme="minorHAnsi"/>
          <w:lang w:eastAsia="en-US"/>
        </w:rPr>
        <w:t>PODRUČNE (REGIONALNE) SAMOUPRAVE</w:t>
      </w:r>
      <w:bookmarkEnd w:id="4"/>
    </w:p>
    <w:p w:rsidR="00A162BC" w:rsidRPr="00F07A63" w:rsidRDefault="00A162BC" w:rsidP="00B042B6">
      <w:pPr>
        <w:autoSpaceDE w:val="0"/>
        <w:autoSpaceDN w:val="0"/>
        <w:adjustRightInd w:val="0"/>
        <w:rPr>
          <w:rFonts w:eastAsiaTheme="minorHAnsi"/>
          <w:b/>
          <w:bCs/>
          <w:color w:val="000000"/>
          <w:lang w:eastAsia="en-US"/>
        </w:rPr>
      </w:pPr>
    </w:p>
    <w:p w:rsidR="00843D02" w:rsidRDefault="00843D02" w:rsidP="00691547">
      <w:pPr>
        <w:autoSpaceDE w:val="0"/>
        <w:autoSpaceDN w:val="0"/>
        <w:adjustRightInd w:val="0"/>
        <w:jc w:val="both"/>
        <w:rPr>
          <w:rFonts w:eastAsiaTheme="minorHAnsi"/>
          <w:color w:val="000000"/>
          <w:lang w:eastAsia="en-US"/>
        </w:rPr>
      </w:pPr>
    </w:p>
    <w:p w:rsidR="00795CCC" w:rsidRDefault="00617D23" w:rsidP="00691547">
      <w:pPr>
        <w:autoSpaceDE w:val="0"/>
        <w:autoSpaceDN w:val="0"/>
        <w:adjustRightInd w:val="0"/>
        <w:jc w:val="both"/>
        <w:rPr>
          <w:sz w:val="23"/>
          <w:szCs w:val="23"/>
        </w:rPr>
      </w:pPr>
      <w:r w:rsidRPr="00F07A63">
        <w:rPr>
          <w:rFonts w:eastAsiaTheme="minorHAnsi"/>
          <w:color w:val="000000"/>
          <w:lang w:eastAsia="en-US"/>
        </w:rPr>
        <w:t>Metodologija za izradu proračuna jedinice lokalne</w:t>
      </w:r>
      <w:r w:rsidR="007E6FA8" w:rsidRPr="00F07A63">
        <w:rPr>
          <w:rFonts w:eastAsiaTheme="minorHAnsi"/>
          <w:color w:val="000000"/>
          <w:lang w:eastAsia="en-US"/>
        </w:rPr>
        <w:t xml:space="preserve"> </w:t>
      </w:r>
      <w:r w:rsidRPr="00F07A63">
        <w:rPr>
          <w:rFonts w:eastAsiaTheme="minorHAnsi"/>
          <w:color w:val="000000"/>
          <w:lang w:eastAsia="en-US"/>
        </w:rPr>
        <w:t xml:space="preserve">samouprave propisana je Zakonom o proračunu i </w:t>
      </w:r>
      <w:proofErr w:type="spellStart"/>
      <w:r w:rsidRPr="00F07A63">
        <w:rPr>
          <w:rFonts w:eastAsiaTheme="minorHAnsi"/>
          <w:color w:val="000000"/>
          <w:lang w:eastAsia="en-US"/>
        </w:rPr>
        <w:t>podzakonskim</w:t>
      </w:r>
      <w:proofErr w:type="spellEnd"/>
      <w:r w:rsidRPr="00F07A63">
        <w:rPr>
          <w:rFonts w:eastAsiaTheme="minorHAnsi"/>
          <w:color w:val="000000"/>
          <w:lang w:eastAsia="en-US"/>
        </w:rPr>
        <w:t xml:space="preserve"> aktima kojima se regulira provedba </w:t>
      </w:r>
      <w:r w:rsidR="00F9165F" w:rsidRPr="00F07A63">
        <w:rPr>
          <w:rFonts w:eastAsiaTheme="minorHAnsi"/>
          <w:color w:val="000000"/>
          <w:lang w:eastAsia="en-US"/>
        </w:rPr>
        <w:t xml:space="preserve">navedenog </w:t>
      </w:r>
      <w:r w:rsidRPr="00F07A63">
        <w:rPr>
          <w:rFonts w:eastAsiaTheme="minorHAnsi"/>
          <w:color w:val="000000"/>
          <w:lang w:eastAsia="en-US"/>
        </w:rPr>
        <w:t>Zakona, ponajprije Pravilnikom o proračunskim klasifikacijama i Pravilnikom o proračunskom računovodstvu i Računskom planu</w:t>
      </w:r>
      <w:r w:rsidR="00F9165F" w:rsidRPr="00F07A63">
        <w:rPr>
          <w:rFonts w:eastAsiaTheme="minorHAnsi"/>
          <w:color w:val="000000"/>
          <w:lang w:eastAsia="en-US"/>
        </w:rPr>
        <w:t>.</w:t>
      </w:r>
      <w:r w:rsidR="00133B2F" w:rsidRPr="00133B2F">
        <w:rPr>
          <w:sz w:val="23"/>
          <w:szCs w:val="23"/>
        </w:rPr>
        <w:t xml:space="preserve"> </w:t>
      </w:r>
    </w:p>
    <w:p w:rsidR="00795CCC" w:rsidRDefault="00795CCC" w:rsidP="00691547">
      <w:pPr>
        <w:autoSpaceDE w:val="0"/>
        <w:autoSpaceDN w:val="0"/>
        <w:adjustRightInd w:val="0"/>
        <w:jc w:val="both"/>
        <w:rPr>
          <w:sz w:val="23"/>
          <w:szCs w:val="23"/>
        </w:rPr>
      </w:pPr>
    </w:p>
    <w:p w:rsidR="0086260E" w:rsidRPr="001E4E40" w:rsidRDefault="0086260E" w:rsidP="0086260E">
      <w:pPr>
        <w:jc w:val="both"/>
      </w:pPr>
      <w:r w:rsidRPr="001E4E40">
        <w:t>Sukladno Pravilniku</w:t>
      </w:r>
      <w:r>
        <w:t xml:space="preserve"> o proračunskim klasifikacijama</w:t>
      </w:r>
      <w:r w:rsidRPr="001E4E40">
        <w:t>, programska klasifikacija se uspostavlja definiranjem programa, aktivnosti i projekata. Program se sastoji od jedne ili više aktivnosti (ili projekata), a aktivnost i projekt pripadaju samo jednom programu. Kod određenog broja jedinica uočeno je da je pojedina aktivnost (ili projekt) s istom brojčanom oznakom te istim nazivom utvrđena unutar različitih programa. Također ističemo kako dva različita programa ne smiju imati istu brojčanu oznaku. Isto tako, dvije aktivnosti (ili projekti) ne smiju imati istu brojčanu oznaku.</w:t>
      </w:r>
    </w:p>
    <w:p w:rsidR="00A73C20" w:rsidRDefault="00A73C20" w:rsidP="00691547">
      <w:pPr>
        <w:autoSpaceDE w:val="0"/>
        <w:autoSpaceDN w:val="0"/>
        <w:adjustRightInd w:val="0"/>
        <w:jc w:val="both"/>
        <w:rPr>
          <w:sz w:val="23"/>
          <w:szCs w:val="23"/>
        </w:rPr>
      </w:pPr>
    </w:p>
    <w:p w:rsidR="0086260E" w:rsidRDefault="0086260E" w:rsidP="0086260E">
      <w:pPr>
        <w:jc w:val="both"/>
      </w:pPr>
      <w:r w:rsidRPr="001E4E40">
        <w:t>Svaki program u sebi treba sadržavati odgovor na pitanje što se njim želi postići, na koji način će biti realiziran i tko je korisnik ili primatelj usluge. To znači da se povećava odgovornost čelnika svake pojedine organizacijske jedinice za zakonito, namjensko i svrhovito trošenje sredstava jer se u financijskom planu i proračunu svaka aktivnost, odnosno projekt povezuje s organizacijskom jedinicom u čijoj je nadležnosti ta aktivnost, odnosno projekt. Povećan stupanj odgovornosti olakšava nadzor u planiranju i izvršavanju proračunskih (javnih) sredstava.</w:t>
      </w:r>
    </w:p>
    <w:p w:rsidR="0086260E" w:rsidRDefault="0086260E" w:rsidP="0086260E">
      <w:pPr>
        <w:jc w:val="both"/>
      </w:pPr>
    </w:p>
    <w:p w:rsidR="0086260E" w:rsidRPr="001E4E40" w:rsidRDefault="0086260E" w:rsidP="0086260E">
      <w:pPr>
        <w:jc w:val="both"/>
      </w:pPr>
      <w:r>
        <w:t>E</w:t>
      </w:r>
      <w:r w:rsidRPr="001E4E40">
        <w:t>konomska klasifikacija prikaz je prihoda i primitaka po prirodnim vrstama te rashoda i izdataka prema ekonomskoj namjeni kojoj služe. Pravilnikom o proračunskom računovodstvu i Računskom planu utvrđene su brojčane oznake i nazivi skupina/podskupina/računa</w:t>
      </w:r>
      <w:r>
        <w:t>. M</w:t>
      </w:r>
      <w:r w:rsidRPr="001E4E40">
        <w:t>eđutim, u proračunima pojedinih jedinica nazivi nisu u skladu s Računskim planom. Nazivi računa ne mogu se prilagođavati potrebama jedinica pod izgovorom veće transparentnosti jer je navedeno u suprotnosti s odredbama Pravilnika.</w:t>
      </w:r>
    </w:p>
    <w:p w:rsidR="0086260E" w:rsidRPr="001E4E40" w:rsidRDefault="0086260E" w:rsidP="0086260E">
      <w:pPr>
        <w:jc w:val="both"/>
      </w:pPr>
      <w:r w:rsidRPr="001E4E40">
        <w:t>Kako bi se osiguralo ostvarenje načela transparentnosti i slobodan pristup informacijama kao i njihovo povezivanje, preuzimanje i ponovno korištenje, ukazujemo na preporuku iz Uputa prethodnih godina da se svi navedeni materijali vezani uz proračun i njegove izmjene objavljuju u formatu pogodnom za daljnju obradu (word i excel).</w:t>
      </w:r>
    </w:p>
    <w:p w:rsidR="0086260E" w:rsidRPr="001E4E40" w:rsidRDefault="0086260E" w:rsidP="0086260E">
      <w:pPr>
        <w:jc w:val="both"/>
      </w:pPr>
    </w:p>
    <w:p w:rsidR="0086260E" w:rsidRDefault="0086260E" w:rsidP="0086260E">
      <w:pPr>
        <w:jc w:val="both"/>
      </w:pPr>
      <w:r w:rsidRPr="001E4E40">
        <w:t xml:space="preserve">Uputama za izradu proračuna jedinica lokalne i područne (regionalne) samouprave za razdoblje 2018. - 2020. obrazloženi su </w:t>
      </w:r>
      <w:r w:rsidRPr="001E4E40">
        <w:rPr>
          <w:b/>
        </w:rPr>
        <w:t>načini i mogućnosti sukcesivnog i višegodišnjeg planiranja pokrića manjka iz prethodne(ih) godine, kao i korištenja kumuliranog viška</w:t>
      </w:r>
      <w:r w:rsidRPr="001E4E40">
        <w:t xml:space="preserve"> u proračunu jedinica lokalne i područne (regionalne) samouprave. Istih se potrebno pridržavati i kod izrade proračuna jedinice lokalne i područne (regionalne) samouprave za razdoblje 2020. - 2022. </w:t>
      </w:r>
    </w:p>
    <w:p w:rsidR="00D011F7" w:rsidRDefault="00D011F7" w:rsidP="00D011F7">
      <w:pPr>
        <w:rPr>
          <w:rFonts w:eastAsiaTheme="minorHAnsi"/>
          <w:lang w:eastAsia="en-US"/>
        </w:rPr>
      </w:pPr>
    </w:p>
    <w:p w:rsidR="00D011F7" w:rsidRPr="00D011F7" w:rsidRDefault="00D011F7" w:rsidP="00D011F7">
      <w:pPr>
        <w:rPr>
          <w:rFonts w:eastAsiaTheme="minorHAnsi"/>
          <w:lang w:eastAsia="en-US"/>
        </w:rPr>
      </w:pPr>
    </w:p>
    <w:p w:rsidR="0086260E" w:rsidRDefault="0086260E"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A14A63" w:rsidRDefault="00A14A63" w:rsidP="0086260E">
      <w:pPr>
        <w:rPr>
          <w:rFonts w:eastAsiaTheme="minorHAnsi"/>
          <w:lang w:eastAsia="en-US"/>
        </w:rPr>
      </w:pPr>
    </w:p>
    <w:p w:rsidR="0086260E" w:rsidRPr="003D6C8F" w:rsidRDefault="004D5882" w:rsidP="003D6C8F">
      <w:pPr>
        <w:pStyle w:val="Naslov3"/>
      </w:pPr>
      <w:r>
        <w:t xml:space="preserve">             </w:t>
      </w:r>
      <w:bookmarkStart w:id="5" w:name="_Toc23850571"/>
      <w:r>
        <w:t>3</w:t>
      </w:r>
      <w:r w:rsidR="003D6C8F">
        <w:t xml:space="preserve">.1. </w:t>
      </w:r>
      <w:r>
        <w:t xml:space="preserve">   </w:t>
      </w:r>
      <w:r w:rsidR="0086260E" w:rsidRPr="003D6C8F">
        <w:t xml:space="preserve">Uključivanje značajnog manjka kroz izmjene i dopune proračuna </w:t>
      </w:r>
      <w:r>
        <w:br/>
        <w:t xml:space="preserve">                         </w:t>
      </w:r>
      <w:r w:rsidR="0086260E" w:rsidRPr="003D6C8F">
        <w:t>jedinice lokalne i područne (regionalne) samouprave</w:t>
      </w:r>
      <w:bookmarkEnd w:id="5"/>
      <w:r w:rsidR="0086260E" w:rsidRPr="003D6C8F">
        <w:t xml:space="preserve"> </w:t>
      </w:r>
    </w:p>
    <w:p w:rsidR="0086260E" w:rsidRDefault="0086260E" w:rsidP="0086260E">
      <w:pPr>
        <w:rPr>
          <w:rFonts w:eastAsiaTheme="minorHAnsi"/>
          <w:lang w:eastAsia="en-US"/>
        </w:rPr>
      </w:pPr>
    </w:p>
    <w:p w:rsidR="003D6C8F" w:rsidRPr="001E4E40" w:rsidRDefault="003D6C8F" w:rsidP="003D6C8F">
      <w:pPr>
        <w:jc w:val="both"/>
      </w:pPr>
      <w:r w:rsidRPr="001E4E40">
        <w:t>Ministarstvo financija je u Uputama za izradu proračuna jedinica lokalne i područne (regionalne) samouprave za razdoblje 2018. - 2020. dalo primjere planiranja manjka iz prethodne godine koji će se pokriti u idućoj godini, odnosno u iduće tri godine.</w:t>
      </w:r>
    </w:p>
    <w:p w:rsidR="003D6C8F" w:rsidRPr="001E4E40" w:rsidRDefault="003D6C8F" w:rsidP="003D6C8F">
      <w:pPr>
        <w:jc w:val="both"/>
      </w:pPr>
    </w:p>
    <w:p w:rsidR="003D6C8F" w:rsidRDefault="003D6C8F" w:rsidP="003D6C8F">
      <w:pPr>
        <w:jc w:val="both"/>
      </w:pPr>
      <w:r>
        <w:t xml:space="preserve">Budući da u vrijeme izrade proračuna za sljedeću godinu jedinica ne može u njega uključiti stvarno realiziran rezultat tekuće godine, nego uključuje procijenjeni rezultat koji očekuje ostvariti na kraju tekuće godine, moguće je da </w:t>
      </w:r>
      <w:r w:rsidRPr="001E4E40">
        <w:t>taj (procijenjeni) rezultat uključen u proračun</w:t>
      </w:r>
      <w:r>
        <w:t xml:space="preserve"> za sljedeću godinu </w:t>
      </w:r>
      <w:r w:rsidRPr="001E4E40">
        <w:t>u konačnici odstupa od ostvarenog.</w:t>
      </w:r>
    </w:p>
    <w:p w:rsidR="003D6C8F" w:rsidRPr="001E4E40" w:rsidRDefault="003D6C8F" w:rsidP="003D6C8F">
      <w:pPr>
        <w:jc w:val="both"/>
      </w:pPr>
    </w:p>
    <w:p w:rsidR="003D6C8F" w:rsidRDefault="003D6C8F" w:rsidP="003D6C8F">
      <w:pPr>
        <w:jc w:val="both"/>
      </w:pPr>
      <w:r>
        <w:t xml:space="preserve">Upravo zato, ako se, nakon utvrđivanja stvarno realiziranog rezultata za prethodnu godinu, jedinica odluči za izmjene i dopune proračuna tekuće godine, u iste je obvezna uključiti podatke o stvarno realiziranom rezultatu </w:t>
      </w:r>
      <w:r w:rsidRPr="001E4E40">
        <w:t xml:space="preserve">na dan 31. prosinca </w:t>
      </w:r>
      <w:r>
        <w:t>prethodne godine.</w:t>
      </w:r>
    </w:p>
    <w:p w:rsidR="003D6C8F" w:rsidRDefault="003D6C8F" w:rsidP="003D6C8F">
      <w:pPr>
        <w:jc w:val="both"/>
      </w:pPr>
    </w:p>
    <w:p w:rsidR="003D6C8F" w:rsidRPr="001E4E40" w:rsidRDefault="003D6C8F" w:rsidP="003D6C8F">
      <w:pPr>
        <w:jc w:val="both"/>
      </w:pPr>
      <w:r w:rsidRPr="001E4E40">
        <w:t>Sukladno Zakonu o proračunu</w:t>
      </w:r>
      <w:r>
        <w:t>,</w:t>
      </w:r>
      <w:r w:rsidRPr="001E4E40">
        <w:t xml:space="preserve"> izmjenama i dopunama proračuna nije predviđena izmjena usvojenih projekcija za sljedeće dvije proračunske godine</w:t>
      </w:r>
      <w:r>
        <w:t>,</w:t>
      </w:r>
      <w:r w:rsidRPr="001E4E40">
        <w:t xml:space="preserve"> već samo izmjena tekuće godine.</w:t>
      </w:r>
    </w:p>
    <w:p w:rsidR="003D6C8F" w:rsidRPr="001E4E40" w:rsidRDefault="003D6C8F" w:rsidP="003D6C8F">
      <w:pPr>
        <w:jc w:val="both"/>
      </w:pPr>
    </w:p>
    <w:p w:rsidR="003D6C8F" w:rsidRPr="001E4E40" w:rsidRDefault="003D6C8F" w:rsidP="003D6C8F">
      <w:pPr>
        <w:jc w:val="both"/>
      </w:pPr>
      <w:r w:rsidRPr="00A73964">
        <w:t xml:space="preserve">Ako je donesena odluka o sukcesivnom planiranju pokrića manjka kroz </w:t>
      </w:r>
      <w:r>
        <w:t>tri</w:t>
      </w:r>
      <w:r w:rsidRPr="00A73964">
        <w:t xml:space="preserve"> godine, dakle odluka kojom se dio manjka planira pokriti u proračunu za godinu t, a ostatak kroz projekcije za naredne </w:t>
      </w:r>
      <w:r>
        <w:t>dvije</w:t>
      </w:r>
      <w:r w:rsidRPr="00A73964">
        <w:t xml:space="preserve"> godine (t+1 i t+2), razliku između procijenjenog i stvarno realiziranog manjka </w:t>
      </w:r>
      <w:r>
        <w:t xml:space="preserve">potrebno je </w:t>
      </w:r>
      <w:r w:rsidRPr="00A73964">
        <w:t xml:space="preserve">u </w:t>
      </w:r>
      <w:r>
        <w:t xml:space="preserve">cijelosti </w:t>
      </w:r>
      <w:r w:rsidRPr="00A73964">
        <w:t xml:space="preserve">uključiti </w:t>
      </w:r>
      <w:r>
        <w:t xml:space="preserve">u </w:t>
      </w:r>
      <w:r w:rsidRPr="00A73964">
        <w:t>tekuću godinu.</w:t>
      </w:r>
      <w:r>
        <w:t xml:space="preserve"> Na taj način nije potrebno mijenjati projekcije.</w:t>
      </w:r>
    </w:p>
    <w:p w:rsidR="003D6C8F" w:rsidRDefault="003D6C8F" w:rsidP="003D6C8F">
      <w:pPr>
        <w:jc w:val="both"/>
      </w:pPr>
    </w:p>
    <w:p w:rsidR="003D6C8F" w:rsidRPr="001433C7" w:rsidRDefault="003D6C8F" w:rsidP="003D6C8F">
      <w:pPr>
        <w:jc w:val="both"/>
      </w:pPr>
      <w:r w:rsidRPr="001E4E40">
        <w:t xml:space="preserve">Međutim, ako to nije moguće jer se stvarno ostvareni rezultat znatno razlikuje od procijenjenog koji je uključen u proračun, </w:t>
      </w:r>
      <w:r>
        <w:t xml:space="preserve">a zbog objektivnih okolnosti nije se mogao adekvatno procijeniti, </w:t>
      </w:r>
      <w:r w:rsidRPr="00A73964">
        <w:rPr>
          <w:b/>
        </w:rPr>
        <w:t>iznimno</w:t>
      </w:r>
      <w:r w:rsidRPr="001E4E40">
        <w:t xml:space="preserve"> </w:t>
      </w:r>
      <w:r>
        <w:t xml:space="preserve">je moguće </w:t>
      </w:r>
      <w:r w:rsidRPr="00A73964">
        <w:t>razliku između procijenjenog i stvarno realiziranog manjka</w:t>
      </w:r>
      <w:r>
        <w:t xml:space="preserve"> rasporediti za pokriće kroz dvije ili tri godine. U tom slučaju će </w:t>
      </w:r>
      <w:r w:rsidRPr="001E4E40">
        <w:t>u tekućoj godini izmjenama i dopunama proračuna bit</w:t>
      </w:r>
      <w:r>
        <w:t>i</w:t>
      </w:r>
      <w:r w:rsidRPr="001E4E40">
        <w:t xml:space="preserve"> planirano pokriće dijela manjka (onog dijela koji će biti pokriven u tekućoj godini), a u izmjenama i dopunama </w:t>
      </w:r>
      <w:r>
        <w:t>o</w:t>
      </w:r>
      <w:r w:rsidRPr="001E4E40">
        <w:t xml:space="preserve">dluke o izvršavanju proračuna za tekuću godinu potrebno je iskazati preostali dio manjka koji će biti pokriven u godinama koje se odnose na projekcije. U </w:t>
      </w:r>
      <w:r>
        <w:t>o</w:t>
      </w:r>
      <w:r w:rsidRPr="001E4E40">
        <w:t xml:space="preserve">dluci je potrebno navesti točan iznos manjka koji će se pokriti u narednim godinama te naznačiti da će se u svakoj pojedinoj godini ostvariti višak (tekuće godine) iz kojeg će biti pokriven manjak koji se donosi iz prethodne </w:t>
      </w:r>
      <w:r w:rsidRPr="001433C7">
        <w:t xml:space="preserve">godine. </w:t>
      </w:r>
      <w:r>
        <w:t>D</w:t>
      </w:r>
      <w:r w:rsidRPr="001433C7">
        <w:t xml:space="preserve">onošenje ovakve </w:t>
      </w:r>
      <w:r>
        <w:t>o</w:t>
      </w:r>
      <w:r w:rsidRPr="001433C7">
        <w:t xml:space="preserve">dluke predviđeno za iznimne situacije te je u obrazloženju </w:t>
      </w:r>
      <w:r>
        <w:t>o</w:t>
      </w:r>
      <w:r w:rsidRPr="001433C7">
        <w:t>dluke potrebno navesti kako je došlo do tako velikog odstupanja između procjena koje su rađene u listopadu</w:t>
      </w:r>
      <w:r>
        <w:t>/</w:t>
      </w:r>
      <w:r w:rsidRPr="001433C7">
        <w:t>studenom</w:t>
      </w:r>
      <w:r>
        <w:t>e</w:t>
      </w:r>
      <w:r w:rsidRPr="001433C7">
        <w:t xml:space="preserve"> i rezultata koji je </w:t>
      </w:r>
      <w:r>
        <w:t>poznat</w:t>
      </w:r>
      <w:r w:rsidRPr="001433C7">
        <w:t xml:space="preserve"> u veljači iduće godine.</w:t>
      </w:r>
    </w:p>
    <w:p w:rsidR="003D6C8F" w:rsidRDefault="003D6C8F" w:rsidP="003D6C8F">
      <w:pPr>
        <w:jc w:val="both"/>
        <w:rPr>
          <w:highlight w:val="yellow"/>
        </w:rPr>
      </w:pPr>
    </w:p>
    <w:p w:rsidR="003D6C8F" w:rsidRPr="001433C7" w:rsidRDefault="003D6C8F" w:rsidP="003D6C8F">
      <w:pPr>
        <w:jc w:val="both"/>
      </w:pPr>
      <w:r>
        <w:t>A</w:t>
      </w:r>
      <w:r w:rsidRPr="001433C7">
        <w:t>ko je riječ o manjku koji je odraz u najvećem dijelu kumuliranog manjka iz prethodnih godina, onda takvu odluku nije moguće donijeti, jer je razvidno da se u vrijeme izrade proračuna imalo saznanja o kumuliranom rezultatu iz ranijih godina, koji će utjecati na krajnji rezultat.</w:t>
      </w:r>
    </w:p>
    <w:p w:rsidR="003D6C8F" w:rsidRDefault="003D6C8F" w:rsidP="003D6C8F">
      <w:pPr>
        <w:jc w:val="both"/>
        <w:rPr>
          <w:highlight w:val="yellow"/>
        </w:rPr>
      </w:pPr>
    </w:p>
    <w:p w:rsidR="003D6C8F" w:rsidRPr="001E4E40" w:rsidRDefault="003D6C8F" w:rsidP="003D6C8F">
      <w:pPr>
        <w:jc w:val="both"/>
        <w:rPr>
          <w:highlight w:val="yellow"/>
        </w:rPr>
      </w:pPr>
      <w:r w:rsidRPr="001E4E40">
        <w:t>I u ovim slučajevima potrebno je poštivati pravila za sukcesivno planiranje pokrića manjka dana Uputama za izradu proračuna jedinica lokalne i područne (regionalne) samouprave za razdoblje 2018. - 2020.</w:t>
      </w:r>
    </w:p>
    <w:p w:rsidR="0086260E" w:rsidRDefault="0086260E" w:rsidP="0086260E">
      <w:pPr>
        <w:rPr>
          <w:rFonts w:eastAsiaTheme="minorHAnsi"/>
          <w:lang w:eastAsia="en-US"/>
        </w:rPr>
      </w:pPr>
    </w:p>
    <w:p w:rsidR="0086260E" w:rsidRDefault="0086260E" w:rsidP="0086260E">
      <w:pPr>
        <w:rPr>
          <w:rFonts w:eastAsiaTheme="minorHAnsi"/>
          <w:lang w:eastAsia="en-US"/>
        </w:rPr>
      </w:pPr>
    </w:p>
    <w:p w:rsidR="003D6C8F" w:rsidRDefault="003D6C8F" w:rsidP="0086260E">
      <w:pPr>
        <w:rPr>
          <w:rFonts w:eastAsiaTheme="minorHAnsi"/>
          <w:lang w:eastAsia="en-US"/>
        </w:rPr>
      </w:pPr>
    </w:p>
    <w:p w:rsidR="0086260E" w:rsidRDefault="0086260E" w:rsidP="0086260E">
      <w:pPr>
        <w:rPr>
          <w:rFonts w:eastAsiaTheme="minorHAnsi"/>
          <w:lang w:eastAsia="en-US"/>
        </w:rPr>
      </w:pPr>
    </w:p>
    <w:p w:rsidR="00DE3842" w:rsidRDefault="00DE3842" w:rsidP="0086260E">
      <w:pPr>
        <w:rPr>
          <w:rFonts w:eastAsiaTheme="minorHAnsi"/>
          <w:lang w:eastAsia="en-US"/>
        </w:rPr>
      </w:pPr>
    </w:p>
    <w:p w:rsidR="00DE3842" w:rsidRPr="0086260E" w:rsidRDefault="00DE3842" w:rsidP="0086260E">
      <w:pPr>
        <w:rPr>
          <w:rFonts w:eastAsiaTheme="minorHAnsi"/>
          <w:lang w:eastAsia="en-US"/>
        </w:rPr>
      </w:pPr>
    </w:p>
    <w:p w:rsidR="00D95C55" w:rsidRPr="00F07A63" w:rsidRDefault="00401F35" w:rsidP="003D6C8F">
      <w:pPr>
        <w:pStyle w:val="Naslov3"/>
        <w:numPr>
          <w:ilvl w:val="1"/>
          <w:numId w:val="31"/>
        </w:numPr>
      </w:pPr>
      <w:r>
        <w:rPr>
          <w:rFonts w:eastAsiaTheme="minorHAnsi"/>
          <w:lang w:eastAsia="en-US"/>
        </w:rPr>
        <w:t xml:space="preserve"> </w:t>
      </w:r>
      <w:bookmarkStart w:id="6" w:name="_Toc23850572"/>
      <w:r w:rsidR="00771DC6">
        <w:t>Planiranje kratkoročnog kredita i zajma koji prelazi u sljedeću godinu</w:t>
      </w:r>
      <w:bookmarkEnd w:id="6"/>
    </w:p>
    <w:p w:rsidR="00D95C55" w:rsidRPr="00F07A63" w:rsidRDefault="00D95C55" w:rsidP="003A1251">
      <w:pPr>
        <w:jc w:val="both"/>
      </w:pPr>
    </w:p>
    <w:p w:rsidR="00EA6EBE" w:rsidRDefault="00EA6EBE" w:rsidP="003A1251">
      <w:pPr>
        <w:jc w:val="both"/>
      </w:pPr>
    </w:p>
    <w:p w:rsidR="00771DC6" w:rsidRPr="001E4E40" w:rsidRDefault="00771DC6" w:rsidP="00771DC6">
      <w:pPr>
        <w:jc w:val="both"/>
      </w:pPr>
      <w:r w:rsidRPr="001E4E40">
        <w:t>Primitak i povrat kratkoročnih kredita i zajmova koji se vraćaju u istoj proračunskoj godini u kojoj su primljeni</w:t>
      </w:r>
      <w:r>
        <w:t>,</w:t>
      </w:r>
      <w:r w:rsidRPr="001E4E40">
        <w:t xml:space="preserve"> u računovodstvu se ne iskazuje na razredu 8 Primici od financijske imovine i zaduživanja i na razredu 5 Izdaci za financijsku imovinu i otplate zajmova</w:t>
      </w:r>
      <w:r>
        <w:t>. S</w:t>
      </w:r>
      <w:r w:rsidRPr="001E4E40">
        <w:t>toga kratkoročn</w:t>
      </w:r>
      <w:r>
        <w:t xml:space="preserve">e </w:t>
      </w:r>
      <w:r w:rsidRPr="001E4E40">
        <w:t>kredit</w:t>
      </w:r>
      <w:r>
        <w:t>e</w:t>
      </w:r>
      <w:r w:rsidRPr="001E4E40">
        <w:t xml:space="preserve"> i zajmov</w:t>
      </w:r>
      <w:r>
        <w:t>e</w:t>
      </w:r>
      <w:r w:rsidRPr="001E4E40">
        <w:t xml:space="preserve"> koji se vraćaju u istoj proračunskoj godini ne treba niti planirati na primicima i izdacima. Međutim, ako se primljeni kratkoročni zajam ne vraća u godini u kojoj je primljen, u računovodstvu na kraju godine na razredu 8 Primici od financijske imovine i zaduživanja ostaje iskazan iznos koji nije vraćen tijekom godine, dok će sljedeće godine taj isti iznos biti iskazan na razredu 5 Izdaci za financijsku imovinu i otplate zajmova. Stoga iznos glavnice koji na kraju godine neće biti vraćen treba u tekućoj godini planirati na primicima, a u sljedećoj godini na izdacima. Sredstva kredita ili zajma koja nisu vraćena u tekućoj godini korištena su za pokriće obveza za rashode. Povrat će se u sljedećoj godini financirati iz ostvarenih prihoda. Na taj način ostvarit će se proračunska ravnoteža.</w:t>
      </w:r>
    </w:p>
    <w:p w:rsidR="00771DC6" w:rsidRDefault="00771DC6" w:rsidP="003A1251">
      <w:pPr>
        <w:jc w:val="both"/>
      </w:pPr>
    </w:p>
    <w:p w:rsidR="00771DC6" w:rsidRDefault="00771DC6" w:rsidP="003A1251">
      <w:pPr>
        <w:jc w:val="both"/>
      </w:pPr>
    </w:p>
    <w:p w:rsidR="00771DC6" w:rsidRDefault="00771DC6"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011F7" w:rsidRDefault="00D011F7" w:rsidP="003A1251">
      <w:pPr>
        <w:jc w:val="both"/>
      </w:pPr>
    </w:p>
    <w:p w:rsidR="00DE3842" w:rsidRDefault="00DE3842" w:rsidP="003A1251">
      <w:pPr>
        <w:jc w:val="both"/>
      </w:pPr>
    </w:p>
    <w:p w:rsidR="00DE3842" w:rsidRDefault="00DE3842" w:rsidP="003A1251">
      <w:pPr>
        <w:jc w:val="both"/>
      </w:pPr>
    </w:p>
    <w:p w:rsidR="00DE3842" w:rsidRDefault="00DE3842" w:rsidP="003A1251">
      <w:pPr>
        <w:jc w:val="both"/>
      </w:pPr>
    </w:p>
    <w:p w:rsidR="00DE3842" w:rsidRDefault="00DE3842" w:rsidP="003A1251">
      <w:pPr>
        <w:jc w:val="both"/>
      </w:pPr>
    </w:p>
    <w:p w:rsidR="00771DC6" w:rsidRDefault="004D5882" w:rsidP="009E6C54">
      <w:pPr>
        <w:pStyle w:val="Naslov1"/>
        <w:numPr>
          <w:ilvl w:val="0"/>
          <w:numId w:val="31"/>
        </w:numPr>
      </w:pPr>
      <w:bookmarkStart w:id="7" w:name="_Toc23850573"/>
      <w:r>
        <w:t>DOSTAVA DOKUMENATA I UNOS PODATAKA</w:t>
      </w:r>
      <w:bookmarkEnd w:id="7"/>
    </w:p>
    <w:p w:rsidR="00EA6EBE" w:rsidRDefault="00EA6EBE" w:rsidP="003A1251">
      <w:pPr>
        <w:jc w:val="both"/>
      </w:pPr>
    </w:p>
    <w:p w:rsidR="00D545B6" w:rsidRPr="00F07A63" w:rsidRDefault="00D545B6" w:rsidP="004D5882">
      <w:pPr>
        <w:pStyle w:val="Naslov3"/>
        <w:numPr>
          <w:ilvl w:val="1"/>
          <w:numId w:val="35"/>
        </w:numPr>
      </w:pPr>
      <w:bookmarkStart w:id="8" w:name="_Toc23850574"/>
      <w:r w:rsidRPr="00F07A63">
        <w:t>Dostava proračunskih dokumenata Ministarstvu financija i Državnom uredu  za reviziju</w:t>
      </w:r>
      <w:bookmarkEnd w:id="8"/>
    </w:p>
    <w:p w:rsidR="00D545B6" w:rsidRPr="00F07A63" w:rsidRDefault="00D545B6" w:rsidP="00D545B6">
      <w:pPr>
        <w:pStyle w:val="Odlomakpopisa"/>
        <w:ind w:left="0"/>
      </w:pPr>
    </w:p>
    <w:p w:rsidR="00D011F7" w:rsidRDefault="00D011F7" w:rsidP="00D545B6">
      <w:pPr>
        <w:pStyle w:val="Odlomakpopisa"/>
        <w:ind w:left="0"/>
        <w:jc w:val="both"/>
      </w:pPr>
    </w:p>
    <w:p w:rsidR="00D545B6" w:rsidRDefault="00D545B6" w:rsidP="00D545B6">
      <w:pPr>
        <w:pStyle w:val="Odlomakpopisa"/>
        <w:ind w:left="0"/>
        <w:jc w:val="both"/>
      </w:pPr>
      <w:r w:rsidRPr="00F07A63">
        <w:t xml:space="preserve">Sukladno članku 40. Zakona o proračunu, načelnik, gradonačelnik i župan obvezni su dostaviti Ministarstvu financija proračun i projekcije, odluke o izvršavanju proračuna te izmjene i dopune proračuna jedinica lokalne i područne (regionalne) samouprave u roku od 15 dana od njihova stupanja na snagu.  </w:t>
      </w:r>
    </w:p>
    <w:p w:rsidR="00D545B6" w:rsidRPr="00F07A63" w:rsidRDefault="00D545B6" w:rsidP="00D545B6">
      <w:pPr>
        <w:pStyle w:val="Odlomakpopisa"/>
        <w:ind w:left="0"/>
        <w:jc w:val="both"/>
      </w:pPr>
      <w:r w:rsidRPr="00F07A63">
        <w:t xml:space="preserve">Obveza je da dostave </w:t>
      </w:r>
      <w:r w:rsidRPr="00D545B6">
        <w:rPr>
          <w:b/>
        </w:rPr>
        <w:t>isključivo</w:t>
      </w:r>
      <w:r w:rsidRPr="00F07A63">
        <w:t xml:space="preserve"> </w:t>
      </w:r>
      <w:r w:rsidRPr="00F07A63">
        <w:rPr>
          <w:b/>
        </w:rPr>
        <w:t>link</w:t>
      </w:r>
      <w:r w:rsidRPr="00F07A63">
        <w:t xml:space="preserve"> na internetsku stranicu jedinice lokalne i područne (regionalne) samouprave na kojoj su objavljeni </w:t>
      </w:r>
      <w:r w:rsidRPr="00F07A63">
        <w:rPr>
          <w:b/>
        </w:rPr>
        <w:t xml:space="preserve">proračun i projekcije, odluke o izvršavanju proračuna te izmjene i dopune </w:t>
      </w:r>
      <w:r w:rsidRPr="00F07A63">
        <w:t xml:space="preserve">proračuna jedinica lokalne i područne (regionalne) samouprave. Link se dostavlja na e-mail adresu Ministarstva financija </w:t>
      </w:r>
      <w:r w:rsidR="009E6C54">
        <w:t xml:space="preserve"> </w:t>
      </w:r>
      <w:hyperlink r:id="rId8" w:history="1">
        <w:r w:rsidR="009E6C54" w:rsidRPr="007A4168">
          <w:rPr>
            <w:rStyle w:val="Hiperveza"/>
          </w:rPr>
          <w:t>lokalni.proracuni@mfin.hr</w:t>
        </w:r>
      </w:hyperlink>
      <w:r w:rsidR="009E6C54">
        <w:t xml:space="preserve"> . </w:t>
      </w:r>
      <w:r w:rsidRPr="00F07A63">
        <w:t>Sve izmjene i dopune proračuna jedinice lokalne i područne (regionalne) samouprave za 201</w:t>
      </w:r>
      <w:r>
        <w:t>9</w:t>
      </w:r>
      <w:r w:rsidRPr="00F07A63">
        <w:t>. godinu koje stupe na snagu tijekom 20</w:t>
      </w:r>
      <w:r w:rsidR="009E6C54">
        <w:t>20</w:t>
      </w:r>
      <w:r w:rsidRPr="00F07A63">
        <w:t xml:space="preserve">. godine dostavljaju se također u roku od 15 dana od dana njihova stupanja na snagu </w:t>
      </w:r>
      <w:r w:rsidRPr="003567BC">
        <w:rPr>
          <w:b/>
        </w:rPr>
        <w:t>i</w:t>
      </w:r>
      <w:r w:rsidRPr="00D545B6">
        <w:rPr>
          <w:b/>
        </w:rPr>
        <w:t>sključivo na navedenu e-mail adresu</w:t>
      </w:r>
      <w:r w:rsidRPr="00F07A63">
        <w:t xml:space="preserve">. </w:t>
      </w:r>
    </w:p>
    <w:p w:rsidR="00D545B6" w:rsidRPr="00F07A63" w:rsidRDefault="00D545B6" w:rsidP="00D545B6">
      <w:pPr>
        <w:tabs>
          <w:tab w:val="left" w:pos="0"/>
        </w:tabs>
        <w:jc w:val="both"/>
      </w:pPr>
    </w:p>
    <w:p w:rsidR="009E6C54" w:rsidRPr="001E4E40" w:rsidRDefault="009E6C54" w:rsidP="009E6C54">
      <w:pPr>
        <w:jc w:val="both"/>
      </w:pPr>
      <w:r w:rsidRPr="001E4E40">
        <w:t xml:space="preserve">Sukladno članku 112. Zakona o proračunu, godišnji izvještaj o izvršenju proračuna jedinice lokalne i područne (regionalne) samouprave dostavlja se Ministarstvu financija i Državnom uredu za reviziju u roku od 15 dana nakon što ga donese predstavničko tijelo jedinice lokalne i područne (regionalne) samouprave. Iznimno, ako predstavničko tijelo ne donese izvještaj, isti se dostavlja Ministarstvu financija i Državnom uredu za reviziju u roku od 60 dana od dana podnošenja predstavničkom tijelu. </w:t>
      </w:r>
    </w:p>
    <w:p w:rsidR="00D545B6" w:rsidRPr="00F07A63" w:rsidRDefault="00D545B6" w:rsidP="00D545B6">
      <w:pPr>
        <w:jc w:val="both"/>
      </w:pPr>
    </w:p>
    <w:p w:rsidR="009E6C54" w:rsidRPr="001E4E40" w:rsidRDefault="009E6C54" w:rsidP="009E6C54">
      <w:pPr>
        <w:jc w:val="both"/>
      </w:pPr>
      <w:r w:rsidRPr="001E4E40">
        <w:rPr>
          <w:b/>
        </w:rPr>
        <w:t>Godišnje izvještaje o izvršenju proračuna jedinica lokalne i područne (regionalne) samouprave</w:t>
      </w:r>
      <w:r w:rsidRPr="001E4E40">
        <w:t xml:space="preserve"> </w:t>
      </w:r>
      <w:r w:rsidRPr="001E4E40">
        <w:rPr>
          <w:b/>
        </w:rPr>
        <w:t>također nije potrebno dostavljati</w:t>
      </w:r>
      <w:r w:rsidRPr="001E4E40">
        <w:t xml:space="preserve"> </w:t>
      </w:r>
      <w:r w:rsidRPr="001E4E40">
        <w:rPr>
          <w:b/>
        </w:rPr>
        <w:t>u papirnatom obliku</w:t>
      </w:r>
      <w:r w:rsidRPr="001E4E40">
        <w:t xml:space="preserve"> putem pošte Ministarstvu financija, kao niti Državnom uredu za reviziju. Ministarstvu financija je potrebno na e-mail adresu </w:t>
      </w:r>
      <w:hyperlink r:id="rId9" w:history="1">
        <w:r w:rsidRPr="00AB02A0">
          <w:rPr>
            <w:rStyle w:val="Hiperveza"/>
          </w:rPr>
          <w:t>lokalni.proracuni@mfin.hr</w:t>
        </w:r>
      </w:hyperlink>
      <w:r w:rsidRPr="001E4E40">
        <w:t xml:space="preserve"> dostaviti </w:t>
      </w:r>
      <w:r w:rsidRPr="001E4E40">
        <w:rPr>
          <w:b/>
        </w:rPr>
        <w:t>isključivo link</w:t>
      </w:r>
      <w:r w:rsidRPr="001E4E40">
        <w:t xml:space="preserve"> na internetsku stranicu jedinice lokalne i područne (regionalne) samouprave na kojoj je izvještaj objavljen. Državnom uredu za reviziju je podatak o linku potrebno dostaviti na e-mail Državnog ureda za reviziju i to: Grad Zagreb na e-mail Središnjeg ureda Državnog ureda za reviziju, dok su druge jedinice lokalne i područne (regionalne) samouprave obvezne dostaviti link izvještaja na e-mail područnog ureda Državnog ureda za reviziju na čijem području je sjedište jedinice. Sve e-mail adrese su objavljene na mrežnoj stranici Državnog ureda za reviziju</w:t>
      </w:r>
      <w:r>
        <w:t xml:space="preserve"> </w:t>
      </w:r>
      <w:hyperlink r:id="rId10" w:history="1">
        <w:r w:rsidRPr="00AB02A0">
          <w:rPr>
            <w:rStyle w:val="Hiperveza"/>
          </w:rPr>
          <w:t>http://www.revizija.hr/hr/kontakt/</w:t>
        </w:r>
      </w:hyperlink>
      <w:r w:rsidRPr="00016648">
        <w:t>.</w:t>
      </w:r>
    </w:p>
    <w:p w:rsidR="00EA6EBE" w:rsidRDefault="00EA6EBE" w:rsidP="003A1251">
      <w:pPr>
        <w:jc w:val="both"/>
      </w:pPr>
    </w:p>
    <w:p w:rsidR="00EA6EBE" w:rsidRDefault="00EA6EBE" w:rsidP="003A1251">
      <w:pPr>
        <w:jc w:val="both"/>
      </w:pPr>
    </w:p>
    <w:p w:rsidR="00EA6EBE" w:rsidRDefault="00EA6EBE" w:rsidP="003A1251">
      <w:pPr>
        <w:jc w:val="both"/>
      </w:pPr>
    </w:p>
    <w:p w:rsidR="00EA6EBE" w:rsidRDefault="009E6C54" w:rsidP="004D5882">
      <w:pPr>
        <w:pStyle w:val="Naslov3"/>
        <w:numPr>
          <w:ilvl w:val="1"/>
          <w:numId w:val="35"/>
        </w:numPr>
      </w:pPr>
      <w:bookmarkStart w:id="9" w:name="_Toc23850575"/>
      <w:r>
        <w:t>Dostava ugovora o zaduženju te izvješća o zaduženju, danim jamstvima i suglasnostima (Obrazac IZJS)</w:t>
      </w:r>
      <w:bookmarkEnd w:id="9"/>
    </w:p>
    <w:p w:rsidR="00EA6EBE" w:rsidRDefault="00EA6EBE" w:rsidP="003A1251">
      <w:pPr>
        <w:jc w:val="both"/>
      </w:pPr>
    </w:p>
    <w:p w:rsidR="00EA6EBE" w:rsidRDefault="00EA6EBE" w:rsidP="003A1251">
      <w:pPr>
        <w:jc w:val="both"/>
      </w:pPr>
    </w:p>
    <w:p w:rsidR="009E6C54" w:rsidRPr="001E4E40" w:rsidRDefault="009E6C54" w:rsidP="009E6C54">
      <w:pPr>
        <w:jc w:val="both"/>
      </w:pPr>
      <w:r w:rsidRPr="001E4E40">
        <w:t xml:space="preserve">Zakonom o proračunu propisana je obveza i rok dostave Ministarstvu financija ugovora o zaduženju te izvješća o zaduženju, danim jamstvima i suglasnostima </w:t>
      </w:r>
      <w:r>
        <w:t>na</w:t>
      </w:r>
      <w:r w:rsidRPr="001E4E40">
        <w:t xml:space="preserve"> Obrasc</w:t>
      </w:r>
      <w:r>
        <w:t>u</w:t>
      </w:r>
      <w:r w:rsidRPr="001E4E40">
        <w:t xml:space="preserve"> IZJS. Skenirani ugovori i Obrasci IZJS (potpis župana/gradonačelnika/načelnika i pečat) dostavljaju se na e-mail adresu Ministarstva financija </w:t>
      </w:r>
      <w:hyperlink r:id="rId11" w:history="1">
        <w:r w:rsidRPr="00AB02A0">
          <w:rPr>
            <w:rStyle w:val="Hiperveza"/>
          </w:rPr>
          <w:t>lokalni.proracuni@mfin.hr</w:t>
        </w:r>
      </w:hyperlink>
      <w:r w:rsidRPr="001E4E40">
        <w:t xml:space="preserve"> u propisanom roku.</w:t>
      </w:r>
    </w:p>
    <w:p w:rsidR="00EA6EBE" w:rsidRDefault="00EA6EBE" w:rsidP="003A1251">
      <w:pPr>
        <w:jc w:val="both"/>
      </w:pPr>
    </w:p>
    <w:p w:rsidR="00EA6EBE" w:rsidRDefault="00EA6EBE" w:rsidP="003A1251">
      <w:pPr>
        <w:jc w:val="both"/>
      </w:pPr>
    </w:p>
    <w:p w:rsidR="00EA6EBE" w:rsidRDefault="00EA6EBE" w:rsidP="003A1251">
      <w:pPr>
        <w:jc w:val="both"/>
      </w:pPr>
    </w:p>
    <w:p w:rsidR="0079395E" w:rsidRPr="00F07A63" w:rsidRDefault="0079395E" w:rsidP="004D5882">
      <w:pPr>
        <w:pStyle w:val="Naslov3"/>
        <w:numPr>
          <w:ilvl w:val="1"/>
          <w:numId w:val="35"/>
        </w:numPr>
        <w:ind w:left="426" w:hanging="284"/>
      </w:pPr>
      <w:bookmarkStart w:id="10" w:name="_Toc491348199"/>
      <w:bookmarkStart w:id="11" w:name="_Toc495402972"/>
      <w:bookmarkStart w:id="12" w:name="_Toc495403040"/>
      <w:bookmarkStart w:id="13" w:name="_Toc23850576"/>
      <w:r w:rsidRPr="00F07A63">
        <w:t>Unos podataka iz proračuna jedinica u web aplikaciju za statističke potrebe</w:t>
      </w:r>
      <w:bookmarkEnd w:id="10"/>
      <w:bookmarkEnd w:id="11"/>
      <w:bookmarkEnd w:id="12"/>
      <w:bookmarkEnd w:id="13"/>
      <w:r w:rsidRPr="00F07A63">
        <w:t xml:space="preserve">         </w:t>
      </w:r>
    </w:p>
    <w:p w:rsidR="0079395E" w:rsidRPr="00F07A63" w:rsidRDefault="0079395E" w:rsidP="0079395E">
      <w:pPr>
        <w:pStyle w:val="Odlomakpopisa"/>
        <w:ind w:left="1080"/>
        <w:rPr>
          <w:iCs/>
        </w:rPr>
      </w:pPr>
    </w:p>
    <w:p w:rsidR="00D011F7" w:rsidRDefault="00D011F7" w:rsidP="004D5882">
      <w:pPr>
        <w:jc w:val="both"/>
      </w:pPr>
    </w:p>
    <w:p w:rsidR="004D5882" w:rsidRPr="007F1DE2" w:rsidRDefault="004D5882" w:rsidP="004D5882">
      <w:pPr>
        <w:jc w:val="both"/>
      </w:pPr>
      <w:r w:rsidRPr="007F1DE2">
        <w:t xml:space="preserve">Za potrebe statističkog praćenja, u posebnu web aplikaciju Ministarstva financija „Financijski planovi JLP(R)S“ (raspoloživu na stranci: </w:t>
      </w:r>
      <w:hyperlink r:id="rId12" w:tgtFrame="_blank" w:history="1">
        <w:r w:rsidRPr="007F1DE2">
          <w:rPr>
            <w:color w:val="0000FF"/>
            <w:u w:val="single"/>
          </w:rPr>
          <w:t>https://www3.apis-it.hr/wab/servlet/proweb/webjlprs/LogIN</w:t>
        </w:r>
      </w:hyperlink>
      <w:r w:rsidRPr="007F1DE2">
        <w:t>) jedinice, kao i prethodnih godina, unose podatke iz dokumenata:</w:t>
      </w:r>
    </w:p>
    <w:p w:rsidR="004D5882" w:rsidRPr="007F1DE2" w:rsidRDefault="004D5882" w:rsidP="004D5882">
      <w:pPr>
        <w:numPr>
          <w:ilvl w:val="0"/>
          <w:numId w:val="26"/>
        </w:numPr>
        <w:jc w:val="both"/>
      </w:pPr>
      <w:r w:rsidRPr="007F1DE2">
        <w:t xml:space="preserve">proračuna za 2020. i projekcija za 2021. i 2022., </w:t>
      </w:r>
    </w:p>
    <w:p w:rsidR="004D5882" w:rsidRPr="007F1DE2" w:rsidRDefault="004D5882" w:rsidP="004D5882">
      <w:pPr>
        <w:numPr>
          <w:ilvl w:val="0"/>
          <w:numId w:val="26"/>
        </w:numPr>
        <w:jc w:val="both"/>
      </w:pPr>
      <w:r w:rsidRPr="007F1DE2">
        <w:t>privremenog financiranja za 2020. (u slučaju donošenja odluke o privremenom financiranju) i</w:t>
      </w:r>
    </w:p>
    <w:p w:rsidR="004D5882" w:rsidRPr="007F1DE2" w:rsidRDefault="004D5882" w:rsidP="004D5882">
      <w:pPr>
        <w:numPr>
          <w:ilvl w:val="0"/>
          <w:numId w:val="26"/>
        </w:numPr>
        <w:jc w:val="both"/>
      </w:pPr>
      <w:r w:rsidRPr="007F1DE2">
        <w:t>svih izmjena i dopuna proračuna za 2020.</w:t>
      </w:r>
    </w:p>
    <w:p w:rsidR="004D5882" w:rsidRPr="007F1DE2" w:rsidRDefault="004D5882" w:rsidP="004D5882">
      <w:pPr>
        <w:pStyle w:val="StandardWeb"/>
        <w:jc w:val="both"/>
        <w:rPr>
          <w:rFonts w:asciiTheme="minorHAnsi" w:eastAsia="Times New Roman" w:hAnsiTheme="minorHAnsi"/>
        </w:rPr>
      </w:pPr>
    </w:p>
    <w:p w:rsidR="004D5882" w:rsidRPr="007F1DE2" w:rsidRDefault="004D5882" w:rsidP="004D5882">
      <w:pPr>
        <w:pStyle w:val="StandardWeb"/>
        <w:jc w:val="both"/>
        <w:rPr>
          <w:rFonts w:asciiTheme="minorHAnsi" w:eastAsia="Times New Roman" w:hAnsiTheme="minorHAnsi"/>
        </w:rPr>
      </w:pPr>
      <w:r w:rsidRPr="007F1DE2">
        <w:rPr>
          <w:rFonts w:asciiTheme="minorHAnsi" w:eastAsia="Times New Roman" w:hAnsiTheme="minorHAnsi"/>
        </w:rPr>
        <w:t xml:space="preserve">Sve podatke u aplikaciju treba unositi kontinuirano, najkasnije 15 dana od dana stupanja na snagu svakog pojedinog dokumenta planiranja. </w:t>
      </w:r>
    </w:p>
    <w:p w:rsidR="004D5882" w:rsidRPr="007F1DE2" w:rsidRDefault="004D5882" w:rsidP="004D5882">
      <w:pPr>
        <w:pStyle w:val="StandardWeb"/>
        <w:jc w:val="both"/>
        <w:rPr>
          <w:rFonts w:asciiTheme="minorHAnsi" w:eastAsia="Times New Roman" w:hAnsiTheme="minorHAnsi"/>
        </w:rPr>
      </w:pPr>
    </w:p>
    <w:p w:rsidR="004D5882" w:rsidRPr="00012A69" w:rsidRDefault="004D5882" w:rsidP="004D5882">
      <w:pPr>
        <w:pStyle w:val="StandardWeb"/>
        <w:jc w:val="both"/>
        <w:rPr>
          <w:rFonts w:asciiTheme="minorHAnsi" w:eastAsia="Times New Roman" w:hAnsiTheme="minorHAnsi"/>
          <w:highlight w:val="yellow"/>
        </w:rPr>
      </w:pPr>
      <w:bookmarkStart w:id="14" w:name="_Toc18486190"/>
      <w:r w:rsidRPr="007F1DE2">
        <w:rPr>
          <w:rFonts w:asciiTheme="minorHAnsi" w:eastAsia="Times New Roman" w:hAnsiTheme="minorHAnsi"/>
        </w:rPr>
        <w:t xml:space="preserve">Upute za pristup i korištenje aplikacije dostupne su na mrežnoj stranici Ministarstva financija, na adresi </w:t>
      </w:r>
      <w:hyperlink r:id="rId13" w:history="1">
        <w:r w:rsidRPr="007F1DE2">
          <w:rPr>
            <w:rStyle w:val="Hiperveza"/>
            <w:rFonts w:asciiTheme="minorHAnsi" w:eastAsia="Times New Roman" w:hAnsiTheme="minorHAnsi"/>
          </w:rPr>
          <w:t>http://www.mfin.hr/hr/elektronicka-dostava-planova-proracuna-jlprs-upute</w:t>
        </w:r>
      </w:hyperlink>
      <w:r w:rsidRPr="00016648">
        <w:rPr>
          <w:rFonts w:asciiTheme="minorHAnsi" w:eastAsia="Times New Roman" w:hAnsiTheme="minorHAnsi"/>
        </w:rPr>
        <w:t>.</w:t>
      </w:r>
      <w:bookmarkEnd w:id="14"/>
    </w:p>
    <w:p w:rsidR="0079395E" w:rsidRPr="00F07A63" w:rsidRDefault="0079395E" w:rsidP="0079395E">
      <w:pPr>
        <w:pStyle w:val="StandardWeb"/>
        <w:jc w:val="both"/>
        <w:rPr>
          <w:rFonts w:eastAsia="Times New Roman"/>
        </w:rPr>
      </w:pPr>
    </w:p>
    <w:p w:rsidR="004D5882" w:rsidRDefault="007E6FA8" w:rsidP="004053A3">
      <w:pPr>
        <w:autoSpaceDE w:val="0"/>
        <w:autoSpaceDN w:val="0"/>
        <w:adjustRightInd w:val="0"/>
        <w:jc w:val="both"/>
        <w:rPr>
          <w:rFonts w:eastAsiaTheme="minorHAnsi"/>
          <w:color w:val="000000"/>
          <w:lang w:eastAsia="en-US"/>
        </w:rPr>
      </w:pPr>
      <w:r w:rsidRPr="00F07A63">
        <w:rPr>
          <w:rFonts w:eastAsiaTheme="minorHAnsi"/>
          <w:color w:val="000000"/>
          <w:lang w:eastAsia="en-US"/>
        </w:rPr>
        <w:t xml:space="preserve">       </w:t>
      </w: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D011F7" w:rsidRDefault="00D011F7"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4D5882" w:rsidRDefault="004D5882" w:rsidP="004053A3">
      <w:pPr>
        <w:autoSpaceDE w:val="0"/>
        <w:autoSpaceDN w:val="0"/>
        <w:adjustRightInd w:val="0"/>
        <w:jc w:val="both"/>
        <w:rPr>
          <w:rFonts w:eastAsiaTheme="minorHAnsi"/>
          <w:color w:val="000000"/>
          <w:lang w:eastAsia="en-US"/>
        </w:rPr>
      </w:pPr>
    </w:p>
    <w:p w:rsidR="00AC3558" w:rsidRDefault="004D5882" w:rsidP="004D5882">
      <w:pPr>
        <w:pStyle w:val="Naslov1"/>
        <w:numPr>
          <w:ilvl w:val="0"/>
          <w:numId w:val="35"/>
        </w:numPr>
        <w:rPr>
          <w:rFonts w:eastAsiaTheme="minorHAnsi"/>
          <w:lang w:eastAsia="en-US"/>
        </w:rPr>
      </w:pPr>
      <w:bookmarkStart w:id="15" w:name="_Toc23850577"/>
      <w:r>
        <w:rPr>
          <w:rFonts w:eastAsiaTheme="minorHAnsi"/>
          <w:lang w:eastAsia="en-US"/>
        </w:rPr>
        <w:t>NOVA UREDBA O SASTAVLJANJU I PREDAJI IZJAVE O FISKALNOJ ODGOVORNOSTI I IZVJEŠTAJA O PRIMJENI FISKALNIH PRAVILA</w:t>
      </w:r>
      <w:bookmarkEnd w:id="15"/>
      <w:r w:rsidRPr="00F07A63">
        <w:rPr>
          <w:rFonts w:eastAsiaTheme="minorHAnsi"/>
          <w:lang w:eastAsia="en-US"/>
        </w:rPr>
        <w:t xml:space="preserve"> </w:t>
      </w:r>
    </w:p>
    <w:p w:rsidR="004D5882" w:rsidRDefault="004D5882" w:rsidP="004D5882">
      <w:pPr>
        <w:rPr>
          <w:rFonts w:eastAsiaTheme="minorHAnsi"/>
          <w:lang w:eastAsia="en-US"/>
        </w:rPr>
      </w:pPr>
    </w:p>
    <w:p w:rsidR="004D5882" w:rsidRDefault="004D5882" w:rsidP="004D5882">
      <w:pPr>
        <w:rPr>
          <w:rFonts w:eastAsiaTheme="minorHAnsi"/>
          <w:lang w:eastAsia="en-US"/>
        </w:rPr>
      </w:pPr>
    </w:p>
    <w:p w:rsidR="004D5882" w:rsidRDefault="004D5882" w:rsidP="004D5882">
      <w:pPr>
        <w:jc w:val="both"/>
      </w:pPr>
      <w:r w:rsidRPr="001E4E40">
        <w:t xml:space="preserve">Početkom godine stupio je na snagu novi Zakon o fiskalnoj odgovornosti (Narodne novine, br. 111/18) na temelju kojeg je izrađen novi Prijedlog uredbe o sastavljanju i predaji izjave o fiskalnoj odgovornosti i izvještaja o primjeni fiskalnih pravila. Za Prijedlog uredbe zaključena je procedura savjetovanja s javnošću. </w:t>
      </w:r>
    </w:p>
    <w:p w:rsidR="004D5882" w:rsidRPr="001E4E40" w:rsidRDefault="004D5882" w:rsidP="004D5882">
      <w:pPr>
        <w:jc w:val="both"/>
      </w:pPr>
    </w:p>
    <w:p w:rsidR="004D5882" w:rsidRDefault="004D5882" w:rsidP="004D5882">
      <w:pPr>
        <w:jc w:val="both"/>
      </w:pPr>
      <w:r w:rsidRPr="001E4E40">
        <w:t xml:space="preserve">Izjava o fiskalnoj odgovornosti daje se i nadalje na temelju Upitnika o fiskalnoj odgovornosti, nalaza Državnog ureda za reviziju odnosno vanjske revizije i raspoloživih informacija. Postroženi su uvjeti za davanje Izjave 1 a. bez utvrđenih slabosti i nepravilnosti, a pitanja iz Upitnika proširuju se i na područja transparentnosti i upravljanja imovinom. Predloženo je uvođenje obvezne izobrazbe iz područja fiskalne odgovornosti za ministre, čelnike drugih državnih tijela, općinske načelnike, gradonačelnike odnosno župane i čelnike svih ostalih proračunskih i izvanproračunskih korisnika. </w:t>
      </w:r>
    </w:p>
    <w:p w:rsidR="004D5882" w:rsidRPr="001E4E40" w:rsidRDefault="004D5882" w:rsidP="004D5882">
      <w:pPr>
        <w:jc w:val="both"/>
      </w:pPr>
    </w:p>
    <w:p w:rsidR="004D5882" w:rsidRDefault="004D5882" w:rsidP="004D5882">
      <w:pPr>
        <w:jc w:val="both"/>
      </w:pPr>
      <w:r w:rsidRPr="001E4E40">
        <w:t>U Upitniku je predviđeno brisanje pojedinih pitanja, kao i dopune postojećih te no</w:t>
      </w:r>
      <w:r>
        <w:t>va pitanja iz svih područja koja</w:t>
      </w:r>
      <w:r w:rsidRPr="001E4E40">
        <w:t xml:space="preserve"> se testiraju Upitnikom, pa tako i iz područja planiranja proračuna, odnosno izrade financijskog plana.</w:t>
      </w:r>
    </w:p>
    <w:p w:rsidR="004D5882" w:rsidRPr="001E4E40" w:rsidRDefault="004D5882" w:rsidP="004D5882">
      <w:pPr>
        <w:jc w:val="both"/>
      </w:pPr>
    </w:p>
    <w:p w:rsidR="004D5882" w:rsidRDefault="004D5882" w:rsidP="004D5882">
      <w:pPr>
        <w:jc w:val="both"/>
      </w:pPr>
      <w:r w:rsidRPr="001E4E40">
        <w:t xml:space="preserve">U kontekstu izrade financijskih planova i proračuna jedinica lokalne i područne (regionalne) samouprave za razdoblje 2020. - 2022., ukazujemo kako je u pitanjima iz područja planiranja iz prijedloga Upitnika o fiskalnoj odgovornosti naglasak stavljen na nužnost uravnoteženja financijskog plana proračunskog i izvanproračunskog korisnika jedinice lokalne i područne (regionalne) samouprave, odnosno proračuna jedinice lokalne i područne (regionalne) samouprave za naredno trogodišnje razdoblje na način da uključuje procjenu rezultata poslovanja tekuće godine koji se prenosi u sljedeću(e) proračunsku(e) godinu(e). </w:t>
      </w:r>
    </w:p>
    <w:p w:rsidR="004D5882" w:rsidRPr="001E4E40" w:rsidRDefault="004D5882" w:rsidP="004D5882">
      <w:pPr>
        <w:jc w:val="both"/>
      </w:pPr>
    </w:p>
    <w:p w:rsidR="004D5882" w:rsidRDefault="00A12C11" w:rsidP="004D5882">
      <w:pPr>
        <w:jc w:val="both"/>
      </w:pPr>
      <w:r>
        <w:t>U</w:t>
      </w:r>
      <w:r w:rsidR="004D5882" w:rsidRPr="001E4E40">
        <w:t xml:space="preserve"> slučaju da jedinice lokalne i područne (regionalne) samouprave odnosno proračunski i izvanproračunski korisnici proračuna jedinice lokalne i područne (regionalne) samouprave planiraju sukcesivno trošenje viškova odnosno pokriće manjkova, uz proračun odnosno financijski plan mora biti donesen akt koji sadrži analizu nastanka tako značajnog viška odnosno analizu i ocjenu postojećeg financijskog stanja institucije; prijedlog mogućnosti za smanjenje ili ukidanje određenih naknada koje se naplaćuju za usluge koje pružaju proračunski korisnici odnosno prijedlog mjera za otklanjanja utvrđenih uzroka nastanka negativnog poslovanja te mjera za stabilno održivo poslovanje; način i svrhu za koju će se upotrijebiti navedeni višak u zadanom trogodišnjem okviru odnosno akcijski plan provedbe navedenih mjera (s opisom mjere, načinom provedbe, rokom provedbe, imenom i prezimenom odgovorne osobe) s očekivanim financijskim i ekonomskim učinkom. O donošenju akta usvojenog od strane predstavničkog tijela, odnosno upravnog vijeća ili drugog upravljačkog tijela, potrebno je priložiti dokaz uz pitanje u Upitniku.</w:t>
      </w:r>
    </w:p>
    <w:p w:rsidR="004D5882" w:rsidRPr="001E4E40" w:rsidRDefault="004D5882" w:rsidP="004D5882">
      <w:pPr>
        <w:jc w:val="both"/>
      </w:pPr>
    </w:p>
    <w:p w:rsidR="004D5882" w:rsidRDefault="004D5882" w:rsidP="004D5882">
      <w:pPr>
        <w:jc w:val="both"/>
      </w:pPr>
      <w:r w:rsidRPr="001E4E40">
        <w:t>Dodatno, posebni dio proračuna jedinice lokalne i područne (regionalne) samouprave mora biti sastavljen od prikupljenih i objedinjenih prijedloga financijskih planova proračunskih korisnika proračuna jedinice u koji su uključeni svi vlastiti i namjenski prihodi i primici proračunskih korisnika, što će se također testirati pitanjem koji je sastavni dio Upitnika.</w:t>
      </w:r>
    </w:p>
    <w:p w:rsidR="004D5882" w:rsidRDefault="004D5882" w:rsidP="004D5882">
      <w:pPr>
        <w:rPr>
          <w:rFonts w:eastAsiaTheme="minorHAnsi"/>
          <w:lang w:eastAsia="en-US"/>
        </w:rPr>
      </w:pPr>
    </w:p>
    <w:p w:rsidR="004D5882" w:rsidRDefault="004D5882" w:rsidP="004D5882">
      <w:pPr>
        <w:rPr>
          <w:rFonts w:eastAsiaTheme="minorHAnsi"/>
          <w:lang w:eastAsia="en-US"/>
        </w:rPr>
      </w:pPr>
    </w:p>
    <w:p w:rsidR="00A12C11" w:rsidRDefault="00A12C11" w:rsidP="004D5882">
      <w:pPr>
        <w:rPr>
          <w:rFonts w:eastAsiaTheme="minorHAnsi"/>
          <w:lang w:eastAsia="en-US"/>
        </w:rPr>
      </w:pPr>
    </w:p>
    <w:p w:rsidR="00DE3842" w:rsidRDefault="00DE3842" w:rsidP="004D5882">
      <w:pPr>
        <w:rPr>
          <w:rFonts w:eastAsiaTheme="minorHAnsi"/>
          <w:lang w:eastAsia="en-US"/>
        </w:rPr>
      </w:pPr>
    </w:p>
    <w:p w:rsidR="00DE3842" w:rsidRDefault="00DE3842" w:rsidP="004D5882">
      <w:pPr>
        <w:rPr>
          <w:rFonts w:eastAsiaTheme="minorHAnsi"/>
          <w:lang w:eastAsia="en-US"/>
        </w:rPr>
      </w:pPr>
    </w:p>
    <w:p w:rsidR="00B042B6" w:rsidRPr="00F07A63" w:rsidRDefault="00D011F7" w:rsidP="00F07A63">
      <w:pPr>
        <w:pStyle w:val="Naslov1"/>
        <w:rPr>
          <w:rFonts w:eastAsiaTheme="minorHAnsi"/>
          <w:lang w:eastAsia="en-US"/>
        </w:rPr>
      </w:pPr>
      <w:r>
        <w:rPr>
          <w:rFonts w:eastAsiaTheme="minorHAnsi"/>
          <w:lang w:eastAsia="en-US"/>
        </w:rPr>
        <w:t xml:space="preserve"> </w:t>
      </w:r>
      <w:r w:rsidR="00C950A1" w:rsidRPr="00F07A63">
        <w:rPr>
          <w:rFonts w:eastAsiaTheme="minorHAnsi"/>
          <w:lang w:eastAsia="en-US"/>
        </w:rPr>
        <w:t xml:space="preserve">     </w:t>
      </w:r>
      <w:r w:rsidR="00F07A63">
        <w:rPr>
          <w:rFonts w:eastAsiaTheme="minorHAnsi"/>
          <w:lang w:eastAsia="en-US"/>
        </w:rPr>
        <w:t xml:space="preserve">  </w:t>
      </w:r>
      <w:bookmarkStart w:id="16" w:name="_Toc23850578"/>
      <w:r>
        <w:rPr>
          <w:rFonts w:eastAsiaTheme="minorHAnsi"/>
          <w:lang w:eastAsia="en-US"/>
        </w:rPr>
        <w:t>6</w:t>
      </w:r>
      <w:r w:rsidR="00C950A1" w:rsidRPr="00F07A63">
        <w:rPr>
          <w:rFonts w:eastAsiaTheme="minorHAnsi"/>
          <w:lang w:eastAsia="en-US"/>
        </w:rPr>
        <w:t xml:space="preserve">.  </w:t>
      </w:r>
      <w:r w:rsidR="00B042B6" w:rsidRPr="00F07A63">
        <w:rPr>
          <w:rFonts w:eastAsiaTheme="minorHAnsi"/>
          <w:lang w:eastAsia="en-US"/>
        </w:rPr>
        <w:t>DOSTUPNOST MATERIJALA</w:t>
      </w:r>
      <w:r w:rsidR="007A775A" w:rsidRPr="00F07A63">
        <w:rPr>
          <w:rFonts w:eastAsiaTheme="minorHAnsi"/>
          <w:lang w:eastAsia="en-US"/>
        </w:rPr>
        <w:t xml:space="preserve"> NA </w:t>
      </w:r>
      <w:r w:rsidR="004D5882">
        <w:rPr>
          <w:rFonts w:eastAsiaTheme="minorHAnsi"/>
          <w:lang w:eastAsia="en-US"/>
        </w:rPr>
        <w:t>MREŽNOJ</w:t>
      </w:r>
      <w:r w:rsidR="007A775A" w:rsidRPr="00F07A63">
        <w:rPr>
          <w:rFonts w:eastAsiaTheme="minorHAnsi"/>
          <w:lang w:eastAsia="en-US"/>
        </w:rPr>
        <w:t xml:space="preserve"> STRANICI </w:t>
      </w:r>
      <w:r w:rsidR="004D5882">
        <w:rPr>
          <w:rFonts w:eastAsiaTheme="minorHAnsi"/>
          <w:lang w:eastAsia="en-US"/>
        </w:rPr>
        <w:t>OPĆINE</w:t>
      </w:r>
      <w:r>
        <w:rPr>
          <w:rFonts w:eastAsiaTheme="minorHAnsi"/>
          <w:lang w:eastAsia="en-US"/>
        </w:rPr>
        <w:t xml:space="preserve">  </w:t>
      </w:r>
      <w:r w:rsidR="004D5882">
        <w:rPr>
          <w:rFonts w:eastAsiaTheme="minorHAnsi"/>
          <w:lang w:eastAsia="en-US"/>
        </w:rPr>
        <w:t xml:space="preserve">  </w:t>
      </w:r>
      <w:r>
        <w:rPr>
          <w:rFonts w:eastAsiaTheme="minorHAnsi"/>
          <w:lang w:eastAsia="en-US"/>
        </w:rPr>
        <w:br/>
        <w:t xml:space="preserve"> </w:t>
      </w:r>
      <w:r w:rsidR="004D5882">
        <w:rPr>
          <w:rFonts w:eastAsiaTheme="minorHAnsi"/>
          <w:lang w:eastAsia="en-US"/>
        </w:rPr>
        <w:t xml:space="preserve">     </w:t>
      </w:r>
      <w:r>
        <w:rPr>
          <w:rFonts w:eastAsiaTheme="minorHAnsi"/>
          <w:lang w:eastAsia="en-US"/>
        </w:rPr>
        <w:t xml:space="preserve">        </w:t>
      </w:r>
      <w:r w:rsidR="004D5882">
        <w:rPr>
          <w:rFonts w:eastAsiaTheme="minorHAnsi"/>
          <w:lang w:eastAsia="en-US"/>
        </w:rPr>
        <w:t>GROŽNJAN GRISIGNANA</w:t>
      </w:r>
      <w:bookmarkEnd w:id="16"/>
    </w:p>
    <w:p w:rsidR="00443D7A" w:rsidRPr="00F07A63" w:rsidRDefault="00443D7A" w:rsidP="00B042B6">
      <w:pPr>
        <w:autoSpaceDE w:val="0"/>
        <w:autoSpaceDN w:val="0"/>
        <w:adjustRightInd w:val="0"/>
        <w:rPr>
          <w:rFonts w:eastAsiaTheme="minorHAnsi"/>
          <w:b/>
          <w:bCs/>
          <w:color w:val="000000"/>
          <w:lang w:eastAsia="en-US"/>
        </w:rPr>
      </w:pPr>
    </w:p>
    <w:p w:rsidR="00843D02" w:rsidRDefault="00843D02" w:rsidP="00164F21">
      <w:pPr>
        <w:jc w:val="both"/>
      </w:pPr>
    </w:p>
    <w:p w:rsidR="00B042B6" w:rsidRDefault="00F22C4A" w:rsidP="00691547">
      <w:pPr>
        <w:autoSpaceDE w:val="0"/>
        <w:autoSpaceDN w:val="0"/>
        <w:adjustRightInd w:val="0"/>
        <w:jc w:val="both"/>
        <w:rPr>
          <w:rFonts w:eastAsiaTheme="minorHAnsi"/>
          <w:color w:val="000000"/>
          <w:lang w:eastAsia="en-US"/>
        </w:rPr>
      </w:pPr>
      <w:r w:rsidRPr="00F07A63">
        <w:rPr>
          <w:rFonts w:eastAsiaTheme="minorHAnsi"/>
          <w:color w:val="000000"/>
          <w:lang w:eastAsia="en-US"/>
        </w:rPr>
        <w:t>Ove Upute za izradu prijedloga proračuna i financijskog plana proračunskog korisnika Općine Grožnjan za razdoblje 20</w:t>
      </w:r>
      <w:r w:rsidR="004D5882">
        <w:rPr>
          <w:rFonts w:eastAsiaTheme="minorHAnsi"/>
          <w:color w:val="000000"/>
          <w:lang w:eastAsia="en-US"/>
        </w:rPr>
        <w:t>20</w:t>
      </w:r>
      <w:r w:rsidRPr="00F07A63">
        <w:rPr>
          <w:rFonts w:eastAsiaTheme="minorHAnsi"/>
          <w:color w:val="000000"/>
          <w:lang w:eastAsia="en-US"/>
        </w:rPr>
        <w:t>.</w:t>
      </w:r>
      <w:r w:rsidR="000E68C7" w:rsidRPr="00F07A63">
        <w:rPr>
          <w:rFonts w:eastAsiaTheme="minorHAnsi"/>
          <w:color w:val="000000"/>
          <w:lang w:eastAsia="en-US"/>
        </w:rPr>
        <w:t xml:space="preserve"> </w:t>
      </w:r>
      <w:r w:rsidRPr="00F07A63">
        <w:rPr>
          <w:rFonts w:eastAsiaTheme="minorHAnsi"/>
          <w:color w:val="000000"/>
          <w:lang w:eastAsia="en-US"/>
        </w:rPr>
        <w:t>-</w:t>
      </w:r>
      <w:r w:rsidR="000E68C7" w:rsidRPr="00F07A63">
        <w:rPr>
          <w:rFonts w:eastAsiaTheme="minorHAnsi"/>
          <w:color w:val="000000"/>
          <w:lang w:eastAsia="en-US"/>
        </w:rPr>
        <w:t xml:space="preserve"> </w:t>
      </w:r>
      <w:r w:rsidRPr="00F07A63">
        <w:rPr>
          <w:rFonts w:eastAsiaTheme="minorHAnsi"/>
          <w:color w:val="000000"/>
          <w:lang w:eastAsia="en-US"/>
        </w:rPr>
        <w:t>20</w:t>
      </w:r>
      <w:r w:rsidR="00164F21" w:rsidRPr="00F07A63">
        <w:rPr>
          <w:rFonts w:eastAsiaTheme="minorHAnsi"/>
          <w:color w:val="000000"/>
          <w:lang w:eastAsia="en-US"/>
        </w:rPr>
        <w:t>2</w:t>
      </w:r>
      <w:r w:rsidR="004D5882">
        <w:rPr>
          <w:rFonts w:eastAsiaTheme="minorHAnsi"/>
          <w:color w:val="000000"/>
          <w:lang w:eastAsia="en-US"/>
        </w:rPr>
        <w:t>2</w:t>
      </w:r>
      <w:r w:rsidRPr="00F07A63">
        <w:rPr>
          <w:rFonts w:eastAsiaTheme="minorHAnsi"/>
          <w:color w:val="000000"/>
          <w:lang w:eastAsia="en-US"/>
        </w:rPr>
        <w:t xml:space="preserve">. godine nalaze se na </w:t>
      </w:r>
      <w:r w:rsidR="004D5882">
        <w:rPr>
          <w:rFonts w:eastAsiaTheme="minorHAnsi"/>
          <w:color w:val="000000"/>
          <w:lang w:eastAsia="en-US"/>
        </w:rPr>
        <w:t>mrežnoj</w:t>
      </w:r>
      <w:r w:rsidR="00B042B6" w:rsidRPr="00F07A63">
        <w:rPr>
          <w:rFonts w:eastAsiaTheme="minorHAnsi"/>
          <w:color w:val="000000"/>
          <w:lang w:eastAsia="en-US"/>
        </w:rPr>
        <w:t xml:space="preserve"> stranici Op</w:t>
      </w:r>
      <w:r w:rsidR="00443D7A" w:rsidRPr="00F07A63">
        <w:rPr>
          <w:rFonts w:eastAsiaTheme="minorHAnsi"/>
          <w:color w:val="000000"/>
          <w:lang w:eastAsia="en-US"/>
        </w:rPr>
        <w:t>ć</w:t>
      </w:r>
      <w:r w:rsidR="00B042B6" w:rsidRPr="00F07A63">
        <w:rPr>
          <w:rFonts w:eastAsiaTheme="minorHAnsi"/>
          <w:color w:val="000000"/>
          <w:lang w:eastAsia="en-US"/>
        </w:rPr>
        <w:t xml:space="preserve">ine </w:t>
      </w:r>
      <w:r w:rsidR="00443D7A" w:rsidRPr="00F07A63">
        <w:rPr>
          <w:rFonts w:eastAsiaTheme="minorHAnsi"/>
          <w:color w:val="000000"/>
          <w:lang w:eastAsia="en-US"/>
        </w:rPr>
        <w:t>Grožnjan</w:t>
      </w:r>
      <w:r w:rsidR="00B042B6" w:rsidRPr="00F07A63">
        <w:rPr>
          <w:rFonts w:eastAsiaTheme="minorHAnsi"/>
          <w:color w:val="000000"/>
          <w:lang w:eastAsia="en-US"/>
        </w:rPr>
        <w:t xml:space="preserve"> </w:t>
      </w:r>
      <w:hyperlink r:id="rId14" w:history="1">
        <w:r w:rsidR="00843D02" w:rsidRPr="00C2747B">
          <w:rPr>
            <w:rStyle w:val="Hiperveza"/>
            <w:rFonts w:eastAsiaTheme="minorHAnsi"/>
            <w:lang w:eastAsia="en-US"/>
          </w:rPr>
          <w:t>www.groznjan-grisignana.hr</w:t>
        </w:r>
      </w:hyperlink>
      <w:r w:rsidR="007A775A" w:rsidRPr="00F07A63">
        <w:rPr>
          <w:rFonts w:eastAsiaTheme="minorHAnsi"/>
          <w:color w:val="000080"/>
          <w:lang w:eastAsia="en-US"/>
        </w:rPr>
        <w:t xml:space="preserve">. </w:t>
      </w:r>
      <w:r w:rsidR="00BA0FDC" w:rsidRPr="00F07A63">
        <w:rPr>
          <w:rFonts w:eastAsiaTheme="minorHAnsi"/>
          <w:color w:val="000000"/>
          <w:lang w:eastAsia="en-US"/>
        </w:rPr>
        <w:t>U prilogu uputa nalazi se Model prijedloga financijskog plana proračunskog korisnika proračuna.</w:t>
      </w:r>
    </w:p>
    <w:p w:rsidR="00FD38D9" w:rsidRPr="00F07A63" w:rsidRDefault="00FD38D9" w:rsidP="00691547">
      <w:pPr>
        <w:autoSpaceDE w:val="0"/>
        <w:autoSpaceDN w:val="0"/>
        <w:adjustRightInd w:val="0"/>
        <w:jc w:val="both"/>
        <w:rPr>
          <w:rFonts w:eastAsiaTheme="minorHAnsi"/>
          <w:color w:val="000000"/>
          <w:lang w:eastAsia="en-US"/>
        </w:rPr>
      </w:pPr>
    </w:p>
    <w:p w:rsidR="00185E3D" w:rsidRDefault="00185E3D" w:rsidP="00185E3D">
      <w:pPr>
        <w:jc w:val="both"/>
      </w:pPr>
      <w:r w:rsidRPr="00F07A63">
        <w:t xml:space="preserve">Općine, gradovi i županije te korisnici njihovih proračuna mogu tekst ovih uputa i prilog </w:t>
      </w:r>
      <w:r>
        <w:t xml:space="preserve">(Obrasci – Prijedlog financijskog plana) </w:t>
      </w:r>
      <w:r w:rsidRPr="00F07A63">
        <w:t xml:space="preserve">naći i koristiti s mrežne stranice Ministarstva financija </w:t>
      </w:r>
      <w:hyperlink r:id="rId15" w:history="1">
        <w:r w:rsidRPr="00C2747B">
          <w:rPr>
            <w:rStyle w:val="Hiperveza"/>
          </w:rPr>
          <w:t>http://www.mfin.hr/hr/lokalna-samouprava</w:t>
        </w:r>
      </w:hyperlink>
      <w:r>
        <w:t>.</w:t>
      </w:r>
    </w:p>
    <w:p w:rsidR="00B042B6" w:rsidRPr="00F07A63" w:rsidRDefault="00B042B6" w:rsidP="00691547">
      <w:pPr>
        <w:autoSpaceDE w:val="0"/>
        <w:autoSpaceDN w:val="0"/>
        <w:adjustRightInd w:val="0"/>
        <w:jc w:val="both"/>
        <w:rPr>
          <w:rFonts w:eastAsiaTheme="minorHAnsi"/>
          <w:color w:val="000000"/>
          <w:lang w:eastAsia="en-US"/>
        </w:rPr>
      </w:pPr>
    </w:p>
    <w:p w:rsidR="00443D7A" w:rsidRPr="00F07A63" w:rsidRDefault="00443D7A" w:rsidP="00B042B6">
      <w:pPr>
        <w:autoSpaceDE w:val="0"/>
        <w:autoSpaceDN w:val="0"/>
        <w:adjustRightInd w:val="0"/>
        <w:rPr>
          <w:rFonts w:eastAsiaTheme="minorHAnsi"/>
          <w:color w:val="000000"/>
          <w:lang w:eastAsia="en-US"/>
        </w:rPr>
      </w:pPr>
    </w:p>
    <w:p w:rsidR="00B042B6" w:rsidRPr="00AD0606" w:rsidRDefault="00443D7A" w:rsidP="00B042B6">
      <w:pPr>
        <w:autoSpaceDE w:val="0"/>
        <w:autoSpaceDN w:val="0"/>
        <w:adjustRightInd w:val="0"/>
        <w:rPr>
          <w:rFonts w:eastAsiaTheme="minorHAnsi"/>
          <w:lang w:eastAsia="en-US"/>
        </w:rPr>
      </w:pPr>
      <w:r w:rsidRPr="00AD0606">
        <w:rPr>
          <w:rFonts w:eastAsiaTheme="minorHAnsi"/>
          <w:lang w:eastAsia="en-US"/>
        </w:rPr>
        <w:t xml:space="preserve">KLASA : </w:t>
      </w:r>
      <w:r w:rsidR="006F34DF" w:rsidRPr="00AD0606">
        <w:rPr>
          <w:rFonts w:eastAsiaTheme="minorHAnsi"/>
          <w:lang w:eastAsia="en-US"/>
        </w:rPr>
        <w:t>40</w:t>
      </w:r>
      <w:r w:rsidR="00FE4257">
        <w:rPr>
          <w:rFonts w:eastAsiaTheme="minorHAnsi"/>
          <w:lang w:eastAsia="en-US"/>
        </w:rPr>
        <w:t>0</w:t>
      </w:r>
      <w:r w:rsidR="006F34DF" w:rsidRPr="00AD0606">
        <w:rPr>
          <w:rFonts w:eastAsiaTheme="minorHAnsi"/>
          <w:lang w:eastAsia="en-US"/>
        </w:rPr>
        <w:t>-0</w:t>
      </w:r>
      <w:r w:rsidR="00FE4257">
        <w:rPr>
          <w:rFonts w:eastAsiaTheme="minorHAnsi"/>
          <w:lang w:eastAsia="en-US"/>
        </w:rPr>
        <w:t>6</w:t>
      </w:r>
      <w:r w:rsidR="006F34DF" w:rsidRPr="00AD0606">
        <w:rPr>
          <w:rFonts w:eastAsiaTheme="minorHAnsi"/>
          <w:lang w:eastAsia="en-US"/>
        </w:rPr>
        <w:t>/1</w:t>
      </w:r>
      <w:r w:rsidR="00D011F7">
        <w:rPr>
          <w:rFonts w:eastAsiaTheme="minorHAnsi"/>
          <w:lang w:eastAsia="en-US"/>
        </w:rPr>
        <w:t>9</w:t>
      </w:r>
      <w:r w:rsidR="006F34DF" w:rsidRPr="00AD0606">
        <w:rPr>
          <w:rFonts w:eastAsiaTheme="minorHAnsi"/>
          <w:lang w:eastAsia="en-US"/>
        </w:rPr>
        <w:t>-01/0</w:t>
      </w:r>
      <w:r w:rsidR="00F656EC" w:rsidRPr="00AD0606">
        <w:rPr>
          <w:rFonts w:eastAsiaTheme="minorHAnsi"/>
          <w:lang w:eastAsia="en-US"/>
        </w:rPr>
        <w:t>1</w:t>
      </w:r>
    </w:p>
    <w:p w:rsidR="00B042B6" w:rsidRDefault="00443D7A" w:rsidP="00B042B6">
      <w:pPr>
        <w:autoSpaceDE w:val="0"/>
        <w:autoSpaceDN w:val="0"/>
        <w:adjustRightInd w:val="0"/>
        <w:rPr>
          <w:rFonts w:eastAsiaTheme="minorHAnsi"/>
          <w:lang w:eastAsia="en-US"/>
        </w:rPr>
      </w:pPr>
      <w:r w:rsidRPr="00AD0606">
        <w:rPr>
          <w:rFonts w:eastAsiaTheme="minorHAnsi"/>
          <w:lang w:eastAsia="en-US"/>
        </w:rPr>
        <w:t xml:space="preserve">URBROJ: </w:t>
      </w:r>
      <w:r w:rsidR="006F34DF" w:rsidRPr="00AD0606">
        <w:rPr>
          <w:rFonts w:eastAsiaTheme="minorHAnsi"/>
          <w:lang w:eastAsia="en-US"/>
        </w:rPr>
        <w:t>2105/06-02/1-1</w:t>
      </w:r>
      <w:r w:rsidR="00D011F7">
        <w:rPr>
          <w:rFonts w:eastAsiaTheme="minorHAnsi"/>
          <w:lang w:eastAsia="en-US"/>
        </w:rPr>
        <w:t>9</w:t>
      </w:r>
      <w:r w:rsidR="006F34DF" w:rsidRPr="00AD0606">
        <w:rPr>
          <w:rFonts w:eastAsiaTheme="minorHAnsi"/>
          <w:lang w:eastAsia="en-US"/>
        </w:rPr>
        <w:t>-</w:t>
      </w:r>
      <w:r w:rsidR="00D011F7">
        <w:rPr>
          <w:rFonts w:eastAsiaTheme="minorHAnsi"/>
          <w:lang w:eastAsia="en-US"/>
        </w:rPr>
        <w:t>2</w:t>
      </w:r>
    </w:p>
    <w:p w:rsidR="00D27554" w:rsidRPr="00AD0606" w:rsidRDefault="00D27554" w:rsidP="00B042B6">
      <w:pPr>
        <w:autoSpaceDE w:val="0"/>
        <w:autoSpaceDN w:val="0"/>
        <w:adjustRightInd w:val="0"/>
        <w:rPr>
          <w:rFonts w:eastAsiaTheme="minorHAnsi"/>
          <w:lang w:eastAsia="en-US"/>
        </w:rPr>
      </w:pPr>
    </w:p>
    <w:p w:rsidR="00B042B6" w:rsidRPr="00F07A63" w:rsidRDefault="00443D7A" w:rsidP="00570DD6">
      <w:pPr>
        <w:pStyle w:val="Default"/>
        <w:rPr>
          <w:rFonts w:ascii="Times New Roman" w:eastAsiaTheme="minorHAnsi" w:hAnsi="Times New Roman" w:cs="Times New Roman"/>
          <w:lang w:eastAsia="en-US"/>
        </w:rPr>
      </w:pPr>
      <w:r w:rsidRPr="00F07A63">
        <w:rPr>
          <w:rFonts w:ascii="Times New Roman" w:eastAsiaTheme="minorHAnsi" w:hAnsi="Times New Roman" w:cs="Times New Roman"/>
          <w:lang w:eastAsia="en-US"/>
        </w:rPr>
        <w:t>Grožnjan</w:t>
      </w:r>
      <w:r w:rsidR="00B042B6" w:rsidRPr="00F07A63">
        <w:rPr>
          <w:rFonts w:ascii="Times New Roman" w:eastAsiaTheme="minorHAnsi" w:hAnsi="Times New Roman" w:cs="Times New Roman"/>
          <w:lang w:eastAsia="en-US"/>
        </w:rPr>
        <w:t xml:space="preserve">, </w:t>
      </w:r>
      <w:r w:rsidR="00FD38D9">
        <w:rPr>
          <w:rFonts w:ascii="Times New Roman" w:eastAsiaTheme="minorHAnsi" w:hAnsi="Times New Roman" w:cs="Times New Roman"/>
          <w:lang w:eastAsia="en-US"/>
        </w:rPr>
        <w:t>2</w:t>
      </w:r>
      <w:r w:rsidR="00D011F7">
        <w:rPr>
          <w:rFonts w:ascii="Times New Roman" w:eastAsiaTheme="minorHAnsi" w:hAnsi="Times New Roman" w:cs="Times New Roman"/>
          <w:lang w:eastAsia="en-US"/>
        </w:rPr>
        <w:t>3</w:t>
      </w:r>
      <w:r w:rsidR="00B042B6" w:rsidRPr="00F07A63">
        <w:rPr>
          <w:rFonts w:ascii="Times New Roman" w:eastAsiaTheme="minorHAnsi" w:hAnsi="Times New Roman" w:cs="Times New Roman"/>
          <w:lang w:eastAsia="en-US"/>
        </w:rPr>
        <w:t xml:space="preserve">. </w:t>
      </w:r>
      <w:r w:rsidR="0017260E" w:rsidRPr="00F07A63">
        <w:rPr>
          <w:rFonts w:ascii="Times New Roman" w:eastAsiaTheme="minorHAnsi" w:hAnsi="Times New Roman" w:cs="Times New Roman"/>
          <w:lang w:eastAsia="en-US"/>
        </w:rPr>
        <w:t>rujna</w:t>
      </w:r>
      <w:r w:rsidR="00B042B6" w:rsidRPr="00F07A63">
        <w:rPr>
          <w:rFonts w:ascii="Times New Roman" w:eastAsiaTheme="minorHAnsi" w:hAnsi="Times New Roman" w:cs="Times New Roman"/>
          <w:lang w:eastAsia="en-US"/>
        </w:rPr>
        <w:t xml:space="preserve"> 201</w:t>
      </w:r>
      <w:r w:rsidR="00D011F7">
        <w:rPr>
          <w:rFonts w:ascii="Times New Roman" w:eastAsiaTheme="minorHAnsi" w:hAnsi="Times New Roman" w:cs="Times New Roman"/>
          <w:lang w:eastAsia="en-US"/>
        </w:rPr>
        <w:t>9</w:t>
      </w:r>
      <w:r w:rsidR="00B042B6" w:rsidRPr="00F07A63">
        <w:rPr>
          <w:rFonts w:ascii="Times New Roman" w:eastAsiaTheme="minorHAnsi" w:hAnsi="Times New Roman" w:cs="Times New Roman"/>
          <w:lang w:eastAsia="en-US"/>
        </w:rPr>
        <w:t>. godine</w:t>
      </w:r>
    </w:p>
    <w:p w:rsidR="005F0940" w:rsidRPr="00F07A63" w:rsidRDefault="005F0940" w:rsidP="00570DD6">
      <w:pPr>
        <w:pStyle w:val="Default"/>
        <w:rPr>
          <w:rFonts w:ascii="Times New Roman" w:eastAsiaTheme="minorHAnsi" w:hAnsi="Times New Roman" w:cs="Times New Roman"/>
          <w:lang w:eastAsia="en-US"/>
        </w:rPr>
      </w:pPr>
    </w:p>
    <w:p w:rsidR="007A15EE" w:rsidRPr="00F07A63" w:rsidRDefault="007A15EE" w:rsidP="00570DD6">
      <w:pPr>
        <w:pStyle w:val="Default"/>
        <w:rPr>
          <w:rFonts w:ascii="Times New Roman" w:hAnsi="Times New Roman" w:cs="Times New Roman"/>
          <w:color w:val="FF0000"/>
          <w:sz w:val="23"/>
          <w:szCs w:val="23"/>
        </w:rPr>
      </w:pPr>
    </w:p>
    <w:p w:rsidR="007A15EE" w:rsidRPr="00F07A63" w:rsidRDefault="001D3F29" w:rsidP="007A15EE">
      <w:pPr>
        <w:tabs>
          <w:tab w:val="left" w:pos="6501"/>
        </w:tabs>
      </w:pPr>
      <w:r w:rsidRPr="00F07A63">
        <w:t xml:space="preserve">                                                                                                       </w:t>
      </w:r>
      <w:r w:rsidR="000E68C7" w:rsidRPr="00F07A63">
        <w:t xml:space="preserve">       </w:t>
      </w:r>
      <w:bookmarkStart w:id="17" w:name="_GoBack"/>
      <w:bookmarkEnd w:id="17"/>
      <w:r w:rsidR="007A15EE" w:rsidRPr="00F07A63">
        <w:t>Načelnik Općine:</w:t>
      </w:r>
    </w:p>
    <w:p w:rsidR="00F32B6A" w:rsidRPr="00F07A63" w:rsidRDefault="007A15EE" w:rsidP="001D3F29">
      <w:pPr>
        <w:tabs>
          <w:tab w:val="left" w:pos="5829"/>
          <w:tab w:val="left" w:pos="6501"/>
        </w:tabs>
      </w:pPr>
      <w:r w:rsidRPr="00F07A63">
        <w:t xml:space="preserve">                                                                          </w:t>
      </w:r>
      <w:r w:rsidRPr="00F07A63">
        <w:tab/>
      </w:r>
      <w:r w:rsidR="003A7D99">
        <w:t xml:space="preserve"> </w:t>
      </w:r>
      <w:r w:rsidR="009710E8" w:rsidRPr="00F07A63">
        <w:t xml:space="preserve"> </w:t>
      </w:r>
      <w:r w:rsidR="001D3F29" w:rsidRPr="00F07A63">
        <w:t xml:space="preserve">      </w:t>
      </w:r>
      <w:r w:rsidRPr="00F07A63">
        <w:t>Claudio Stocovaz</w:t>
      </w:r>
      <w:r w:rsidR="00FA1895" w:rsidRPr="00F07A63">
        <w:t>, prof.</w:t>
      </w:r>
    </w:p>
    <w:p w:rsidR="00F32B6A" w:rsidRPr="00F07A63" w:rsidRDefault="00F32B6A" w:rsidP="000F6D95"/>
    <w:sectPr w:rsidR="00F32B6A" w:rsidRPr="00F07A63" w:rsidSect="00F07A63">
      <w:footerReference w:type="default" r:id="rId16"/>
      <w:pgSz w:w="11906" w:h="16838"/>
      <w:pgMar w:top="426"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0DD" w:rsidRDefault="00A040DD" w:rsidP="00562E53">
      <w:r>
        <w:separator/>
      </w:r>
    </w:p>
  </w:endnote>
  <w:endnote w:type="continuationSeparator" w:id="0">
    <w:p w:rsidR="00A040DD" w:rsidRDefault="00A040DD" w:rsidP="00562E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40159"/>
      <w:docPartObj>
        <w:docPartGallery w:val="Page Numbers (Bottom of Page)"/>
        <w:docPartUnique/>
      </w:docPartObj>
    </w:sdtPr>
    <w:sdtContent>
      <w:sdt>
        <w:sdtPr>
          <w:id w:val="436279680"/>
          <w:docPartObj>
            <w:docPartGallery w:val="Page Numbers (Top of Page)"/>
            <w:docPartUnique/>
          </w:docPartObj>
        </w:sdtPr>
        <w:sdtContent>
          <w:p w:rsidR="00771DC6" w:rsidRDefault="00771DC6">
            <w:pPr>
              <w:pStyle w:val="Podnoje"/>
              <w:jc w:val="right"/>
            </w:pPr>
            <w:r>
              <w:t xml:space="preserve">Stranica </w:t>
            </w:r>
            <w:r w:rsidR="001D4317">
              <w:rPr>
                <w:b/>
              </w:rPr>
              <w:fldChar w:fldCharType="begin"/>
            </w:r>
            <w:r>
              <w:rPr>
                <w:b/>
              </w:rPr>
              <w:instrText>PAGE</w:instrText>
            </w:r>
            <w:r w:rsidR="001D4317">
              <w:rPr>
                <w:b/>
              </w:rPr>
              <w:fldChar w:fldCharType="separate"/>
            </w:r>
            <w:r w:rsidR="007F6877">
              <w:rPr>
                <w:b/>
                <w:noProof/>
              </w:rPr>
              <w:t>2</w:t>
            </w:r>
            <w:r w:rsidR="001D4317">
              <w:rPr>
                <w:b/>
              </w:rPr>
              <w:fldChar w:fldCharType="end"/>
            </w:r>
            <w:r>
              <w:t xml:space="preserve"> od </w:t>
            </w:r>
            <w:r w:rsidR="001D4317">
              <w:rPr>
                <w:b/>
              </w:rPr>
              <w:fldChar w:fldCharType="begin"/>
            </w:r>
            <w:r>
              <w:rPr>
                <w:b/>
              </w:rPr>
              <w:instrText>NUMPAGES</w:instrText>
            </w:r>
            <w:r w:rsidR="001D4317">
              <w:rPr>
                <w:b/>
              </w:rPr>
              <w:fldChar w:fldCharType="separate"/>
            </w:r>
            <w:r w:rsidR="007F6877">
              <w:rPr>
                <w:b/>
                <w:noProof/>
              </w:rPr>
              <w:t>12</w:t>
            </w:r>
            <w:r w:rsidR="001D4317">
              <w:rPr>
                <w:b/>
              </w:rPr>
              <w:fldChar w:fldCharType="end"/>
            </w:r>
          </w:p>
        </w:sdtContent>
      </w:sdt>
    </w:sdtContent>
  </w:sdt>
  <w:p w:rsidR="00771DC6" w:rsidRDefault="00771DC6" w:rsidP="00862BD0">
    <w:pPr>
      <w:pStyle w:val="Podnoj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0DD" w:rsidRDefault="00A040DD" w:rsidP="00562E53">
      <w:r>
        <w:separator/>
      </w:r>
    </w:p>
  </w:footnote>
  <w:footnote w:type="continuationSeparator" w:id="0">
    <w:p w:rsidR="00A040DD" w:rsidRDefault="00A040DD" w:rsidP="00562E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57A23"/>
    <w:multiLevelType w:val="hybridMultilevel"/>
    <w:tmpl w:val="E1C8320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AFE6E78"/>
    <w:multiLevelType w:val="multilevel"/>
    <w:tmpl w:val="1416FE1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nsid w:val="0FFF5D75"/>
    <w:multiLevelType w:val="multilevel"/>
    <w:tmpl w:val="02781B8A"/>
    <w:lvl w:ilvl="0">
      <w:start w:val="1"/>
      <w:numFmt w:val="decimal"/>
      <w:lvlText w:val="%1."/>
      <w:lvlJc w:val="left"/>
      <w:pPr>
        <w:ind w:left="720" w:hanging="360"/>
      </w:pPr>
    </w:lvl>
    <w:lvl w:ilvl="1">
      <w:start w:val="1"/>
      <w:numFmt w:val="decimal"/>
      <w:isLgl/>
      <w:lvlText w:val="%1.%2."/>
      <w:lvlJc w:val="left"/>
      <w:pPr>
        <w:ind w:left="1855" w:hanging="720"/>
      </w:pPr>
      <w:rPr>
        <w:rFonts w:hint="default"/>
        <w:color w:val="000000" w:themeColor="text1"/>
      </w:rPr>
    </w:lvl>
    <w:lvl w:ilvl="2">
      <w:start w:val="1"/>
      <w:numFmt w:val="decimal"/>
      <w:isLgl/>
      <w:lvlText w:val="%1.%2.%3."/>
      <w:lvlJc w:val="left"/>
      <w:pPr>
        <w:ind w:left="2808" w:hanging="720"/>
      </w:pPr>
      <w:rPr>
        <w:rFonts w:hint="default"/>
      </w:rPr>
    </w:lvl>
    <w:lvl w:ilvl="3">
      <w:start w:val="1"/>
      <w:numFmt w:val="decimal"/>
      <w:isLgl/>
      <w:lvlText w:val="%1.%2.%3.%4."/>
      <w:lvlJc w:val="left"/>
      <w:pPr>
        <w:ind w:left="4032" w:hanging="108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8208" w:hanging="1800"/>
      </w:pPr>
      <w:rPr>
        <w:rFonts w:hint="default"/>
      </w:rPr>
    </w:lvl>
    <w:lvl w:ilvl="8">
      <w:start w:val="1"/>
      <w:numFmt w:val="decimal"/>
      <w:isLgl/>
      <w:lvlText w:val="%1.%2.%3.%4.%5.%6.%7.%8.%9."/>
      <w:lvlJc w:val="left"/>
      <w:pPr>
        <w:ind w:left="9072" w:hanging="1800"/>
      </w:pPr>
      <w:rPr>
        <w:rFonts w:hint="default"/>
      </w:rPr>
    </w:lvl>
  </w:abstractNum>
  <w:abstractNum w:abstractNumId="3">
    <w:nsid w:val="11B17311"/>
    <w:multiLevelType w:val="multilevel"/>
    <w:tmpl w:val="FD205E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2B57036"/>
    <w:multiLevelType w:val="hybridMultilevel"/>
    <w:tmpl w:val="450AED50"/>
    <w:lvl w:ilvl="0" w:tplc="73864868">
      <w:start w:val="1"/>
      <w:numFmt w:val="decimal"/>
      <w:lvlText w:val="%1)"/>
      <w:lvlJc w:val="left"/>
      <w:pPr>
        <w:tabs>
          <w:tab w:val="num" w:pos="284"/>
        </w:tabs>
        <w:ind w:left="284" w:hanging="284"/>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3E02878"/>
    <w:multiLevelType w:val="hybridMultilevel"/>
    <w:tmpl w:val="8B3E4F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EE05F3"/>
    <w:multiLevelType w:val="multilevel"/>
    <w:tmpl w:val="8B1C3F3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7F65C3E"/>
    <w:multiLevelType w:val="multilevel"/>
    <w:tmpl w:val="13EA3BBE"/>
    <w:lvl w:ilvl="0">
      <w:start w:val="3"/>
      <w:numFmt w:val="decimal"/>
      <w:lvlText w:val="%1."/>
      <w:lvlJc w:val="left"/>
      <w:pPr>
        <w:ind w:left="420" w:hanging="4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9643C6A"/>
    <w:multiLevelType w:val="hybridMultilevel"/>
    <w:tmpl w:val="BD5AD4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1CEF25B6"/>
    <w:multiLevelType w:val="hybridMultilevel"/>
    <w:tmpl w:val="6122BA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1E136CF3"/>
    <w:multiLevelType w:val="hybridMultilevel"/>
    <w:tmpl w:val="90A8E8EC"/>
    <w:lvl w:ilvl="0" w:tplc="D8A60A1A">
      <w:start w:val="1"/>
      <w:numFmt w:val="lowerLetter"/>
      <w:lvlText w:val="%1)"/>
      <w:lvlJc w:val="left"/>
      <w:pPr>
        <w:ind w:left="1005" w:hanging="360"/>
      </w:pPr>
      <w:rPr>
        <w:rFonts w:hint="default"/>
      </w:rPr>
    </w:lvl>
    <w:lvl w:ilvl="1" w:tplc="041A0019" w:tentative="1">
      <w:start w:val="1"/>
      <w:numFmt w:val="lowerLetter"/>
      <w:lvlText w:val="%2."/>
      <w:lvlJc w:val="left"/>
      <w:pPr>
        <w:ind w:left="1725" w:hanging="360"/>
      </w:pPr>
    </w:lvl>
    <w:lvl w:ilvl="2" w:tplc="041A001B" w:tentative="1">
      <w:start w:val="1"/>
      <w:numFmt w:val="lowerRoman"/>
      <w:lvlText w:val="%3."/>
      <w:lvlJc w:val="right"/>
      <w:pPr>
        <w:ind w:left="2445" w:hanging="180"/>
      </w:pPr>
    </w:lvl>
    <w:lvl w:ilvl="3" w:tplc="041A000F" w:tentative="1">
      <w:start w:val="1"/>
      <w:numFmt w:val="decimal"/>
      <w:lvlText w:val="%4."/>
      <w:lvlJc w:val="left"/>
      <w:pPr>
        <w:ind w:left="3165" w:hanging="360"/>
      </w:pPr>
    </w:lvl>
    <w:lvl w:ilvl="4" w:tplc="041A0019" w:tentative="1">
      <w:start w:val="1"/>
      <w:numFmt w:val="lowerLetter"/>
      <w:lvlText w:val="%5."/>
      <w:lvlJc w:val="left"/>
      <w:pPr>
        <w:ind w:left="3885" w:hanging="360"/>
      </w:pPr>
    </w:lvl>
    <w:lvl w:ilvl="5" w:tplc="041A001B" w:tentative="1">
      <w:start w:val="1"/>
      <w:numFmt w:val="lowerRoman"/>
      <w:lvlText w:val="%6."/>
      <w:lvlJc w:val="right"/>
      <w:pPr>
        <w:ind w:left="4605" w:hanging="180"/>
      </w:pPr>
    </w:lvl>
    <w:lvl w:ilvl="6" w:tplc="041A000F" w:tentative="1">
      <w:start w:val="1"/>
      <w:numFmt w:val="decimal"/>
      <w:lvlText w:val="%7."/>
      <w:lvlJc w:val="left"/>
      <w:pPr>
        <w:ind w:left="5325" w:hanging="360"/>
      </w:pPr>
    </w:lvl>
    <w:lvl w:ilvl="7" w:tplc="041A0019" w:tentative="1">
      <w:start w:val="1"/>
      <w:numFmt w:val="lowerLetter"/>
      <w:lvlText w:val="%8."/>
      <w:lvlJc w:val="left"/>
      <w:pPr>
        <w:ind w:left="6045" w:hanging="360"/>
      </w:pPr>
    </w:lvl>
    <w:lvl w:ilvl="8" w:tplc="041A001B" w:tentative="1">
      <w:start w:val="1"/>
      <w:numFmt w:val="lowerRoman"/>
      <w:lvlText w:val="%9."/>
      <w:lvlJc w:val="right"/>
      <w:pPr>
        <w:ind w:left="6765" w:hanging="180"/>
      </w:pPr>
    </w:lvl>
  </w:abstractNum>
  <w:abstractNum w:abstractNumId="11">
    <w:nsid w:val="22BE176C"/>
    <w:multiLevelType w:val="hybridMultilevel"/>
    <w:tmpl w:val="5386C3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38C6953"/>
    <w:multiLevelType w:val="hybridMultilevel"/>
    <w:tmpl w:val="2F3C78BC"/>
    <w:lvl w:ilvl="0" w:tplc="FC366FD8">
      <w:start w:val="5"/>
      <w:numFmt w:val="decimal"/>
      <w:lvlText w:val="%1."/>
      <w:lvlJc w:val="left"/>
      <w:pPr>
        <w:ind w:left="1005" w:hanging="360"/>
      </w:pPr>
      <w:rPr>
        <w:rFonts w:hint="default"/>
      </w:rPr>
    </w:lvl>
    <w:lvl w:ilvl="1" w:tplc="041A0019" w:tentative="1">
      <w:start w:val="1"/>
      <w:numFmt w:val="lowerLetter"/>
      <w:lvlText w:val="%2."/>
      <w:lvlJc w:val="left"/>
      <w:pPr>
        <w:ind w:left="1725" w:hanging="360"/>
      </w:pPr>
    </w:lvl>
    <w:lvl w:ilvl="2" w:tplc="041A001B" w:tentative="1">
      <w:start w:val="1"/>
      <w:numFmt w:val="lowerRoman"/>
      <w:lvlText w:val="%3."/>
      <w:lvlJc w:val="right"/>
      <w:pPr>
        <w:ind w:left="2445" w:hanging="180"/>
      </w:pPr>
    </w:lvl>
    <w:lvl w:ilvl="3" w:tplc="041A000F" w:tentative="1">
      <w:start w:val="1"/>
      <w:numFmt w:val="decimal"/>
      <w:lvlText w:val="%4."/>
      <w:lvlJc w:val="left"/>
      <w:pPr>
        <w:ind w:left="3165" w:hanging="360"/>
      </w:pPr>
    </w:lvl>
    <w:lvl w:ilvl="4" w:tplc="041A0019" w:tentative="1">
      <w:start w:val="1"/>
      <w:numFmt w:val="lowerLetter"/>
      <w:lvlText w:val="%5."/>
      <w:lvlJc w:val="left"/>
      <w:pPr>
        <w:ind w:left="3885" w:hanging="360"/>
      </w:pPr>
    </w:lvl>
    <w:lvl w:ilvl="5" w:tplc="041A001B" w:tentative="1">
      <w:start w:val="1"/>
      <w:numFmt w:val="lowerRoman"/>
      <w:lvlText w:val="%6."/>
      <w:lvlJc w:val="right"/>
      <w:pPr>
        <w:ind w:left="4605" w:hanging="180"/>
      </w:pPr>
    </w:lvl>
    <w:lvl w:ilvl="6" w:tplc="041A000F" w:tentative="1">
      <w:start w:val="1"/>
      <w:numFmt w:val="decimal"/>
      <w:lvlText w:val="%7."/>
      <w:lvlJc w:val="left"/>
      <w:pPr>
        <w:ind w:left="5325" w:hanging="360"/>
      </w:pPr>
    </w:lvl>
    <w:lvl w:ilvl="7" w:tplc="041A0019" w:tentative="1">
      <w:start w:val="1"/>
      <w:numFmt w:val="lowerLetter"/>
      <w:lvlText w:val="%8."/>
      <w:lvlJc w:val="left"/>
      <w:pPr>
        <w:ind w:left="6045" w:hanging="360"/>
      </w:pPr>
    </w:lvl>
    <w:lvl w:ilvl="8" w:tplc="041A001B" w:tentative="1">
      <w:start w:val="1"/>
      <w:numFmt w:val="lowerRoman"/>
      <w:lvlText w:val="%9."/>
      <w:lvlJc w:val="right"/>
      <w:pPr>
        <w:ind w:left="6765" w:hanging="180"/>
      </w:pPr>
    </w:lvl>
  </w:abstractNum>
  <w:abstractNum w:abstractNumId="13">
    <w:nsid w:val="23E537C3"/>
    <w:multiLevelType w:val="hybridMultilevel"/>
    <w:tmpl w:val="0F92BB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2D2C34C9"/>
    <w:multiLevelType w:val="hybridMultilevel"/>
    <w:tmpl w:val="34D2A5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342078ED"/>
    <w:multiLevelType w:val="multilevel"/>
    <w:tmpl w:val="F446E2B8"/>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nsid w:val="35B50C8A"/>
    <w:multiLevelType w:val="hybridMultilevel"/>
    <w:tmpl w:val="935CA46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38E14391"/>
    <w:multiLevelType w:val="hybridMultilevel"/>
    <w:tmpl w:val="670E12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nsid w:val="3C111B17"/>
    <w:multiLevelType w:val="hybridMultilevel"/>
    <w:tmpl w:val="C44C47B6"/>
    <w:lvl w:ilvl="0" w:tplc="955C7AEA">
      <w:start w:val="6"/>
      <w:numFmt w:val="decimal"/>
      <w:lvlText w:val="%1."/>
      <w:lvlJc w:val="left"/>
      <w:pPr>
        <w:ind w:left="1005" w:hanging="360"/>
      </w:pPr>
      <w:rPr>
        <w:rFonts w:hint="default"/>
      </w:rPr>
    </w:lvl>
    <w:lvl w:ilvl="1" w:tplc="041A0019">
      <w:start w:val="1"/>
      <w:numFmt w:val="lowerLetter"/>
      <w:lvlText w:val="%2."/>
      <w:lvlJc w:val="left"/>
      <w:pPr>
        <w:ind w:left="1725" w:hanging="360"/>
      </w:pPr>
    </w:lvl>
    <w:lvl w:ilvl="2" w:tplc="041A001B" w:tentative="1">
      <w:start w:val="1"/>
      <w:numFmt w:val="lowerRoman"/>
      <w:lvlText w:val="%3."/>
      <w:lvlJc w:val="right"/>
      <w:pPr>
        <w:ind w:left="2445" w:hanging="180"/>
      </w:pPr>
    </w:lvl>
    <w:lvl w:ilvl="3" w:tplc="041A000F" w:tentative="1">
      <w:start w:val="1"/>
      <w:numFmt w:val="decimal"/>
      <w:lvlText w:val="%4."/>
      <w:lvlJc w:val="left"/>
      <w:pPr>
        <w:ind w:left="3165" w:hanging="360"/>
      </w:pPr>
    </w:lvl>
    <w:lvl w:ilvl="4" w:tplc="041A0019" w:tentative="1">
      <w:start w:val="1"/>
      <w:numFmt w:val="lowerLetter"/>
      <w:lvlText w:val="%5."/>
      <w:lvlJc w:val="left"/>
      <w:pPr>
        <w:ind w:left="3885" w:hanging="360"/>
      </w:pPr>
    </w:lvl>
    <w:lvl w:ilvl="5" w:tplc="041A001B" w:tentative="1">
      <w:start w:val="1"/>
      <w:numFmt w:val="lowerRoman"/>
      <w:lvlText w:val="%6."/>
      <w:lvlJc w:val="right"/>
      <w:pPr>
        <w:ind w:left="4605" w:hanging="180"/>
      </w:pPr>
    </w:lvl>
    <w:lvl w:ilvl="6" w:tplc="041A000F" w:tentative="1">
      <w:start w:val="1"/>
      <w:numFmt w:val="decimal"/>
      <w:lvlText w:val="%7."/>
      <w:lvlJc w:val="left"/>
      <w:pPr>
        <w:ind w:left="5325" w:hanging="360"/>
      </w:pPr>
    </w:lvl>
    <w:lvl w:ilvl="7" w:tplc="041A0019" w:tentative="1">
      <w:start w:val="1"/>
      <w:numFmt w:val="lowerLetter"/>
      <w:lvlText w:val="%8."/>
      <w:lvlJc w:val="left"/>
      <w:pPr>
        <w:ind w:left="6045" w:hanging="360"/>
      </w:pPr>
    </w:lvl>
    <w:lvl w:ilvl="8" w:tplc="041A001B" w:tentative="1">
      <w:start w:val="1"/>
      <w:numFmt w:val="lowerRoman"/>
      <w:lvlText w:val="%9."/>
      <w:lvlJc w:val="right"/>
      <w:pPr>
        <w:ind w:left="6765" w:hanging="180"/>
      </w:pPr>
    </w:lvl>
  </w:abstractNum>
  <w:abstractNum w:abstractNumId="19">
    <w:nsid w:val="3CF8237F"/>
    <w:multiLevelType w:val="multilevel"/>
    <w:tmpl w:val="FE689F88"/>
    <w:lvl w:ilvl="0">
      <w:start w:val="4"/>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40523D57"/>
    <w:multiLevelType w:val="hybridMultilevel"/>
    <w:tmpl w:val="83ACD3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439F5BF6"/>
    <w:multiLevelType w:val="hybridMultilevel"/>
    <w:tmpl w:val="4F222F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476526AD"/>
    <w:multiLevelType w:val="multilevel"/>
    <w:tmpl w:val="4CFCB498"/>
    <w:lvl w:ilvl="0">
      <w:start w:val="1"/>
      <w:numFmt w:val="decimal"/>
      <w:lvlText w:val="%1."/>
      <w:lvlJc w:val="left"/>
      <w:pPr>
        <w:ind w:left="1005" w:hanging="360"/>
      </w:pPr>
      <w:rPr>
        <w:rFonts w:hint="default"/>
      </w:rPr>
    </w:lvl>
    <w:lvl w:ilvl="1">
      <w:start w:val="1"/>
      <w:numFmt w:val="decimal"/>
      <w:isLgl/>
      <w:lvlText w:val="%1.%2."/>
      <w:lvlJc w:val="left"/>
      <w:pPr>
        <w:ind w:left="1005" w:hanging="360"/>
      </w:pPr>
      <w:rPr>
        <w:rFonts w:hint="default"/>
      </w:rPr>
    </w:lvl>
    <w:lvl w:ilvl="2">
      <w:start w:val="1"/>
      <w:numFmt w:val="decimal"/>
      <w:isLgl/>
      <w:lvlText w:val="%1.%2.%3."/>
      <w:lvlJc w:val="left"/>
      <w:pPr>
        <w:ind w:left="1365" w:hanging="720"/>
      </w:pPr>
      <w:rPr>
        <w:rFonts w:hint="default"/>
      </w:rPr>
    </w:lvl>
    <w:lvl w:ilvl="3">
      <w:start w:val="1"/>
      <w:numFmt w:val="decimal"/>
      <w:isLgl/>
      <w:lvlText w:val="%1.%2.%3.%4."/>
      <w:lvlJc w:val="left"/>
      <w:pPr>
        <w:ind w:left="1365" w:hanging="720"/>
      </w:pPr>
      <w:rPr>
        <w:rFonts w:hint="default"/>
      </w:rPr>
    </w:lvl>
    <w:lvl w:ilvl="4">
      <w:start w:val="1"/>
      <w:numFmt w:val="decimal"/>
      <w:isLgl/>
      <w:lvlText w:val="%1.%2.%3.%4.%5."/>
      <w:lvlJc w:val="left"/>
      <w:pPr>
        <w:ind w:left="1725" w:hanging="1080"/>
      </w:pPr>
      <w:rPr>
        <w:rFonts w:hint="default"/>
      </w:rPr>
    </w:lvl>
    <w:lvl w:ilvl="5">
      <w:start w:val="1"/>
      <w:numFmt w:val="decimal"/>
      <w:isLgl/>
      <w:lvlText w:val="%1.%2.%3.%4.%5.%6."/>
      <w:lvlJc w:val="left"/>
      <w:pPr>
        <w:ind w:left="1725" w:hanging="1080"/>
      </w:pPr>
      <w:rPr>
        <w:rFonts w:hint="default"/>
      </w:rPr>
    </w:lvl>
    <w:lvl w:ilvl="6">
      <w:start w:val="1"/>
      <w:numFmt w:val="decimal"/>
      <w:isLgl/>
      <w:lvlText w:val="%1.%2.%3.%4.%5.%6.%7."/>
      <w:lvlJc w:val="left"/>
      <w:pPr>
        <w:ind w:left="2085" w:hanging="1440"/>
      </w:pPr>
      <w:rPr>
        <w:rFonts w:hint="default"/>
      </w:rPr>
    </w:lvl>
    <w:lvl w:ilvl="7">
      <w:start w:val="1"/>
      <w:numFmt w:val="decimal"/>
      <w:isLgl/>
      <w:lvlText w:val="%1.%2.%3.%4.%5.%6.%7.%8."/>
      <w:lvlJc w:val="left"/>
      <w:pPr>
        <w:ind w:left="2085" w:hanging="1440"/>
      </w:pPr>
      <w:rPr>
        <w:rFonts w:hint="default"/>
      </w:rPr>
    </w:lvl>
    <w:lvl w:ilvl="8">
      <w:start w:val="1"/>
      <w:numFmt w:val="decimal"/>
      <w:isLgl/>
      <w:lvlText w:val="%1.%2.%3.%4.%5.%6.%7.%8.%9."/>
      <w:lvlJc w:val="left"/>
      <w:pPr>
        <w:ind w:left="2445" w:hanging="1800"/>
      </w:pPr>
      <w:rPr>
        <w:rFonts w:hint="default"/>
      </w:rPr>
    </w:lvl>
  </w:abstractNum>
  <w:abstractNum w:abstractNumId="23">
    <w:nsid w:val="4AA54EE2"/>
    <w:multiLevelType w:val="hybridMultilevel"/>
    <w:tmpl w:val="CFE07B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4AF96E7F"/>
    <w:multiLevelType w:val="hybridMultilevel"/>
    <w:tmpl w:val="BDE22B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4DF90672"/>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3314D96"/>
    <w:multiLevelType w:val="hybridMultilevel"/>
    <w:tmpl w:val="6642538A"/>
    <w:lvl w:ilvl="0" w:tplc="907097C2">
      <w:start w:val="1"/>
      <w:numFmt w:val="decimal"/>
      <w:lvlText w:val="%1."/>
      <w:lvlJc w:val="left"/>
      <w:pPr>
        <w:ind w:left="1005" w:hanging="360"/>
      </w:pPr>
      <w:rPr>
        <w:rFonts w:hint="default"/>
      </w:rPr>
    </w:lvl>
    <w:lvl w:ilvl="1" w:tplc="041A0019" w:tentative="1">
      <w:start w:val="1"/>
      <w:numFmt w:val="lowerLetter"/>
      <w:lvlText w:val="%2."/>
      <w:lvlJc w:val="left"/>
      <w:pPr>
        <w:ind w:left="1725" w:hanging="360"/>
      </w:pPr>
    </w:lvl>
    <w:lvl w:ilvl="2" w:tplc="041A001B" w:tentative="1">
      <w:start w:val="1"/>
      <w:numFmt w:val="lowerRoman"/>
      <w:lvlText w:val="%3."/>
      <w:lvlJc w:val="right"/>
      <w:pPr>
        <w:ind w:left="2445" w:hanging="180"/>
      </w:pPr>
    </w:lvl>
    <w:lvl w:ilvl="3" w:tplc="041A000F" w:tentative="1">
      <w:start w:val="1"/>
      <w:numFmt w:val="decimal"/>
      <w:lvlText w:val="%4."/>
      <w:lvlJc w:val="left"/>
      <w:pPr>
        <w:ind w:left="3165" w:hanging="360"/>
      </w:pPr>
    </w:lvl>
    <w:lvl w:ilvl="4" w:tplc="041A0019" w:tentative="1">
      <w:start w:val="1"/>
      <w:numFmt w:val="lowerLetter"/>
      <w:lvlText w:val="%5."/>
      <w:lvlJc w:val="left"/>
      <w:pPr>
        <w:ind w:left="3885" w:hanging="360"/>
      </w:pPr>
    </w:lvl>
    <w:lvl w:ilvl="5" w:tplc="041A001B" w:tentative="1">
      <w:start w:val="1"/>
      <w:numFmt w:val="lowerRoman"/>
      <w:lvlText w:val="%6."/>
      <w:lvlJc w:val="right"/>
      <w:pPr>
        <w:ind w:left="4605" w:hanging="180"/>
      </w:pPr>
    </w:lvl>
    <w:lvl w:ilvl="6" w:tplc="041A000F" w:tentative="1">
      <w:start w:val="1"/>
      <w:numFmt w:val="decimal"/>
      <w:lvlText w:val="%7."/>
      <w:lvlJc w:val="left"/>
      <w:pPr>
        <w:ind w:left="5325" w:hanging="360"/>
      </w:pPr>
    </w:lvl>
    <w:lvl w:ilvl="7" w:tplc="041A0019" w:tentative="1">
      <w:start w:val="1"/>
      <w:numFmt w:val="lowerLetter"/>
      <w:lvlText w:val="%8."/>
      <w:lvlJc w:val="left"/>
      <w:pPr>
        <w:ind w:left="6045" w:hanging="360"/>
      </w:pPr>
    </w:lvl>
    <w:lvl w:ilvl="8" w:tplc="041A001B" w:tentative="1">
      <w:start w:val="1"/>
      <w:numFmt w:val="lowerRoman"/>
      <w:lvlText w:val="%9."/>
      <w:lvlJc w:val="right"/>
      <w:pPr>
        <w:ind w:left="6765" w:hanging="180"/>
      </w:pPr>
    </w:lvl>
  </w:abstractNum>
  <w:abstractNum w:abstractNumId="27">
    <w:nsid w:val="55B36DBC"/>
    <w:multiLevelType w:val="multilevel"/>
    <w:tmpl w:val="E9A05494"/>
    <w:lvl w:ilvl="0">
      <w:start w:val="1"/>
      <w:numFmt w:val="decimal"/>
      <w:lvlText w:val="%1."/>
      <w:lvlJc w:val="left"/>
      <w:pPr>
        <w:ind w:left="720" w:hanging="360"/>
      </w:pPr>
    </w:lvl>
    <w:lvl w:ilvl="1">
      <w:start w:val="1"/>
      <w:numFmt w:val="decimal"/>
      <w:isLgl/>
      <w:lvlText w:val="%1.%2."/>
      <w:lvlJc w:val="left"/>
      <w:pPr>
        <w:ind w:left="1944" w:hanging="720"/>
      </w:pPr>
      <w:rPr>
        <w:rFonts w:hint="default"/>
      </w:rPr>
    </w:lvl>
    <w:lvl w:ilvl="2">
      <w:start w:val="1"/>
      <w:numFmt w:val="decimal"/>
      <w:isLgl/>
      <w:lvlText w:val="%1.%2.%3."/>
      <w:lvlJc w:val="left"/>
      <w:pPr>
        <w:ind w:left="2808" w:hanging="720"/>
      </w:pPr>
      <w:rPr>
        <w:rFonts w:hint="default"/>
      </w:rPr>
    </w:lvl>
    <w:lvl w:ilvl="3">
      <w:start w:val="1"/>
      <w:numFmt w:val="decimal"/>
      <w:isLgl/>
      <w:lvlText w:val="%1.%2.%3.%4."/>
      <w:lvlJc w:val="left"/>
      <w:pPr>
        <w:ind w:left="4032" w:hanging="1080"/>
      </w:pPr>
      <w:rPr>
        <w:rFonts w:hint="default"/>
      </w:rPr>
    </w:lvl>
    <w:lvl w:ilvl="4">
      <w:start w:val="1"/>
      <w:numFmt w:val="decimal"/>
      <w:isLgl/>
      <w:lvlText w:val="%1.%2.%3.%4.%5."/>
      <w:lvlJc w:val="left"/>
      <w:pPr>
        <w:ind w:left="4896"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984" w:hanging="1440"/>
      </w:pPr>
      <w:rPr>
        <w:rFonts w:hint="default"/>
      </w:rPr>
    </w:lvl>
    <w:lvl w:ilvl="7">
      <w:start w:val="1"/>
      <w:numFmt w:val="decimal"/>
      <w:isLgl/>
      <w:lvlText w:val="%1.%2.%3.%4.%5.%6.%7.%8."/>
      <w:lvlJc w:val="left"/>
      <w:pPr>
        <w:ind w:left="8208" w:hanging="1800"/>
      </w:pPr>
      <w:rPr>
        <w:rFonts w:hint="default"/>
      </w:rPr>
    </w:lvl>
    <w:lvl w:ilvl="8">
      <w:start w:val="1"/>
      <w:numFmt w:val="decimal"/>
      <w:isLgl/>
      <w:lvlText w:val="%1.%2.%3.%4.%5.%6.%7.%8.%9."/>
      <w:lvlJc w:val="left"/>
      <w:pPr>
        <w:ind w:left="9072" w:hanging="1800"/>
      </w:pPr>
      <w:rPr>
        <w:rFonts w:hint="default"/>
      </w:rPr>
    </w:lvl>
  </w:abstractNum>
  <w:abstractNum w:abstractNumId="28">
    <w:nsid w:val="5625057F"/>
    <w:multiLevelType w:val="multilevel"/>
    <w:tmpl w:val="F52080A8"/>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56D3376F"/>
    <w:multiLevelType w:val="hybridMultilevel"/>
    <w:tmpl w:val="477E1FC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nsid w:val="66BE4E34"/>
    <w:multiLevelType w:val="hybridMultilevel"/>
    <w:tmpl w:val="C0A61B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nsid w:val="73A140C9"/>
    <w:multiLevelType w:val="multilevel"/>
    <w:tmpl w:val="5F8ABDF8"/>
    <w:lvl w:ilvl="0">
      <w:start w:val="1"/>
      <w:numFmt w:val="decimal"/>
      <w:lvlText w:val="%1."/>
      <w:lvlJc w:val="left"/>
      <w:pPr>
        <w:ind w:left="928" w:hanging="360"/>
      </w:pPr>
      <w:rPr>
        <w:rFonts w:hint="default"/>
      </w:rPr>
    </w:lvl>
    <w:lvl w:ilvl="1">
      <w:start w:val="1"/>
      <w:numFmt w:val="decimal"/>
      <w:isLgl/>
      <w:lvlText w:val="%1.%2."/>
      <w:lvlJc w:val="left"/>
      <w:pPr>
        <w:ind w:left="851" w:hanging="360"/>
      </w:pPr>
      <w:rPr>
        <w:rFonts w:hint="default"/>
        <w:b/>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32">
    <w:nsid w:val="788007E5"/>
    <w:multiLevelType w:val="multilevel"/>
    <w:tmpl w:val="4CFCB498"/>
    <w:lvl w:ilvl="0">
      <w:start w:val="1"/>
      <w:numFmt w:val="decimal"/>
      <w:lvlText w:val="%1."/>
      <w:lvlJc w:val="left"/>
      <w:pPr>
        <w:ind w:left="1005" w:hanging="360"/>
      </w:pPr>
      <w:rPr>
        <w:rFonts w:hint="default"/>
      </w:rPr>
    </w:lvl>
    <w:lvl w:ilvl="1">
      <w:start w:val="1"/>
      <w:numFmt w:val="decimal"/>
      <w:isLgl/>
      <w:lvlText w:val="%1.%2."/>
      <w:lvlJc w:val="left"/>
      <w:pPr>
        <w:ind w:left="1005" w:hanging="360"/>
      </w:pPr>
      <w:rPr>
        <w:rFonts w:hint="default"/>
      </w:rPr>
    </w:lvl>
    <w:lvl w:ilvl="2">
      <w:start w:val="1"/>
      <w:numFmt w:val="decimal"/>
      <w:isLgl/>
      <w:lvlText w:val="%1.%2.%3."/>
      <w:lvlJc w:val="left"/>
      <w:pPr>
        <w:ind w:left="1365" w:hanging="720"/>
      </w:pPr>
      <w:rPr>
        <w:rFonts w:hint="default"/>
      </w:rPr>
    </w:lvl>
    <w:lvl w:ilvl="3">
      <w:start w:val="1"/>
      <w:numFmt w:val="decimal"/>
      <w:isLgl/>
      <w:lvlText w:val="%1.%2.%3.%4."/>
      <w:lvlJc w:val="left"/>
      <w:pPr>
        <w:ind w:left="1365" w:hanging="720"/>
      </w:pPr>
      <w:rPr>
        <w:rFonts w:hint="default"/>
      </w:rPr>
    </w:lvl>
    <w:lvl w:ilvl="4">
      <w:start w:val="1"/>
      <w:numFmt w:val="decimal"/>
      <w:isLgl/>
      <w:lvlText w:val="%1.%2.%3.%4.%5."/>
      <w:lvlJc w:val="left"/>
      <w:pPr>
        <w:ind w:left="1725" w:hanging="1080"/>
      </w:pPr>
      <w:rPr>
        <w:rFonts w:hint="default"/>
      </w:rPr>
    </w:lvl>
    <w:lvl w:ilvl="5">
      <w:start w:val="1"/>
      <w:numFmt w:val="decimal"/>
      <w:isLgl/>
      <w:lvlText w:val="%1.%2.%3.%4.%5.%6."/>
      <w:lvlJc w:val="left"/>
      <w:pPr>
        <w:ind w:left="1725" w:hanging="1080"/>
      </w:pPr>
      <w:rPr>
        <w:rFonts w:hint="default"/>
      </w:rPr>
    </w:lvl>
    <w:lvl w:ilvl="6">
      <w:start w:val="1"/>
      <w:numFmt w:val="decimal"/>
      <w:isLgl/>
      <w:lvlText w:val="%1.%2.%3.%4.%5.%6.%7."/>
      <w:lvlJc w:val="left"/>
      <w:pPr>
        <w:ind w:left="2085" w:hanging="1440"/>
      </w:pPr>
      <w:rPr>
        <w:rFonts w:hint="default"/>
      </w:rPr>
    </w:lvl>
    <w:lvl w:ilvl="7">
      <w:start w:val="1"/>
      <w:numFmt w:val="decimal"/>
      <w:isLgl/>
      <w:lvlText w:val="%1.%2.%3.%4.%5.%6.%7.%8."/>
      <w:lvlJc w:val="left"/>
      <w:pPr>
        <w:ind w:left="2085" w:hanging="1440"/>
      </w:pPr>
      <w:rPr>
        <w:rFonts w:hint="default"/>
      </w:rPr>
    </w:lvl>
    <w:lvl w:ilvl="8">
      <w:start w:val="1"/>
      <w:numFmt w:val="decimal"/>
      <w:isLgl/>
      <w:lvlText w:val="%1.%2.%3.%4.%5.%6.%7.%8.%9."/>
      <w:lvlJc w:val="left"/>
      <w:pPr>
        <w:ind w:left="2445" w:hanging="1800"/>
      </w:pPr>
      <w:rPr>
        <w:rFonts w:hint="default"/>
      </w:rPr>
    </w:lvl>
  </w:abstractNum>
  <w:abstractNum w:abstractNumId="33">
    <w:nsid w:val="79335ADE"/>
    <w:multiLevelType w:val="multilevel"/>
    <w:tmpl w:val="72548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7BFF40EC"/>
    <w:multiLevelType w:val="multilevel"/>
    <w:tmpl w:val="5F8ABDF8"/>
    <w:lvl w:ilvl="0">
      <w:start w:val="1"/>
      <w:numFmt w:val="decimal"/>
      <w:lvlText w:val="%1."/>
      <w:lvlJc w:val="left"/>
      <w:pPr>
        <w:ind w:left="1005"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365" w:hanging="720"/>
      </w:pPr>
      <w:rPr>
        <w:rFonts w:hint="default"/>
      </w:rPr>
    </w:lvl>
    <w:lvl w:ilvl="3">
      <w:start w:val="1"/>
      <w:numFmt w:val="decimal"/>
      <w:isLgl/>
      <w:lvlText w:val="%1.%2.%3.%4."/>
      <w:lvlJc w:val="left"/>
      <w:pPr>
        <w:ind w:left="1365" w:hanging="720"/>
      </w:pPr>
      <w:rPr>
        <w:rFonts w:hint="default"/>
      </w:rPr>
    </w:lvl>
    <w:lvl w:ilvl="4">
      <w:start w:val="1"/>
      <w:numFmt w:val="decimal"/>
      <w:isLgl/>
      <w:lvlText w:val="%1.%2.%3.%4.%5."/>
      <w:lvlJc w:val="left"/>
      <w:pPr>
        <w:ind w:left="1725" w:hanging="1080"/>
      </w:pPr>
      <w:rPr>
        <w:rFonts w:hint="default"/>
      </w:rPr>
    </w:lvl>
    <w:lvl w:ilvl="5">
      <w:start w:val="1"/>
      <w:numFmt w:val="decimal"/>
      <w:isLgl/>
      <w:lvlText w:val="%1.%2.%3.%4.%5.%6."/>
      <w:lvlJc w:val="left"/>
      <w:pPr>
        <w:ind w:left="1725" w:hanging="1080"/>
      </w:pPr>
      <w:rPr>
        <w:rFonts w:hint="default"/>
      </w:rPr>
    </w:lvl>
    <w:lvl w:ilvl="6">
      <w:start w:val="1"/>
      <w:numFmt w:val="decimal"/>
      <w:isLgl/>
      <w:lvlText w:val="%1.%2.%3.%4.%5.%6.%7."/>
      <w:lvlJc w:val="left"/>
      <w:pPr>
        <w:ind w:left="2085" w:hanging="1440"/>
      </w:pPr>
      <w:rPr>
        <w:rFonts w:hint="default"/>
      </w:rPr>
    </w:lvl>
    <w:lvl w:ilvl="7">
      <w:start w:val="1"/>
      <w:numFmt w:val="decimal"/>
      <w:isLgl/>
      <w:lvlText w:val="%1.%2.%3.%4.%5.%6.%7.%8."/>
      <w:lvlJc w:val="left"/>
      <w:pPr>
        <w:ind w:left="2085" w:hanging="1440"/>
      </w:pPr>
      <w:rPr>
        <w:rFonts w:hint="default"/>
      </w:rPr>
    </w:lvl>
    <w:lvl w:ilvl="8">
      <w:start w:val="1"/>
      <w:numFmt w:val="decimal"/>
      <w:isLgl/>
      <w:lvlText w:val="%1.%2.%3.%4.%5.%6.%7.%8.%9."/>
      <w:lvlJc w:val="left"/>
      <w:pPr>
        <w:ind w:left="2445" w:hanging="1800"/>
      </w:pPr>
      <w:rPr>
        <w:rFonts w:hint="default"/>
      </w:rPr>
    </w:lvl>
  </w:abstractNum>
  <w:num w:numId="1">
    <w:abstractNumId w:val="2"/>
  </w:num>
  <w:num w:numId="2">
    <w:abstractNumId w:val="25"/>
  </w:num>
  <w:num w:numId="3">
    <w:abstractNumId w:val="11"/>
  </w:num>
  <w:num w:numId="4">
    <w:abstractNumId w:val="0"/>
  </w:num>
  <w:num w:numId="5">
    <w:abstractNumId w:val="8"/>
  </w:num>
  <w:num w:numId="6">
    <w:abstractNumId w:val="24"/>
  </w:num>
  <w:num w:numId="7">
    <w:abstractNumId w:val="20"/>
  </w:num>
  <w:num w:numId="8">
    <w:abstractNumId w:val="27"/>
  </w:num>
  <w:num w:numId="9">
    <w:abstractNumId w:val="30"/>
  </w:num>
  <w:num w:numId="10">
    <w:abstractNumId w:val="13"/>
  </w:num>
  <w:num w:numId="11">
    <w:abstractNumId w:val="9"/>
  </w:num>
  <w:num w:numId="12">
    <w:abstractNumId w:val="26"/>
  </w:num>
  <w:num w:numId="13">
    <w:abstractNumId w:val="34"/>
  </w:num>
  <w:num w:numId="14">
    <w:abstractNumId w:val="16"/>
  </w:num>
  <w:num w:numId="15">
    <w:abstractNumId w:val="14"/>
  </w:num>
  <w:num w:numId="16">
    <w:abstractNumId w:val="21"/>
  </w:num>
  <w:num w:numId="17">
    <w:abstractNumId w:val="10"/>
  </w:num>
  <w:num w:numId="18">
    <w:abstractNumId w:val="5"/>
  </w:num>
  <w:num w:numId="19">
    <w:abstractNumId w:val="23"/>
  </w:num>
  <w:num w:numId="20">
    <w:abstractNumId w:val="22"/>
  </w:num>
  <w:num w:numId="21">
    <w:abstractNumId w:val="18"/>
  </w:num>
  <w:num w:numId="22">
    <w:abstractNumId w:val="12"/>
  </w:num>
  <w:num w:numId="23">
    <w:abstractNumId w:val="32"/>
  </w:num>
  <w:num w:numId="24">
    <w:abstractNumId w:val="3"/>
  </w:num>
  <w:num w:numId="25">
    <w:abstractNumId w:val="4"/>
  </w:num>
  <w:num w:numId="26">
    <w:abstractNumId w:val="33"/>
  </w:num>
  <w:num w:numId="27">
    <w:abstractNumId w:val="31"/>
  </w:num>
  <w:num w:numId="28">
    <w:abstractNumId w:val="29"/>
  </w:num>
  <w:num w:numId="29">
    <w:abstractNumId w:val="1"/>
  </w:num>
  <w:num w:numId="30">
    <w:abstractNumId w:val="15"/>
  </w:num>
  <w:num w:numId="31">
    <w:abstractNumId w:val="6"/>
  </w:num>
  <w:num w:numId="32">
    <w:abstractNumId w:val="7"/>
  </w:num>
  <w:num w:numId="33">
    <w:abstractNumId w:val="17"/>
  </w:num>
  <w:num w:numId="34">
    <w:abstractNumId w:val="28"/>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95516"/>
    <w:rsid w:val="00013714"/>
    <w:rsid w:val="00015E94"/>
    <w:rsid w:val="00015F14"/>
    <w:rsid w:val="0003279E"/>
    <w:rsid w:val="00037ACC"/>
    <w:rsid w:val="00044235"/>
    <w:rsid w:val="00051706"/>
    <w:rsid w:val="000518BE"/>
    <w:rsid w:val="00060DEA"/>
    <w:rsid w:val="00062422"/>
    <w:rsid w:val="00063226"/>
    <w:rsid w:val="00073233"/>
    <w:rsid w:val="00073CCE"/>
    <w:rsid w:val="00075838"/>
    <w:rsid w:val="00076E22"/>
    <w:rsid w:val="00096530"/>
    <w:rsid w:val="000C1742"/>
    <w:rsid w:val="000C42FE"/>
    <w:rsid w:val="000C698F"/>
    <w:rsid w:val="000D5F76"/>
    <w:rsid w:val="000E2AF0"/>
    <w:rsid w:val="000E429B"/>
    <w:rsid w:val="000E47CC"/>
    <w:rsid w:val="000E47E2"/>
    <w:rsid w:val="000E680D"/>
    <w:rsid w:val="000E68C7"/>
    <w:rsid w:val="000E696B"/>
    <w:rsid w:val="000F020E"/>
    <w:rsid w:val="000F27AE"/>
    <w:rsid w:val="000F6D95"/>
    <w:rsid w:val="00102E11"/>
    <w:rsid w:val="00104A2B"/>
    <w:rsid w:val="00117654"/>
    <w:rsid w:val="0012530E"/>
    <w:rsid w:val="0013252F"/>
    <w:rsid w:val="001333A9"/>
    <w:rsid w:val="00133B2F"/>
    <w:rsid w:val="001359D7"/>
    <w:rsid w:val="0013773B"/>
    <w:rsid w:val="00141558"/>
    <w:rsid w:val="0014319F"/>
    <w:rsid w:val="00143513"/>
    <w:rsid w:val="0014432B"/>
    <w:rsid w:val="0014449C"/>
    <w:rsid w:val="00160CD9"/>
    <w:rsid w:val="00164EB4"/>
    <w:rsid w:val="00164F21"/>
    <w:rsid w:val="00165CFB"/>
    <w:rsid w:val="001664D6"/>
    <w:rsid w:val="0017260E"/>
    <w:rsid w:val="00185E3D"/>
    <w:rsid w:val="001920F7"/>
    <w:rsid w:val="001A2EFF"/>
    <w:rsid w:val="001A2FBE"/>
    <w:rsid w:val="001A78EF"/>
    <w:rsid w:val="001B091D"/>
    <w:rsid w:val="001B2235"/>
    <w:rsid w:val="001B2431"/>
    <w:rsid w:val="001C0306"/>
    <w:rsid w:val="001C7E02"/>
    <w:rsid w:val="001D3F29"/>
    <w:rsid w:val="001D4317"/>
    <w:rsid w:val="001E5694"/>
    <w:rsid w:val="001E5BFF"/>
    <w:rsid w:val="0020119E"/>
    <w:rsid w:val="00203DDA"/>
    <w:rsid w:val="0020735A"/>
    <w:rsid w:val="0022038E"/>
    <w:rsid w:val="00226F03"/>
    <w:rsid w:val="00230835"/>
    <w:rsid w:val="00254104"/>
    <w:rsid w:val="00257B8F"/>
    <w:rsid w:val="00266FFC"/>
    <w:rsid w:val="00267E50"/>
    <w:rsid w:val="0027352E"/>
    <w:rsid w:val="00275AA1"/>
    <w:rsid w:val="0028781D"/>
    <w:rsid w:val="00291770"/>
    <w:rsid w:val="0029650A"/>
    <w:rsid w:val="002A3ED2"/>
    <w:rsid w:val="002A63EA"/>
    <w:rsid w:val="002B50AB"/>
    <w:rsid w:val="002C62C4"/>
    <w:rsid w:val="002D3F60"/>
    <w:rsid w:val="002D7B45"/>
    <w:rsid w:val="002D7C0B"/>
    <w:rsid w:val="002E3152"/>
    <w:rsid w:val="002F6942"/>
    <w:rsid w:val="002F6A65"/>
    <w:rsid w:val="00301769"/>
    <w:rsid w:val="00303425"/>
    <w:rsid w:val="003111FD"/>
    <w:rsid w:val="003354D4"/>
    <w:rsid w:val="0034092D"/>
    <w:rsid w:val="00352656"/>
    <w:rsid w:val="00354A27"/>
    <w:rsid w:val="003567BC"/>
    <w:rsid w:val="00360AA0"/>
    <w:rsid w:val="0036403F"/>
    <w:rsid w:val="00383D80"/>
    <w:rsid w:val="003A1251"/>
    <w:rsid w:val="003A1E2C"/>
    <w:rsid w:val="003A7D99"/>
    <w:rsid w:val="003A7FA9"/>
    <w:rsid w:val="003B19BA"/>
    <w:rsid w:val="003B4299"/>
    <w:rsid w:val="003B4CEC"/>
    <w:rsid w:val="003D6C8F"/>
    <w:rsid w:val="003D7B37"/>
    <w:rsid w:val="003E6568"/>
    <w:rsid w:val="003E7A8A"/>
    <w:rsid w:val="003F2211"/>
    <w:rsid w:val="003F25F0"/>
    <w:rsid w:val="0040197A"/>
    <w:rsid w:val="00401F35"/>
    <w:rsid w:val="004053A3"/>
    <w:rsid w:val="00434DC0"/>
    <w:rsid w:val="004372A9"/>
    <w:rsid w:val="00443D7A"/>
    <w:rsid w:val="0045327A"/>
    <w:rsid w:val="004810E8"/>
    <w:rsid w:val="004A6EF3"/>
    <w:rsid w:val="004B44B9"/>
    <w:rsid w:val="004B67C7"/>
    <w:rsid w:val="004B7DCC"/>
    <w:rsid w:val="004D5882"/>
    <w:rsid w:val="004D6239"/>
    <w:rsid w:val="004E0CA2"/>
    <w:rsid w:val="004F5A8E"/>
    <w:rsid w:val="00502612"/>
    <w:rsid w:val="005100F6"/>
    <w:rsid w:val="005126F8"/>
    <w:rsid w:val="00516F66"/>
    <w:rsid w:val="00522190"/>
    <w:rsid w:val="00526B84"/>
    <w:rsid w:val="00534E14"/>
    <w:rsid w:val="00536AB0"/>
    <w:rsid w:val="005432D2"/>
    <w:rsid w:val="00545223"/>
    <w:rsid w:val="005511DC"/>
    <w:rsid w:val="00552602"/>
    <w:rsid w:val="00556818"/>
    <w:rsid w:val="00562E53"/>
    <w:rsid w:val="005659F7"/>
    <w:rsid w:val="005705D0"/>
    <w:rsid w:val="00570DD6"/>
    <w:rsid w:val="005813CA"/>
    <w:rsid w:val="00586831"/>
    <w:rsid w:val="005A4D22"/>
    <w:rsid w:val="005B78AB"/>
    <w:rsid w:val="005E3F4C"/>
    <w:rsid w:val="005F0940"/>
    <w:rsid w:val="005F0D96"/>
    <w:rsid w:val="00602C92"/>
    <w:rsid w:val="00606472"/>
    <w:rsid w:val="00617D23"/>
    <w:rsid w:val="00626F01"/>
    <w:rsid w:val="006300E5"/>
    <w:rsid w:val="00632489"/>
    <w:rsid w:val="00646102"/>
    <w:rsid w:val="00655D91"/>
    <w:rsid w:val="00656EFD"/>
    <w:rsid w:val="00663B55"/>
    <w:rsid w:val="0067370A"/>
    <w:rsid w:val="00673E64"/>
    <w:rsid w:val="006762A6"/>
    <w:rsid w:val="0068630A"/>
    <w:rsid w:val="00691547"/>
    <w:rsid w:val="00693D2B"/>
    <w:rsid w:val="00694C72"/>
    <w:rsid w:val="00695516"/>
    <w:rsid w:val="006A2866"/>
    <w:rsid w:val="006A78C4"/>
    <w:rsid w:val="006C197E"/>
    <w:rsid w:val="006F34DF"/>
    <w:rsid w:val="00702FA0"/>
    <w:rsid w:val="00706BAD"/>
    <w:rsid w:val="00711FE3"/>
    <w:rsid w:val="00714E92"/>
    <w:rsid w:val="0071554F"/>
    <w:rsid w:val="0071630D"/>
    <w:rsid w:val="00724FB3"/>
    <w:rsid w:val="007428EB"/>
    <w:rsid w:val="007620A4"/>
    <w:rsid w:val="00771DC6"/>
    <w:rsid w:val="00775F3C"/>
    <w:rsid w:val="00780659"/>
    <w:rsid w:val="007806B4"/>
    <w:rsid w:val="00786B02"/>
    <w:rsid w:val="00787816"/>
    <w:rsid w:val="00790FA6"/>
    <w:rsid w:val="0079395E"/>
    <w:rsid w:val="0079415B"/>
    <w:rsid w:val="00795CCC"/>
    <w:rsid w:val="007A146A"/>
    <w:rsid w:val="007A15EE"/>
    <w:rsid w:val="007A5C41"/>
    <w:rsid w:val="007A775A"/>
    <w:rsid w:val="007A79C2"/>
    <w:rsid w:val="007A7D43"/>
    <w:rsid w:val="007B24FC"/>
    <w:rsid w:val="007B6F27"/>
    <w:rsid w:val="007C7DC4"/>
    <w:rsid w:val="007D541A"/>
    <w:rsid w:val="007E50C1"/>
    <w:rsid w:val="007E6F6D"/>
    <w:rsid w:val="007E6FA8"/>
    <w:rsid w:val="007F6877"/>
    <w:rsid w:val="0080264E"/>
    <w:rsid w:val="008040E7"/>
    <w:rsid w:val="00841127"/>
    <w:rsid w:val="00843D02"/>
    <w:rsid w:val="00851BC7"/>
    <w:rsid w:val="00852E4A"/>
    <w:rsid w:val="008546D2"/>
    <w:rsid w:val="00861C87"/>
    <w:rsid w:val="0086260E"/>
    <w:rsid w:val="00862BD0"/>
    <w:rsid w:val="00863141"/>
    <w:rsid w:val="00872CC3"/>
    <w:rsid w:val="00876BCE"/>
    <w:rsid w:val="00885938"/>
    <w:rsid w:val="00894763"/>
    <w:rsid w:val="008B1A23"/>
    <w:rsid w:val="008B5C16"/>
    <w:rsid w:val="008C0A34"/>
    <w:rsid w:val="008C7705"/>
    <w:rsid w:val="008C7D16"/>
    <w:rsid w:val="008D2184"/>
    <w:rsid w:val="008D3C7E"/>
    <w:rsid w:val="008F6A2B"/>
    <w:rsid w:val="008F7606"/>
    <w:rsid w:val="009131F0"/>
    <w:rsid w:val="00920F26"/>
    <w:rsid w:val="009246DD"/>
    <w:rsid w:val="00953068"/>
    <w:rsid w:val="0095409C"/>
    <w:rsid w:val="00963757"/>
    <w:rsid w:val="00965A69"/>
    <w:rsid w:val="009710E8"/>
    <w:rsid w:val="009947F0"/>
    <w:rsid w:val="009A360E"/>
    <w:rsid w:val="009A43B5"/>
    <w:rsid w:val="009A61E5"/>
    <w:rsid w:val="009B11E7"/>
    <w:rsid w:val="009C7987"/>
    <w:rsid w:val="009D1100"/>
    <w:rsid w:val="009E6C54"/>
    <w:rsid w:val="009F0446"/>
    <w:rsid w:val="009F1416"/>
    <w:rsid w:val="009F544F"/>
    <w:rsid w:val="009F59CF"/>
    <w:rsid w:val="00A040DD"/>
    <w:rsid w:val="00A12C11"/>
    <w:rsid w:val="00A14A63"/>
    <w:rsid w:val="00A14BFC"/>
    <w:rsid w:val="00A162BC"/>
    <w:rsid w:val="00A17E8F"/>
    <w:rsid w:val="00A24889"/>
    <w:rsid w:val="00A33A6F"/>
    <w:rsid w:val="00A34BF1"/>
    <w:rsid w:val="00A36BD9"/>
    <w:rsid w:val="00A57381"/>
    <w:rsid w:val="00A73C20"/>
    <w:rsid w:val="00A7493C"/>
    <w:rsid w:val="00A81DD4"/>
    <w:rsid w:val="00A96B3D"/>
    <w:rsid w:val="00AA042F"/>
    <w:rsid w:val="00AA6F0C"/>
    <w:rsid w:val="00AB4BC9"/>
    <w:rsid w:val="00AB7CC1"/>
    <w:rsid w:val="00AC265E"/>
    <w:rsid w:val="00AC3558"/>
    <w:rsid w:val="00AC6EAD"/>
    <w:rsid w:val="00AC7339"/>
    <w:rsid w:val="00AD0606"/>
    <w:rsid w:val="00AD169F"/>
    <w:rsid w:val="00AD31E5"/>
    <w:rsid w:val="00B042B6"/>
    <w:rsid w:val="00B27EC5"/>
    <w:rsid w:val="00B35AEA"/>
    <w:rsid w:val="00B37254"/>
    <w:rsid w:val="00B375A2"/>
    <w:rsid w:val="00B466A2"/>
    <w:rsid w:val="00B5325D"/>
    <w:rsid w:val="00B53709"/>
    <w:rsid w:val="00B67EFD"/>
    <w:rsid w:val="00B715FF"/>
    <w:rsid w:val="00B719B0"/>
    <w:rsid w:val="00B73DDD"/>
    <w:rsid w:val="00B84591"/>
    <w:rsid w:val="00BA0FDC"/>
    <w:rsid w:val="00BB63A2"/>
    <w:rsid w:val="00BC1322"/>
    <w:rsid w:val="00BE6C2C"/>
    <w:rsid w:val="00BF0EEC"/>
    <w:rsid w:val="00BF57FE"/>
    <w:rsid w:val="00C07FEA"/>
    <w:rsid w:val="00C12450"/>
    <w:rsid w:val="00C14328"/>
    <w:rsid w:val="00C15490"/>
    <w:rsid w:val="00C21386"/>
    <w:rsid w:val="00C2232D"/>
    <w:rsid w:val="00C5770F"/>
    <w:rsid w:val="00C60F54"/>
    <w:rsid w:val="00C64E21"/>
    <w:rsid w:val="00C74B99"/>
    <w:rsid w:val="00C7504B"/>
    <w:rsid w:val="00C8240F"/>
    <w:rsid w:val="00C83DE4"/>
    <w:rsid w:val="00C860C5"/>
    <w:rsid w:val="00C911A8"/>
    <w:rsid w:val="00C950A1"/>
    <w:rsid w:val="00C97EDA"/>
    <w:rsid w:val="00CB6E02"/>
    <w:rsid w:val="00CB7BAA"/>
    <w:rsid w:val="00CC1321"/>
    <w:rsid w:val="00CC148F"/>
    <w:rsid w:val="00CC2594"/>
    <w:rsid w:val="00CD4229"/>
    <w:rsid w:val="00CD6283"/>
    <w:rsid w:val="00CF3133"/>
    <w:rsid w:val="00CF3F10"/>
    <w:rsid w:val="00D011F7"/>
    <w:rsid w:val="00D20EBF"/>
    <w:rsid w:val="00D22131"/>
    <w:rsid w:val="00D27554"/>
    <w:rsid w:val="00D32FB1"/>
    <w:rsid w:val="00D4471E"/>
    <w:rsid w:val="00D545B6"/>
    <w:rsid w:val="00D55B37"/>
    <w:rsid w:val="00D5789D"/>
    <w:rsid w:val="00D6188E"/>
    <w:rsid w:val="00D67000"/>
    <w:rsid w:val="00D73967"/>
    <w:rsid w:val="00D77115"/>
    <w:rsid w:val="00D95C55"/>
    <w:rsid w:val="00DA09E3"/>
    <w:rsid w:val="00DA2F9A"/>
    <w:rsid w:val="00DA7267"/>
    <w:rsid w:val="00DB30BD"/>
    <w:rsid w:val="00DB3EDE"/>
    <w:rsid w:val="00DB76FD"/>
    <w:rsid w:val="00DC1CA4"/>
    <w:rsid w:val="00DC3A58"/>
    <w:rsid w:val="00DD1930"/>
    <w:rsid w:val="00DD1A87"/>
    <w:rsid w:val="00DD2EA3"/>
    <w:rsid w:val="00DE3842"/>
    <w:rsid w:val="00DE4514"/>
    <w:rsid w:val="00DE7EC9"/>
    <w:rsid w:val="00DF52BB"/>
    <w:rsid w:val="00E01A0A"/>
    <w:rsid w:val="00E03F7A"/>
    <w:rsid w:val="00E13457"/>
    <w:rsid w:val="00E312EC"/>
    <w:rsid w:val="00E7290A"/>
    <w:rsid w:val="00E7659F"/>
    <w:rsid w:val="00E80E23"/>
    <w:rsid w:val="00E81C63"/>
    <w:rsid w:val="00E84F02"/>
    <w:rsid w:val="00E9199B"/>
    <w:rsid w:val="00E971E7"/>
    <w:rsid w:val="00E978BC"/>
    <w:rsid w:val="00EA6182"/>
    <w:rsid w:val="00EA6EBE"/>
    <w:rsid w:val="00EB285C"/>
    <w:rsid w:val="00EC3254"/>
    <w:rsid w:val="00EC3D2B"/>
    <w:rsid w:val="00ED42D3"/>
    <w:rsid w:val="00ED467F"/>
    <w:rsid w:val="00ED623E"/>
    <w:rsid w:val="00ED7DE2"/>
    <w:rsid w:val="00EE3E6E"/>
    <w:rsid w:val="00EE522F"/>
    <w:rsid w:val="00EE7788"/>
    <w:rsid w:val="00EF0AAF"/>
    <w:rsid w:val="00EF1F48"/>
    <w:rsid w:val="00EF5BC6"/>
    <w:rsid w:val="00F07A63"/>
    <w:rsid w:val="00F16B82"/>
    <w:rsid w:val="00F22C4A"/>
    <w:rsid w:val="00F24C55"/>
    <w:rsid w:val="00F2717F"/>
    <w:rsid w:val="00F31917"/>
    <w:rsid w:val="00F32B6A"/>
    <w:rsid w:val="00F546FE"/>
    <w:rsid w:val="00F656EC"/>
    <w:rsid w:val="00F673EB"/>
    <w:rsid w:val="00F67791"/>
    <w:rsid w:val="00F75F12"/>
    <w:rsid w:val="00F85BF4"/>
    <w:rsid w:val="00F9165F"/>
    <w:rsid w:val="00F92EF7"/>
    <w:rsid w:val="00FA1895"/>
    <w:rsid w:val="00FA5226"/>
    <w:rsid w:val="00FB0C12"/>
    <w:rsid w:val="00FB7CE0"/>
    <w:rsid w:val="00FD060C"/>
    <w:rsid w:val="00FD38D9"/>
    <w:rsid w:val="00FD3AC0"/>
    <w:rsid w:val="00FD4382"/>
    <w:rsid w:val="00FE4257"/>
    <w:rsid w:val="00FE74B7"/>
    <w:rsid w:val="00FF2E85"/>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516"/>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uiPriority w:val="9"/>
    <w:qFormat/>
    <w:rsid w:val="004810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qFormat/>
    <w:rsid w:val="00695516"/>
    <w:pPr>
      <w:keepNext/>
      <w:jc w:val="center"/>
      <w:outlineLvl w:val="1"/>
    </w:pPr>
    <w:rPr>
      <w:b/>
      <w:spacing w:val="22"/>
      <w:sz w:val="22"/>
      <w:szCs w:val="22"/>
    </w:rPr>
  </w:style>
  <w:style w:type="paragraph" w:styleId="Naslov3">
    <w:name w:val="heading 3"/>
    <w:basedOn w:val="Normal"/>
    <w:next w:val="Normal"/>
    <w:link w:val="Naslov3Char"/>
    <w:uiPriority w:val="9"/>
    <w:unhideWhenUsed/>
    <w:qFormat/>
    <w:rsid w:val="00F07A63"/>
    <w:pPr>
      <w:keepNext/>
      <w:keepLines/>
      <w:spacing w:before="200"/>
      <w:outlineLvl w:val="2"/>
    </w:pPr>
    <w:rPr>
      <w:rFonts w:asciiTheme="majorHAnsi" w:eastAsiaTheme="majorEastAsia" w:hAnsiTheme="majorHAnsi" w:cstheme="majorBidi"/>
      <w:b/>
      <w:bCs/>
      <w:color w:val="4F81BD" w:themeColor="accent1"/>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695516"/>
    <w:pPr>
      <w:autoSpaceDE w:val="0"/>
      <w:autoSpaceDN w:val="0"/>
      <w:adjustRightInd w:val="0"/>
      <w:spacing w:after="0" w:line="240" w:lineRule="auto"/>
    </w:pPr>
    <w:rPr>
      <w:rFonts w:ascii="Arial" w:eastAsia="Times New Roman" w:hAnsi="Arial" w:cs="Arial"/>
      <w:color w:val="000000"/>
      <w:sz w:val="24"/>
      <w:szCs w:val="24"/>
      <w:lang w:eastAsia="hr-HR"/>
    </w:rPr>
  </w:style>
  <w:style w:type="character" w:styleId="Hiperveza">
    <w:name w:val="Hyperlink"/>
    <w:basedOn w:val="Zadanifontodlomka"/>
    <w:uiPriority w:val="99"/>
    <w:rsid w:val="00695516"/>
    <w:rPr>
      <w:color w:val="0000FF"/>
      <w:u w:val="single"/>
    </w:rPr>
  </w:style>
  <w:style w:type="character" w:customStyle="1" w:styleId="Naslov2Char">
    <w:name w:val="Naslov 2 Char"/>
    <w:basedOn w:val="Zadanifontodlomka"/>
    <w:link w:val="Naslov2"/>
    <w:rsid w:val="00695516"/>
    <w:rPr>
      <w:rFonts w:ascii="Times New Roman" w:eastAsia="Times New Roman" w:hAnsi="Times New Roman" w:cs="Times New Roman"/>
      <w:b/>
      <w:spacing w:val="22"/>
      <w:lang w:eastAsia="hr-HR"/>
    </w:rPr>
  </w:style>
  <w:style w:type="paragraph" w:styleId="Tekstbalonia">
    <w:name w:val="Balloon Text"/>
    <w:basedOn w:val="Normal"/>
    <w:link w:val="TekstbaloniaChar"/>
    <w:uiPriority w:val="99"/>
    <w:semiHidden/>
    <w:unhideWhenUsed/>
    <w:rsid w:val="00695516"/>
    <w:rPr>
      <w:rFonts w:ascii="Tahoma" w:hAnsi="Tahoma" w:cs="Tahoma"/>
      <w:sz w:val="16"/>
      <w:szCs w:val="16"/>
    </w:rPr>
  </w:style>
  <w:style w:type="character" w:customStyle="1" w:styleId="TekstbaloniaChar">
    <w:name w:val="Tekst balončića Char"/>
    <w:basedOn w:val="Zadanifontodlomka"/>
    <w:link w:val="Tekstbalonia"/>
    <w:uiPriority w:val="99"/>
    <w:semiHidden/>
    <w:rsid w:val="00695516"/>
    <w:rPr>
      <w:rFonts w:ascii="Tahoma" w:eastAsia="Times New Roman" w:hAnsi="Tahoma" w:cs="Tahoma"/>
      <w:sz w:val="16"/>
      <w:szCs w:val="16"/>
      <w:lang w:eastAsia="hr-HR"/>
    </w:rPr>
  </w:style>
  <w:style w:type="paragraph" w:styleId="Odlomakpopisa">
    <w:name w:val="List Paragraph"/>
    <w:basedOn w:val="Normal"/>
    <w:uiPriority w:val="34"/>
    <w:qFormat/>
    <w:rsid w:val="009947F0"/>
    <w:pPr>
      <w:ind w:left="720"/>
      <w:contextualSpacing/>
    </w:pPr>
  </w:style>
  <w:style w:type="paragraph" w:styleId="Zaglavlje">
    <w:name w:val="header"/>
    <w:basedOn w:val="Normal"/>
    <w:link w:val="ZaglavljeChar"/>
    <w:unhideWhenUsed/>
    <w:rsid w:val="00562E53"/>
    <w:pPr>
      <w:tabs>
        <w:tab w:val="center" w:pos="4536"/>
        <w:tab w:val="right" w:pos="9072"/>
      </w:tabs>
    </w:pPr>
  </w:style>
  <w:style w:type="character" w:customStyle="1" w:styleId="ZaglavljeChar">
    <w:name w:val="Zaglavlje Char"/>
    <w:basedOn w:val="Zadanifontodlomka"/>
    <w:link w:val="Zaglavlje"/>
    <w:rsid w:val="00562E53"/>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62E53"/>
    <w:pPr>
      <w:tabs>
        <w:tab w:val="center" w:pos="4536"/>
        <w:tab w:val="right" w:pos="9072"/>
      </w:tabs>
    </w:pPr>
  </w:style>
  <w:style w:type="character" w:customStyle="1" w:styleId="PodnojeChar">
    <w:name w:val="Podnožje Char"/>
    <w:basedOn w:val="Zadanifontodlomka"/>
    <w:link w:val="Podnoje"/>
    <w:uiPriority w:val="99"/>
    <w:rsid w:val="00562E53"/>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uiPriority w:val="9"/>
    <w:rsid w:val="004810E8"/>
    <w:rPr>
      <w:rFonts w:asciiTheme="majorHAnsi" w:eastAsiaTheme="majorEastAsia" w:hAnsiTheme="majorHAnsi" w:cstheme="majorBidi"/>
      <w:b/>
      <w:bCs/>
      <w:color w:val="365F91" w:themeColor="accent1" w:themeShade="BF"/>
      <w:sz w:val="28"/>
      <w:szCs w:val="28"/>
      <w:lang w:eastAsia="hr-HR"/>
    </w:rPr>
  </w:style>
  <w:style w:type="paragraph" w:styleId="TOCNaslov">
    <w:name w:val="TOC Heading"/>
    <w:basedOn w:val="Naslov1"/>
    <w:next w:val="Normal"/>
    <w:uiPriority w:val="39"/>
    <w:semiHidden/>
    <w:unhideWhenUsed/>
    <w:qFormat/>
    <w:rsid w:val="004810E8"/>
    <w:pPr>
      <w:spacing w:line="276" w:lineRule="auto"/>
      <w:outlineLvl w:val="9"/>
    </w:pPr>
    <w:rPr>
      <w:lang w:eastAsia="en-US"/>
    </w:rPr>
  </w:style>
  <w:style w:type="paragraph" w:styleId="StandardWeb">
    <w:name w:val="Normal (Web)"/>
    <w:basedOn w:val="Normal"/>
    <w:uiPriority w:val="99"/>
    <w:unhideWhenUsed/>
    <w:rsid w:val="0079395E"/>
    <w:rPr>
      <w:rFonts w:eastAsiaTheme="minorHAnsi"/>
    </w:rPr>
  </w:style>
  <w:style w:type="paragraph" w:customStyle="1" w:styleId="tijelotaksta">
    <w:name w:val="tijelo taksta"/>
    <w:basedOn w:val="Normal"/>
    <w:link w:val="tijelotakstaChar"/>
    <w:qFormat/>
    <w:rsid w:val="0079395E"/>
    <w:pPr>
      <w:jc w:val="both"/>
    </w:pPr>
    <w:rPr>
      <w:rFonts w:ascii="Calibri" w:hAnsi="Calibri"/>
    </w:rPr>
  </w:style>
  <w:style w:type="character" w:customStyle="1" w:styleId="tijelotakstaChar">
    <w:name w:val="tijelo taksta Char"/>
    <w:basedOn w:val="Zadanifontodlomka"/>
    <w:link w:val="tijelotaksta"/>
    <w:rsid w:val="0079395E"/>
    <w:rPr>
      <w:rFonts w:ascii="Calibri" w:eastAsia="Times New Roman" w:hAnsi="Calibri" w:cs="Times New Roman"/>
      <w:sz w:val="24"/>
      <w:szCs w:val="24"/>
      <w:lang w:eastAsia="hr-HR"/>
    </w:rPr>
  </w:style>
  <w:style w:type="paragraph" w:styleId="Bezproreda">
    <w:name w:val="No Spacing"/>
    <w:link w:val="BezproredaChar"/>
    <w:uiPriority w:val="1"/>
    <w:qFormat/>
    <w:rsid w:val="00862BD0"/>
    <w:pPr>
      <w:spacing w:after="0" w:line="240" w:lineRule="auto"/>
    </w:pPr>
    <w:rPr>
      <w:rFonts w:eastAsiaTheme="minorEastAsia"/>
    </w:rPr>
  </w:style>
  <w:style w:type="character" w:customStyle="1" w:styleId="BezproredaChar">
    <w:name w:val="Bez proreda Char"/>
    <w:basedOn w:val="Zadanifontodlomka"/>
    <w:link w:val="Bezproreda"/>
    <w:uiPriority w:val="1"/>
    <w:rsid w:val="00862BD0"/>
    <w:rPr>
      <w:rFonts w:eastAsiaTheme="minorEastAsia"/>
    </w:rPr>
  </w:style>
  <w:style w:type="paragraph" w:styleId="Sadraj2">
    <w:name w:val="toc 2"/>
    <w:basedOn w:val="Normal"/>
    <w:next w:val="Normal"/>
    <w:autoRedefine/>
    <w:uiPriority w:val="39"/>
    <w:unhideWhenUsed/>
    <w:qFormat/>
    <w:rsid w:val="00F07A63"/>
    <w:pPr>
      <w:spacing w:after="100"/>
      <w:ind w:left="240"/>
    </w:pPr>
  </w:style>
  <w:style w:type="paragraph" w:styleId="Sadraj1">
    <w:name w:val="toc 1"/>
    <w:basedOn w:val="Normal"/>
    <w:next w:val="Normal"/>
    <w:autoRedefine/>
    <w:uiPriority w:val="39"/>
    <w:unhideWhenUsed/>
    <w:qFormat/>
    <w:rsid w:val="00F07A63"/>
    <w:pPr>
      <w:spacing w:after="100" w:line="276" w:lineRule="auto"/>
    </w:pPr>
    <w:rPr>
      <w:rFonts w:asciiTheme="minorHAnsi" w:eastAsiaTheme="minorEastAsia" w:hAnsiTheme="minorHAnsi" w:cstheme="minorBidi"/>
      <w:sz w:val="22"/>
      <w:szCs w:val="22"/>
      <w:lang w:eastAsia="en-US"/>
    </w:rPr>
  </w:style>
  <w:style w:type="paragraph" w:styleId="Sadraj3">
    <w:name w:val="toc 3"/>
    <w:basedOn w:val="Normal"/>
    <w:next w:val="Normal"/>
    <w:autoRedefine/>
    <w:uiPriority w:val="39"/>
    <w:unhideWhenUsed/>
    <w:qFormat/>
    <w:rsid w:val="00F07A63"/>
    <w:pPr>
      <w:spacing w:after="100" w:line="276" w:lineRule="auto"/>
      <w:ind w:left="440"/>
    </w:pPr>
    <w:rPr>
      <w:rFonts w:asciiTheme="minorHAnsi" w:eastAsiaTheme="minorEastAsia" w:hAnsiTheme="minorHAnsi" w:cstheme="minorBidi"/>
      <w:sz w:val="22"/>
      <w:szCs w:val="22"/>
      <w:lang w:eastAsia="en-US"/>
    </w:rPr>
  </w:style>
  <w:style w:type="character" w:customStyle="1" w:styleId="Naslov3Char">
    <w:name w:val="Naslov 3 Char"/>
    <w:basedOn w:val="Zadanifontodlomka"/>
    <w:link w:val="Naslov3"/>
    <w:uiPriority w:val="9"/>
    <w:rsid w:val="00F07A63"/>
    <w:rPr>
      <w:rFonts w:asciiTheme="majorHAnsi" w:eastAsiaTheme="majorEastAsia" w:hAnsiTheme="majorHAnsi" w:cstheme="majorBidi"/>
      <w:b/>
      <w:bCs/>
      <w:color w:val="4F81BD" w:themeColor="accent1"/>
      <w:sz w:val="24"/>
      <w:szCs w:val="24"/>
      <w:lang w:eastAsia="hr-HR"/>
    </w:rPr>
  </w:style>
</w:styles>
</file>

<file path=word/webSettings.xml><?xml version="1.0" encoding="utf-8"?>
<w:webSettings xmlns:r="http://schemas.openxmlformats.org/officeDocument/2006/relationships" xmlns:w="http://schemas.openxmlformats.org/wordprocessingml/2006/main">
  <w:divs>
    <w:div w:id="384792211">
      <w:bodyDiv w:val="1"/>
      <w:marLeft w:val="0"/>
      <w:marRight w:val="0"/>
      <w:marTop w:val="0"/>
      <w:marBottom w:val="0"/>
      <w:divBdr>
        <w:top w:val="none" w:sz="0" w:space="0" w:color="auto"/>
        <w:left w:val="none" w:sz="0" w:space="0" w:color="auto"/>
        <w:bottom w:val="none" w:sz="0" w:space="0" w:color="auto"/>
        <w:right w:val="none" w:sz="0" w:space="0" w:color="auto"/>
      </w:divBdr>
    </w:div>
    <w:div w:id="83804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kalni.proracuni@mfin.hr" TargetMode="External"/><Relationship Id="rId13" Type="http://schemas.openxmlformats.org/officeDocument/2006/relationships/hyperlink" Target="http://www.mfin.hr/hr/elektronicka-dostava-planova-proracuna-jlprs-upu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f73/owa/redir.aspx?SURL=yAjl73DuCw7lPRZ6ByOKphdN-zS-8Mrc_vxy7U9JVCeAkaXAnMrTCGgAdAB0AHAAcwA6AC8ALwB3AHcAdwAzAC4AYQBwAGkAcwAtAGkAdAAuAGgAcgAvAHcAYQBiAC8AcwBlAHIAdgBsAGUAdAAvAHAAcgBvAHcAZQBiAC8AdwBlAGIAagBsAHAAcgBzAC8ATABvAGcASQBOAA..&amp;URL=https%3a%2f%2fwww3.apis-it.hr%2fwab%2fservlet%2fproweb%2fwebjlprs%2f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kalni.proracuni@mfin.hr" TargetMode="External"/><Relationship Id="rId5" Type="http://schemas.openxmlformats.org/officeDocument/2006/relationships/webSettings" Target="webSettings.xml"/><Relationship Id="rId15" Type="http://schemas.openxmlformats.org/officeDocument/2006/relationships/hyperlink" Target="http://www.mfin.hr/hr/lokalna-samouprava" TargetMode="External"/><Relationship Id="rId10" Type="http://schemas.openxmlformats.org/officeDocument/2006/relationships/hyperlink" Target="http://www.revizija.hr/hr/kontakt/" TargetMode="External"/><Relationship Id="rId4" Type="http://schemas.openxmlformats.org/officeDocument/2006/relationships/settings" Target="settings.xml"/><Relationship Id="rId9" Type="http://schemas.openxmlformats.org/officeDocument/2006/relationships/hyperlink" Target="mailto:lokalni.proracuni@mfin.hr" TargetMode="External"/><Relationship Id="rId14" Type="http://schemas.openxmlformats.org/officeDocument/2006/relationships/hyperlink" Target="http://www.groznjan-grisignana.h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613F9A-B8DC-4684-B4BD-9856D4B41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2285</TotalTime>
  <Pages>12</Pages>
  <Words>3881</Words>
  <Characters>22125</Characters>
  <Application>Microsoft Office Word</Application>
  <DocSecurity>0</DocSecurity>
  <Lines>184</Lines>
  <Paragraphs>51</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25955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Eda</dc:creator>
  <cp:lastModifiedBy>Eda</cp:lastModifiedBy>
  <cp:revision>615</cp:revision>
  <cp:lastPrinted>2019-11-05T11:54:00Z</cp:lastPrinted>
  <dcterms:created xsi:type="dcterms:W3CDTF">2015-09-22T11:54:00Z</dcterms:created>
  <dcterms:modified xsi:type="dcterms:W3CDTF">2019-11-05T11:54:00Z</dcterms:modified>
</cp:coreProperties>
</file>