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Na temelju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Zakona o porezu na dohodak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(„Narodne novine“ broj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115</w:t>
      </w:r>
      <w:r>
        <w:rPr>
          <w:rFonts w:ascii="Times New Roman" w:hAnsi="Times New Roman"/>
          <w:sz w:val="24"/>
          <w:szCs w:val="24"/>
          <w:lang w:val="hr-HR" w:eastAsia="en-US"/>
        </w:rPr>
        <w:t>/1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6</w:t>
      </w:r>
      <w:r w:rsidR="00574B9A">
        <w:rPr>
          <w:rFonts w:ascii="Times New Roman" w:hAnsi="Times New Roman"/>
          <w:sz w:val="24"/>
          <w:szCs w:val="24"/>
          <w:lang w:val="hr-HR" w:eastAsia="en-US"/>
        </w:rPr>
        <w:t xml:space="preserve"> i </w:t>
      </w:r>
      <w:r w:rsidR="00A524FD">
        <w:rPr>
          <w:rFonts w:ascii="Times New Roman" w:hAnsi="Times New Roman"/>
          <w:sz w:val="24"/>
          <w:szCs w:val="24"/>
          <w:lang w:val="hr-HR" w:eastAsia="en-US"/>
        </w:rPr>
        <w:t>106/18</w:t>
      </w:r>
      <w:r>
        <w:rPr>
          <w:rFonts w:ascii="Times New Roman" w:hAnsi="Times New Roman"/>
          <w:sz w:val="24"/>
          <w:szCs w:val="24"/>
          <w:lang w:val="hr-HR" w:eastAsia="en-US"/>
        </w:rPr>
        <w:t>) i članka 3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Statuta 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(„Službene novine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Općine 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“ broj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03/09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 xml:space="preserve">,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03</w:t>
      </w:r>
      <w:r>
        <w:rPr>
          <w:rFonts w:ascii="Times New Roman" w:hAnsi="Times New Roman"/>
          <w:sz w:val="24"/>
          <w:szCs w:val="24"/>
          <w:lang w:val="hr-HR" w:eastAsia="en-US"/>
        </w:rPr>
        <w:t>/13.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, 11/18</w:t>
      </w:r>
      <w:r>
        <w:rPr>
          <w:rFonts w:ascii="Times New Roman" w:hAnsi="Times New Roman"/>
          <w:sz w:val="24"/>
          <w:szCs w:val="24"/>
          <w:lang w:val="hr-HR" w:eastAsia="en-US"/>
        </w:rPr>
        <w:t>), Općinsk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 xml:space="preserve">o vijeće 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Općine 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>, dana 2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0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. </w:t>
      </w:r>
      <w:r w:rsidR="00417C53">
        <w:rPr>
          <w:rFonts w:ascii="Times New Roman" w:hAnsi="Times New Roman"/>
          <w:sz w:val="24"/>
          <w:szCs w:val="24"/>
          <w:lang w:val="hr-HR" w:eastAsia="en-US"/>
        </w:rPr>
        <w:t>prosinca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201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>. godine, donosi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O D L U K U</w:t>
      </w:r>
    </w:p>
    <w:p w:rsidR="005C4DCC" w:rsidRDefault="00093EFD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 xml:space="preserve">o utvrđivanju godišnjeg paušalnog poreza na dohodak po krevetu odnosno po smještajnoj jedinici u kampu </w:t>
      </w: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1.</w:t>
      </w:r>
    </w:p>
    <w:p w:rsidR="001B4AEC" w:rsidRDefault="001B4AE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093EF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Ovom se Odlukom </w:t>
      </w:r>
      <w:r w:rsidR="00093EFD">
        <w:rPr>
          <w:rFonts w:ascii="Times New Roman" w:hAnsi="Times New Roman"/>
          <w:sz w:val="24"/>
          <w:szCs w:val="24"/>
          <w:lang w:val="hr-HR" w:eastAsia="en-US"/>
        </w:rPr>
        <w:t>utvrđuje godišnji paušalni porez na dohodak po krevetu odnosno po smještajnoj jedinici u kam</w:t>
      </w:r>
      <w:r w:rsidR="00972E93">
        <w:rPr>
          <w:rFonts w:ascii="Times New Roman" w:hAnsi="Times New Roman"/>
          <w:sz w:val="24"/>
          <w:szCs w:val="24"/>
          <w:lang w:val="hr-HR" w:eastAsia="en-US"/>
        </w:rPr>
        <w:t xml:space="preserve">pu u iznosu od </w:t>
      </w:r>
      <w:r w:rsidR="00764E12">
        <w:rPr>
          <w:rFonts w:ascii="Times New Roman" w:hAnsi="Times New Roman"/>
          <w:sz w:val="24"/>
          <w:szCs w:val="24"/>
          <w:lang w:val="hr-HR" w:eastAsia="en-US"/>
        </w:rPr>
        <w:t>35</w:t>
      </w:r>
      <w:r w:rsidR="00972E93">
        <w:rPr>
          <w:rFonts w:ascii="Times New Roman" w:hAnsi="Times New Roman"/>
          <w:sz w:val="24"/>
          <w:szCs w:val="24"/>
          <w:lang w:val="hr-HR" w:eastAsia="en-US"/>
        </w:rPr>
        <w:t>0,00 kuna po krevetu, odnosno 4</w:t>
      </w:r>
      <w:r w:rsidR="00764E12">
        <w:rPr>
          <w:rFonts w:ascii="Times New Roman" w:hAnsi="Times New Roman"/>
          <w:sz w:val="24"/>
          <w:szCs w:val="24"/>
          <w:lang w:val="hr-HR" w:eastAsia="en-US"/>
        </w:rPr>
        <w:t>0</w:t>
      </w:r>
      <w:r w:rsidR="00972E93">
        <w:rPr>
          <w:rFonts w:ascii="Times New Roman" w:hAnsi="Times New Roman"/>
          <w:sz w:val="24"/>
          <w:szCs w:val="24"/>
          <w:lang w:val="hr-HR" w:eastAsia="en-US"/>
        </w:rPr>
        <w:t>0,00 kuna po smještajnoj jedinici u kampu.</w:t>
      </w: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>Članak 2.</w:t>
      </w:r>
    </w:p>
    <w:p w:rsidR="001B4AEC" w:rsidRDefault="001B4AE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972E93" w:rsidRDefault="00972E93" w:rsidP="00972E9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 w:rsidRPr="00972E93">
        <w:rPr>
          <w:rFonts w:ascii="Times New Roman" w:hAnsi="Times New Roman"/>
          <w:sz w:val="24"/>
          <w:szCs w:val="24"/>
          <w:lang w:val="hr-HR" w:eastAsia="en-US"/>
        </w:rPr>
        <w:t>Koefi</w:t>
      </w:r>
      <w:r>
        <w:rPr>
          <w:rFonts w:ascii="Times New Roman" w:hAnsi="Times New Roman"/>
          <w:sz w:val="24"/>
          <w:szCs w:val="24"/>
          <w:lang w:val="hr-HR" w:eastAsia="en-US"/>
        </w:rPr>
        <w:t>ci</w:t>
      </w:r>
      <w:r w:rsidRPr="00972E93">
        <w:rPr>
          <w:rFonts w:ascii="Times New Roman" w:hAnsi="Times New Roman"/>
          <w:sz w:val="24"/>
          <w:szCs w:val="24"/>
          <w:lang w:val="hr-HR" w:eastAsia="en-US"/>
        </w:rPr>
        <w:t>jent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područja na kojem se pruža usluga iz stavka 1. ovoga članka određuje se prema pripadnosti naselja u koje se pruža, razredu turističkog mjesta prema posebnom propisu i to:</w:t>
      </w:r>
    </w:p>
    <w:p w:rsidR="00972E93" w:rsidRDefault="00972E93" w:rsidP="00972E93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naselja razvrstana u razred A turističkih mjesta koeficijent je 1,00;</w:t>
      </w:r>
    </w:p>
    <w:p w:rsidR="00BE25DA" w:rsidRDefault="00BE25DA" w:rsidP="00972E93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naselja razvrstana u razred B turističkih mjesta koeficijent je 0,85;</w:t>
      </w:r>
    </w:p>
    <w:p w:rsidR="00BE25DA" w:rsidRDefault="00BE25DA" w:rsidP="00972E93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naselja razvrstana u razred C turističkih mjesta koeficijent je 0,70;</w:t>
      </w:r>
    </w:p>
    <w:p w:rsidR="00BE25DA" w:rsidRDefault="00BE25DA" w:rsidP="00972E93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naselja razvrstana u razred D turističkih mjesta koeficijent je 0,50.</w:t>
      </w:r>
    </w:p>
    <w:p w:rsidR="00972E93" w:rsidRPr="00972E93" w:rsidRDefault="00BE25DA" w:rsidP="00972E93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>Za ona naselja koja nisu proglašena turističkim mjestom i koja nisu razvrstana u razred turističkih mjesta, ako koeficijent područja na kojem se usluga pruža primijenit će se koeficijent 0,50 odnosno koeficijent razreda D turističkih mjesta.</w:t>
      </w:r>
      <w:r w:rsidR="00972E93" w:rsidRPr="00972E93">
        <w:rPr>
          <w:rFonts w:ascii="Times New Roman" w:hAnsi="Times New Roman"/>
          <w:sz w:val="24"/>
          <w:szCs w:val="24"/>
          <w:lang w:val="hr-HR" w:eastAsia="en-US"/>
        </w:rPr>
        <w:t xml:space="preserve"> </w:t>
      </w: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  <w:r>
        <w:rPr>
          <w:rFonts w:ascii="Times New Roman" w:hAnsi="Times New Roman"/>
          <w:b/>
          <w:sz w:val="24"/>
          <w:szCs w:val="24"/>
          <w:lang w:val="hr-HR" w:eastAsia="en-US"/>
        </w:rPr>
        <w:t xml:space="preserve">Članak </w:t>
      </w:r>
      <w:r w:rsidR="00BE25DA">
        <w:rPr>
          <w:rFonts w:ascii="Times New Roman" w:hAnsi="Times New Roman"/>
          <w:b/>
          <w:sz w:val="24"/>
          <w:szCs w:val="24"/>
          <w:lang w:val="hr-HR" w:eastAsia="en-US"/>
        </w:rPr>
        <w:t>3</w:t>
      </w:r>
      <w:r>
        <w:rPr>
          <w:rFonts w:ascii="Times New Roman" w:hAnsi="Times New Roman"/>
          <w:b/>
          <w:sz w:val="24"/>
          <w:szCs w:val="24"/>
          <w:lang w:val="hr-HR" w:eastAsia="en-US"/>
        </w:rPr>
        <w:t>.</w:t>
      </w:r>
    </w:p>
    <w:p w:rsidR="001B4AEC" w:rsidRDefault="001B4AEC" w:rsidP="005C4DC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hr-HR" w:eastAsia="en-US"/>
        </w:rPr>
      </w:pPr>
    </w:p>
    <w:p w:rsidR="005C4DCC" w:rsidRDefault="005C4DCC" w:rsidP="005C4DC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Ova Odluka 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objav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it će se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 xml:space="preserve"> u Službenim novinama Općine Grožnjan Grisignana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, a 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stupa na snagu 01.01</w:t>
      </w:r>
      <w:r>
        <w:rPr>
          <w:rFonts w:ascii="Times New Roman" w:hAnsi="Times New Roman"/>
          <w:sz w:val="24"/>
          <w:szCs w:val="24"/>
          <w:lang w:val="hr-HR" w:eastAsia="en-US"/>
        </w:rPr>
        <w:t>.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2019.g.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E35CDB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KLASA: 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410</w:t>
      </w:r>
      <w:r>
        <w:rPr>
          <w:rFonts w:ascii="Times New Roman" w:hAnsi="Times New Roman"/>
          <w:sz w:val="24"/>
          <w:szCs w:val="24"/>
          <w:lang w:val="hr-HR" w:eastAsia="en-US"/>
        </w:rPr>
        <w:t>-01/1</w:t>
      </w:r>
      <w:r w:rsidR="00AF767D">
        <w:rPr>
          <w:rFonts w:ascii="Times New Roman" w:hAnsi="Times New Roman"/>
          <w:sz w:val="24"/>
          <w:szCs w:val="24"/>
          <w:lang w:val="hr-HR" w:eastAsia="en-US"/>
        </w:rPr>
        <w:t>8</w:t>
      </w:r>
      <w:r>
        <w:rPr>
          <w:rFonts w:ascii="Times New Roman" w:hAnsi="Times New Roman"/>
          <w:sz w:val="24"/>
          <w:szCs w:val="24"/>
          <w:lang w:val="hr-HR" w:eastAsia="en-US"/>
        </w:rPr>
        <w:t>-01/0</w:t>
      </w:r>
      <w:r w:rsidR="00BE25DA">
        <w:rPr>
          <w:rFonts w:ascii="Times New Roman" w:hAnsi="Times New Roman"/>
          <w:sz w:val="24"/>
          <w:szCs w:val="24"/>
          <w:lang w:val="hr-HR" w:eastAsia="en-US"/>
        </w:rPr>
        <w:t>8</w:t>
      </w:r>
    </w:p>
    <w:p w:rsidR="00E35CDB" w:rsidRDefault="00E35CDB" w:rsidP="00E35CDB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szCs w:val="24"/>
          <w:lang w:val="en-GB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URBROJ: </w:t>
      </w:r>
      <w:r>
        <w:rPr>
          <w:rFonts w:ascii="Times New Roman" w:hAnsi="Times New Roman"/>
          <w:sz w:val="24"/>
          <w:szCs w:val="24"/>
          <w:lang w:val="en-GB" w:eastAsia="en-US"/>
        </w:rPr>
        <w:t>21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05</w:t>
      </w:r>
      <w:r>
        <w:rPr>
          <w:rFonts w:ascii="Times New Roman" w:hAnsi="Times New Roman"/>
          <w:sz w:val="24"/>
          <w:szCs w:val="24"/>
          <w:lang w:val="en-GB" w:eastAsia="en-US"/>
        </w:rPr>
        <w:t>/0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6</w:t>
      </w:r>
      <w:r>
        <w:rPr>
          <w:rFonts w:ascii="Times New Roman" w:hAnsi="Times New Roman"/>
          <w:sz w:val="24"/>
          <w:szCs w:val="24"/>
          <w:lang w:val="en-GB" w:eastAsia="en-US"/>
        </w:rPr>
        <w:t>-0</w:t>
      </w:r>
      <w:r w:rsidR="00BE25DA">
        <w:rPr>
          <w:rFonts w:ascii="Times New Roman" w:hAnsi="Times New Roman"/>
          <w:sz w:val="24"/>
          <w:szCs w:val="24"/>
          <w:lang w:val="en-GB" w:eastAsia="en-US"/>
        </w:rPr>
        <w:t>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/</w:t>
      </w:r>
      <w:r>
        <w:rPr>
          <w:rFonts w:ascii="Times New Roman" w:hAnsi="Times New Roman"/>
          <w:sz w:val="24"/>
          <w:szCs w:val="24"/>
          <w:lang w:val="en-GB" w:eastAsia="en-US"/>
        </w:rPr>
        <w:t>1-1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8</w:t>
      </w:r>
      <w:r>
        <w:rPr>
          <w:rFonts w:ascii="Times New Roman" w:hAnsi="Times New Roman"/>
          <w:sz w:val="24"/>
          <w:szCs w:val="24"/>
          <w:lang w:val="en-GB" w:eastAsia="en-US"/>
        </w:rPr>
        <w:t>-</w:t>
      </w:r>
      <w:r w:rsidR="00AF767D">
        <w:rPr>
          <w:rFonts w:ascii="Times New Roman" w:hAnsi="Times New Roman"/>
          <w:sz w:val="24"/>
          <w:szCs w:val="24"/>
          <w:lang w:val="en-GB" w:eastAsia="en-US"/>
        </w:rPr>
        <w:t>2</w:t>
      </w:r>
    </w:p>
    <w:p w:rsidR="00E35CDB" w:rsidRDefault="00AF767D" w:rsidP="00E35C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 w:eastAsia="en-US"/>
        </w:rPr>
      </w:pPr>
      <w:r>
        <w:rPr>
          <w:rFonts w:ascii="Times New Roman" w:hAnsi="Times New Roman"/>
          <w:sz w:val="24"/>
          <w:szCs w:val="24"/>
          <w:lang w:val="hr-HR" w:eastAsia="en-US"/>
        </w:rPr>
        <w:t xml:space="preserve">Grožnjan, 20. </w:t>
      </w:r>
      <w:r w:rsidR="00417C53">
        <w:rPr>
          <w:rFonts w:ascii="Times New Roman" w:hAnsi="Times New Roman"/>
          <w:sz w:val="24"/>
          <w:szCs w:val="24"/>
          <w:lang w:val="hr-HR" w:eastAsia="en-US"/>
        </w:rPr>
        <w:t>prosinca</w:t>
      </w:r>
      <w:r>
        <w:rPr>
          <w:rFonts w:ascii="Times New Roman" w:hAnsi="Times New Roman"/>
          <w:sz w:val="24"/>
          <w:szCs w:val="24"/>
          <w:lang w:val="hr-HR" w:eastAsia="en-US"/>
        </w:rPr>
        <w:t xml:space="preserve"> 2018</w:t>
      </w:r>
      <w:r w:rsidR="00E35CDB">
        <w:rPr>
          <w:rFonts w:ascii="Times New Roman" w:hAnsi="Times New Roman"/>
          <w:sz w:val="24"/>
          <w:szCs w:val="24"/>
          <w:lang w:val="hr-HR" w:eastAsia="en-US"/>
        </w:rPr>
        <w:t>.</w:t>
      </w:r>
    </w:p>
    <w:p w:rsidR="005C4DCC" w:rsidRDefault="005C4DCC" w:rsidP="005C4DC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hr-HR" w:eastAsia="en-US"/>
        </w:rPr>
      </w:pPr>
    </w:p>
    <w:p w:rsidR="00E35CDB" w:rsidRDefault="005C4DCC" w:rsidP="005C4DCC">
      <w:pPr>
        <w:ind w:right="-7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5C4DCC" w:rsidRDefault="005C4DCC" w:rsidP="00E35CDB">
      <w:pPr>
        <w:ind w:left="5664" w:right="-70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OPĆINSK</w:t>
      </w:r>
      <w:r w:rsidR="00E35CDB">
        <w:rPr>
          <w:rFonts w:ascii="Times New Roman" w:hAnsi="Times New Roman"/>
          <w:b/>
          <w:sz w:val="24"/>
          <w:szCs w:val="24"/>
        </w:rPr>
        <w:t>O VIJEĆE</w:t>
      </w:r>
    </w:p>
    <w:p w:rsidR="005C4DCC" w:rsidRDefault="005C4DCC" w:rsidP="005C4DC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bookmarkStart w:id="0" w:name="_GoBack"/>
      <w:bookmarkEnd w:id="0"/>
      <w:r w:rsidR="00E35CDB">
        <w:rPr>
          <w:rFonts w:ascii="Times New Roman" w:hAnsi="Times New Roman"/>
          <w:b/>
          <w:sz w:val="24"/>
          <w:szCs w:val="24"/>
        </w:rPr>
        <w:tab/>
      </w:r>
      <w:r w:rsidR="00E35CDB">
        <w:rPr>
          <w:rFonts w:ascii="Times New Roman" w:hAnsi="Times New Roman"/>
          <w:b/>
          <w:sz w:val="24"/>
          <w:szCs w:val="24"/>
        </w:rPr>
        <w:tab/>
        <w:t>PREDSJEDNICA:</w:t>
      </w:r>
    </w:p>
    <w:p w:rsidR="00E35CDB" w:rsidRDefault="00E35CDB" w:rsidP="005C4DCC">
      <w:pPr>
        <w:jc w:val="center"/>
        <w:rPr>
          <w:rFonts w:ascii="Times New Roman" w:hAnsi="Times New Roman"/>
          <w:b/>
          <w:sz w:val="24"/>
          <w:szCs w:val="24"/>
        </w:rPr>
      </w:pPr>
    </w:p>
    <w:p w:rsidR="00E35CDB" w:rsidRDefault="00E35CDB" w:rsidP="005C4DCC">
      <w:pPr>
        <w:jc w:val="center"/>
        <w:rPr>
          <w:rFonts w:ascii="Times New Roman" w:hAnsi="Times New Roman"/>
          <w:sz w:val="24"/>
          <w:szCs w:val="24"/>
          <w:lang w:val="sl-SI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Roberta </w:t>
      </w:r>
      <w:proofErr w:type="spellStart"/>
      <w:r>
        <w:rPr>
          <w:rFonts w:ascii="Times New Roman" w:hAnsi="Times New Roman"/>
          <w:b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lliard B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C2B28"/>
    <w:multiLevelType w:val="hybridMultilevel"/>
    <w:tmpl w:val="6C5CA774"/>
    <w:lvl w:ilvl="0" w:tplc="46F80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C4DCC"/>
    <w:rsid w:val="00093EFD"/>
    <w:rsid w:val="001A1A07"/>
    <w:rsid w:val="001B4AEC"/>
    <w:rsid w:val="00417C53"/>
    <w:rsid w:val="004618E4"/>
    <w:rsid w:val="00574B9A"/>
    <w:rsid w:val="005C4DCC"/>
    <w:rsid w:val="00764E12"/>
    <w:rsid w:val="0083465D"/>
    <w:rsid w:val="00972E93"/>
    <w:rsid w:val="00A045B4"/>
    <w:rsid w:val="00A524FD"/>
    <w:rsid w:val="00AD44D2"/>
    <w:rsid w:val="00AF767D"/>
    <w:rsid w:val="00BA0B5E"/>
    <w:rsid w:val="00BC7494"/>
    <w:rsid w:val="00BE25DA"/>
    <w:rsid w:val="00E35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DCC"/>
    <w:pPr>
      <w:spacing w:after="0" w:line="240" w:lineRule="auto"/>
    </w:pPr>
    <w:rPr>
      <w:rFonts w:ascii="Galliard BT" w:eastAsia="Times New Roman" w:hAnsi="Galliard BT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C4DC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972E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7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2018-12-21T14:08:00Z</dcterms:created>
  <dcterms:modified xsi:type="dcterms:W3CDTF">2018-12-21T14:08:00Z</dcterms:modified>
</cp:coreProperties>
</file>