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7B12" w:rsidRPr="007B7B12" w:rsidRDefault="007B7B12" w:rsidP="007B7B12">
      <w:pPr>
        <w:spacing w:after="0" w:line="240" w:lineRule="auto"/>
        <w:rPr>
          <w:rFonts w:ascii="Times New Roman" w:eastAsia="Times New Roman" w:hAnsi="Times New Roman" w:cs="Times New Roman"/>
          <w:sz w:val="24"/>
          <w:szCs w:val="24"/>
          <w:lang w:eastAsia="hr-HR"/>
        </w:rPr>
      </w:pPr>
      <w:r>
        <w:rPr>
          <w:rFonts w:ascii="Times New Roman" w:eastAsia="Times New Roman" w:hAnsi="Times New Roman" w:cs="Times New Roman"/>
          <w:noProof/>
          <w:sz w:val="24"/>
          <w:szCs w:val="24"/>
          <w:lang w:eastAsia="hr-HR"/>
        </w:rPr>
        <w:drawing>
          <wp:inline distT="0" distB="0" distL="0" distR="0">
            <wp:extent cx="5905500" cy="2857500"/>
            <wp:effectExtent l="19050" t="0" r="0" b="0"/>
            <wp:docPr id="1" name="Slika 1" descr="Dezinfekcija alata u borbi protiv ra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zinfekcija alata u borbi protiv raka"/>
                    <pic:cNvPicPr>
                      <a:picLocks noChangeAspect="1" noChangeArrowheads="1"/>
                    </pic:cNvPicPr>
                  </pic:nvPicPr>
                  <pic:blipFill>
                    <a:blip r:embed="rId4" cstate="print"/>
                    <a:srcRect/>
                    <a:stretch>
                      <a:fillRect/>
                    </a:stretch>
                  </pic:blipFill>
                  <pic:spPr bwMode="auto">
                    <a:xfrm>
                      <a:off x="0" y="0"/>
                      <a:ext cx="5905500" cy="2857500"/>
                    </a:xfrm>
                    <a:prstGeom prst="rect">
                      <a:avLst/>
                    </a:prstGeom>
                    <a:noFill/>
                    <a:ln w="9525">
                      <a:noFill/>
                      <a:miter lim="800000"/>
                      <a:headEnd/>
                      <a:tailEnd/>
                    </a:ln>
                  </pic:spPr>
                </pic:pic>
              </a:graphicData>
            </a:graphic>
          </wp:inline>
        </w:drawing>
      </w:r>
    </w:p>
    <w:p w:rsidR="007B7B12" w:rsidRPr="007B7B12" w:rsidRDefault="007B7B12" w:rsidP="007B7B12">
      <w:pPr>
        <w:spacing w:before="300" w:after="450" w:line="390" w:lineRule="atLeast"/>
        <w:textAlignment w:val="baseline"/>
        <w:outlineLvl w:val="1"/>
        <w:rPr>
          <w:rFonts w:ascii="Arial" w:eastAsia="Times New Roman" w:hAnsi="Arial" w:cs="Arial"/>
          <w:b/>
          <w:bCs/>
          <w:caps/>
          <w:color w:val="333333"/>
          <w:sz w:val="36"/>
          <w:szCs w:val="36"/>
          <w:lang w:eastAsia="hr-HR"/>
        </w:rPr>
      </w:pPr>
      <w:r w:rsidRPr="007B7B12">
        <w:rPr>
          <w:rFonts w:ascii="Arial" w:eastAsia="Times New Roman" w:hAnsi="Arial" w:cs="Arial"/>
          <w:b/>
          <w:bCs/>
          <w:caps/>
          <w:color w:val="333333"/>
          <w:sz w:val="36"/>
          <w:szCs w:val="36"/>
          <w:lang w:eastAsia="hr-HR"/>
        </w:rPr>
        <w:t>DEZINFEKCIJA ALATA U BORBI PROTIV RAKA</w:t>
      </w:r>
    </w:p>
    <w:p w:rsidR="007B7B12" w:rsidRPr="007B7B12" w:rsidRDefault="007B7B12" w:rsidP="007B7B12">
      <w:pPr>
        <w:spacing w:after="0" w:line="315" w:lineRule="atLeast"/>
        <w:textAlignment w:val="baseline"/>
        <w:rPr>
          <w:rFonts w:ascii="inherit" w:eastAsia="Times New Roman" w:hAnsi="inherit" w:cs="Times New Roman"/>
          <w:color w:val="333333"/>
          <w:sz w:val="21"/>
          <w:szCs w:val="21"/>
          <w:lang w:eastAsia="hr-HR"/>
        </w:rPr>
      </w:pPr>
      <w:r w:rsidRPr="007B7B12">
        <w:rPr>
          <w:rFonts w:ascii="inherit" w:eastAsia="Times New Roman" w:hAnsi="inherit" w:cs="Times New Roman"/>
          <w:b/>
          <w:bCs/>
          <w:color w:val="333333"/>
          <w:sz w:val="21"/>
          <w:szCs w:val="21"/>
          <w:lang w:eastAsia="hr-HR"/>
        </w:rPr>
        <w:t>U prošloj godini mnogi maslinici u priobalnom djelu  Splitsko -dalmatinske županije pretrpjeli su velika oštećenja od niskih temperatura tijekom veljače i ožujka.</w:t>
      </w:r>
      <w:r w:rsidRPr="007B7B12">
        <w:rPr>
          <w:rFonts w:ascii="inherit" w:eastAsia="Times New Roman" w:hAnsi="inherit" w:cs="Times New Roman"/>
          <w:color w:val="333333"/>
          <w:sz w:val="21"/>
          <w:szCs w:val="21"/>
          <w:lang w:eastAsia="hr-HR"/>
        </w:rPr>
        <w:t> </w:t>
      </w:r>
      <w:r w:rsidRPr="007B7B12">
        <w:rPr>
          <w:rFonts w:ascii="inherit" w:eastAsia="Times New Roman" w:hAnsi="inherit" w:cs="Times New Roman"/>
          <w:color w:val="333333"/>
          <w:sz w:val="21"/>
          <w:szCs w:val="21"/>
          <w:lang w:eastAsia="hr-HR"/>
        </w:rPr>
        <w:br/>
      </w:r>
      <w:r w:rsidRPr="007B7B12">
        <w:rPr>
          <w:rFonts w:ascii="inherit" w:eastAsia="Times New Roman" w:hAnsi="inherit" w:cs="Times New Roman"/>
          <w:color w:val="333333"/>
          <w:sz w:val="21"/>
          <w:szCs w:val="21"/>
          <w:lang w:eastAsia="hr-HR"/>
        </w:rPr>
        <w:br/>
        <w:t>Na takvim oslabljenim i oštećenim stablima maslina došlo je do jako velike zaraze s bakterijskim rakom (</w:t>
      </w:r>
      <w:proofErr w:type="spellStart"/>
      <w:r w:rsidRPr="007B7B12">
        <w:rPr>
          <w:rFonts w:ascii="inherit" w:eastAsia="Times New Roman" w:hAnsi="inherit" w:cs="Times New Roman"/>
          <w:color w:val="333333"/>
          <w:sz w:val="21"/>
          <w:szCs w:val="21"/>
          <w:lang w:eastAsia="hr-HR"/>
        </w:rPr>
        <w:t>Pseudomonas</w:t>
      </w:r>
      <w:proofErr w:type="spellEnd"/>
      <w:r w:rsidRPr="007B7B12">
        <w:rPr>
          <w:rFonts w:ascii="inherit" w:eastAsia="Times New Roman" w:hAnsi="inherit" w:cs="Times New Roman"/>
          <w:color w:val="333333"/>
          <w:sz w:val="21"/>
          <w:szCs w:val="21"/>
          <w:lang w:eastAsia="hr-HR"/>
        </w:rPr>
        <w:t xml:space="preserve"> </w:t>
      </w:r>
      <w:proofErr w:type="spellStart"/>
      <w:r w:rsidRPr="007B7B12">
        <w:rPr>
          <w:rFonts w:ascii="inherit" w:eastAsia="Times New Roman" w:hAnsi="inherit" w:cs="Times New Roman"/>
          <w:color w:val="333333"/>
          <w:sz w:val="21"/>
          <w:szCs w:val="21"/>
          <w:lang w:eastAsia="hr-HR"/>
        </w:rPr>
        <w:t>syringae</w:t>
      </w:r>
      <w:proofErr w:type="spellEnd"/>
      <w:r w:rsidRPr="007B7B12">
        <w:rPr>
          <w:rFonts w:ascii="inherit" w:eastAsia="Times New Roman" w:hAnsi="inherit" w:cs="Times New Roman"/>
          <w:color w:val="333333"/>
          <w:sz w:val="21"/>
          <w:szCs w:val="21"/>
          <w:lang w:eastAsia="hr-HR"/>
        </w:rPr>
        <w:t xml:space="preserve"> </w:t>
      </w:r>
      <w:proofErr w:type="spellStart"/>
      <w:r w:rsidRPr="007B7B12">
        <w:rPr>
          <w:rFonts w:ascii="inherit" w:eastAsia="Times New Roman" w:hAnsi="inherit" w:cs="Times New Roman"/>
          <w:color w:val="333333"/>
          <w:sz w:val="21"/>
          <w:szCs w:val="21"/>
          <w:lang w:eastAsia="hr-HR"/>
        </w:rPr>
        <w:t>pv.savastanoi</w:t>
      </w:r>
      <w:proofErr w:type="spellEnd"/>
      <w:r w:rsidRPr="007B7B12">
        <w:rPr>
          <w:rFonts w:ascii="inherit" w:eastAsia="Times New Roman" w:hAnsi="inherit" w:cs="Times New Roman"/>
          <w:color w:val="333333"/>
          <w:sz w:val="21"/>
          <w:szCs w:val="21"/>
          <w:lang w:eastAsia="hr-HR"/>
        </w:rPr>
        <w:t>).</w:t>
      </w:r>
    </w:p>
    <w:p w:rsidR="007B7B12" w:rsidRPr="007B7B12" w:rsidRDefault="007B7B12" w:rsidP="007B7B12">
      <w:pPr>
        <w:spacing w:after="0" w:line="315" w:lineRule="atLeast"/>
        <w:textAlignment w:val="baseline"/>
        <w:rPr>
          <w:rFonts w:ascii="inherit" w:eastAsia="Times New Roman" w:hAnsi="inherit" w:cs="Times New Roman"/>
          <w:color w:val="333333"/>
          <w:sz w:val="21"/>
          <w:szCs w:val="21"/>
          <w:lang w:eastAsia="hr-HR"/>
        </w:rPr>
      </w:pPr>
      <w:r w:rsidRPr="007B7B12">
        <w:rPr>
          <w:rFonts w:ascii="inherit" w:eastAsia="Times New Roman" w:hAnsi="inherit" w:cs="Times New Roman"/>
          <w:color w:val="333333"/>
          <w:sz w:val="21"/>
          <w:szCs w:val="21"/>
          <w:lang w:eastAsia="hr-HR"/>
        </w:rPr>
        <w:t>U cilju smanjenja prisutnosti raka masline, potrebno je uporno i strpljivo provoditi kombinirane mjere zaštite više godina (agrotehničke, mehaničke i kemijske) a koje uključuju : dezinfekciju alata, redovitu rezidbu maslina po suhom vremenu, iznošenje zaraženih grana iz maslinika i njihovo spaljivanje.</w:t>
      </w:r>
      <w:r w:rsidRPr="007B7B12">
        <w:rPr>
          <w:rFonts w:ascii="inherit" w:eastAsia="Times New Roman" w:hAnsi="inherit" w:cs="Times New Roman"/>
          <w:color w:val="333333"/>
          <w:sz w:val="21"/>
          <w:szCs w:val="21"/>
          <w:lang w:eastAsia="hr-HR"/>
        </w:rPr>
        <w:br/>
      </w:r>
      <w:r w:rsidRPr="007B7B12">
        <w:rPr>
          <w:rFonts w:ascii="inherit" w:eastAsia="Times New Roman" w:hAnsi="inherit" w:cs="Times New Roman"/>
          <w:color w:val="333333"/>
          <w:sz w:val="21"/>
          <w:szCs w:val="21"/>
          <w:lang w:eastAsia="hr-HR"/>
        </w:rPr>
        <w:br/>
        <w:t xml:space="preserve">Kao najvažnije izdvajamo provođenje mjera zaštite pripravcima na osnovi bakra neposredno nakon rezidbe (u roku od 24 sata). U praksi su najbolji rezultati postignuti u maslinicima koji su provodili zaštitu parcijalno, </w:t>
      </w:r>
      <w:proofErr w:type="spellStart"/>
      <w:r w:rsidRPr="007B7B12">
        <w:rPr>
          <w:rFonts w:ascii="inherit" w:eastAsia="Times New Roman" w:hAnsi="inherit" w:cs="Times New Roman"/>
          <w:color w:val="333333"/>
          <w:sz w:val="21"/>
          <w:szCs w:val="21"/>
          <w:lang w:eastAsia="hr-HR"/>
        </w:rPr>
        <w:t>tj</w:t>
      </w:r>
      <w:proofErr w:type="spellEnd"/>
      <w:r w:rsidRPr="007B7B12">
        <w:rPr>
          <w:rFonts w:ascii="inherit" w:eastAsia="Times New Roman" w:hAnsi="inherit" w:cs="Times New Roman"/>
          <w:color w:val="333333"/>
          <w:sz w:val="21"/>
          <w:szCs w:val="21"/>
          <w:lang w:eastAsia="hr-HR"/>
        </w:rPr>
        <w:t xml:space="preserve">. masline koje se oreže taj dan se i tretiraju sredstvima na osnovi bakra (jedini </w:t>
      </w:r>
      <w:proofErr w:type="spellStart"/>
      <w:r w:rsidRPr="007B7B12">
        <w:rPr>
          <w:rFonts w:ascii="inherit" w:eastAsia="Times New Roman" w:hAnsi="inherit" w:cs="Times New Roman"/>
          <w:color w:val="333333"/>
          <w:sz w:val="21"/>
          <w:szCs w:val="21"/>
          <w:lang w:eastAsia="hr-HR"/>
        </w:rPr>
        <w:t>registirani</w:t>
      </w:r>
      <w:proofErr w:type="spellEnd"/>
      <w:r w:rsidRPr="007B7B12">
        <w:rPr>
          <w:rFonts w:ascii="inherit" w:eastAsia="Times New Roman" w:hAnsi="inherit" w:cs="Times New Roman"/>
          <w:color w:val="333333"/>
          <w:sz w:val="21"/>
          <w:szCs w:val="21"/>
          <w:lang w:eastAsia="hr-HR"/>
        </w:rPr>
        <w:t xml:space="preserve"> pripravak za rak masline u RH je </w:t>
      </w:r>
      <w:proofErr w:type="spellStart"/>
      <w:r w:rsidRPr="007B7B12">
        <w:rPr>
          <w:rFonts w:ascii="inherit" w:eastAsia="Times New Roman" w:hAnsi="inherit" w:cs="Times New Roman"/>
          <w:color w:val="333333"/>
          <w:sz w:val="21"/>
          <w:szCs w:val="21"/>
          <w:lang w:eastAsia="hr-HR"/>
        </w:rPr>
        <w:t>Neoram</w:t>
      </w:r>
      <w:proofErr w:type="spellEnd"/>
      <w:r w:rsidRPr="007B7B12">
        <w:rPr>
          <w:rFonts w:ascii="inherit" w:eastAsia="Times New Roman" w:hAnsi="inherit" w:cs="Times New Roman"/>
          <w:color w:val="333333"/>
          <w:sz w:val="21"/>
          <w:szCs w:val="21"/>
          <w:lang w:eastAsia="hr-HR"/>
        </w:rPr>
        <w:t xml:space="preserve"> WG). U maslinicima koji nisu pretrpjeli značajnija oštećena od mraza te na kojima nisu vidljivi simptomi zaraze paunovim okom upućujemo na redovito provođenje proljetne zaštite od uzročnika gljivične bolesti paunovog oka pripravcima na osnovi bakra ( </w:t>
      </w:r>
      <w:proofErr w:type="spellStart"/>
      <w:r w:rsidRPr="007B7B12">
        <w:rPr>
          <w:rFonts w:ascii="inherit" w:eastAsia="Times New Roman" w:hAnsi="inherit" w:cs="Times New Roman"/>
          <w:color w:val="333333"/>
          <w:sz w:val="21"/>
          <w:szCs w:val="21"/>
          <w:lang w:eastAsia="hr-HR"/>
        </w:rPr>
        <w:t>Cuprablau</w:t>
      </w:r>
      <w:proofErr w:type="spellEnd"/>
      <w:r w:rsidRPr="007B7B12">
        <w:rPr>
          <w:rFonts w:ascii="inherit" w:eastAsia="Times New Roman" w:hAnsi="inherit" w:cs="Times New Roman"/>
          <w:color w:val="333333"/>
          <w:sz w:val="21"/>
          <w:szCs w:val="21"/>
          <w:lang w:eastAsia="hr-HR"/>
        </w:rPr>
        <w:t xml:space="preserve"> Z, </w:t>
      </w:r>
      <w:proofErr w:type="spellStart"/>
      <w:r w:rsidRPr="007B7B12">
        <w:rPr>
          <w:rFonts w:ascii="inherit" w:eastAsia="Times New Roman" w:hAnsi="inherit" w:cs="Times New Roman"/>
          <w:color w:val="333333"/>
          <w:sz w:val="21"/>
          <w:szCs w:val="21"/>
          <w:lang w:eastAsia="hr-HR"/>
        </w:rPr>
        <w:t>Nordox</w:t>
      </w:r>
      <w:proofErr w:type="spellEnd"/>
      <w:r w:rsidRPr="007B7B12">
        <w:rPr>
          <w:rFonts w:ascii="inherit" w:eastAsia="Times New Roman" w:hAnsi="inherit" w:cs="Times New Roman"/>
          <w:color w:val="333333"/>
          <w:sz w:val="21"/>
          <w:szCs w:val="21"/>
          <w:lang w:eastAsia="hr-HR"/>
        </w:rPr>
        <w:t xml:space="preserve"> 75 WG, </w:t>
      </w:r>
      <w:proofErr w:type="spellStart"/>
      <w:r w:rsidRPr="007B7B12">
        <w:rPr>
          <w:rFonts w:ascii="inherit" w:eastAsia="Times New Roman" w:hAnsi="inherit" w:cs="Times New Roman"/>
          <w:color w:val="333333"/>
          <w:sz w:val="21"/>
          <w:szCs w:val="21"/>
          <w:lang w:eastAsia="hr-HR"/>
        </w:rPr>
        <w:t>Neoram</w:t>
      </w:r>
      <w:proofErr w:type="spellEnd"/>
      <w:r w:rsidRPr="007B7B12">
        <w:rPr>
          <w:rFonts w:ascii="inherit" w:eastAsia="Times New Roman" w:hAnsi="inherit" w:cs="Times New Roman"/>
          <w:color w:val="333333"/>
          <w:sz w:val="21"/>
          <w:szCs w:val="21"/>
          <w:lang w:eastAsia="hr-HR"/>
        </w:rPr>
        <w:t xml:space="preserve"> WG, </w:t>
      </w:r>
      <w:proofErr w:type="spellStart"/>
      <w:r w:rsidRPr="007B7B12">
        <w:rPr>
          <w:rFonts w:ascii="inherit" w:eastAsia="Times New Roman" w:hAnsi="inherit" w:cs="Times New Roman"/>
          <w:color w:val="333333"/>
          <w:sz w:val="21"/>
          <w:szCs w:val="21"/>
          <w:lang w:eastAsia="hr-HR"/>
        </w:rPr>
        <w:t>Cupra</w:t>
      </w:r>
      <w:proofErr w:type="spellEnd"/>
      <w:r w:rsidRPr="007B7B12">
        <w:rPr>
          <w:rFonts w:ascii="inherit" w:eastAsia="Times New Roman" w:hAnsi="inherit" w:cs="Times New Roman"/>
          <w:color w:val="333333"/>
          <w:sz w:val="21"/>
          <w:szCs w:val="21"/>
          <w:lang w:eastAsia="hr-HR"/>
        </w:rPr>
        <w:t xml:space="preserve">, </w:t>
      </w:r>
      <w:proofErr w:type="spellStart"/>
      <w:r w:rsidRPr="007B7B12">
        <w:rPr>
          <w:rFonts w:ascii="inherit" w:eastAsia="Times New Roman" w:hAnsi="inherit" w:cs="Times New Roman"/>
          <w:color w:val="333333"/>
          <w:sz w:val="21"/>
          <w:szCs w:val="21"/>
          <w:lang w:eastAsia="hr-HR"/>
        </w:rPr>
        <w:t>Copper</w:t>
      </w:r>
      <w:proofErr w:type="spellEnd"/>
      <w:r w:rsidRPr="007B7B12">
        <w:rPr>
          <w:rFonts w:ascii="inherit" w:eastAsia="Times New Roman" w:hAnsi="inherit" w:cs="Times New Roman"/>
          <w:color w:val="333333"/>
          <w:sz w:val="21"/>
          <w:szCs w:val="21"/>
          <w:lang w:eastAsia="hr-HR"/>
        </w:rPr>
        <w:t xml:space="preserve"> </w:t>
      </w:r>
      <w:proofErr w:type="spellStart"/>
      <w:r w:rsidRPr="007B7B12">
        <w:rPr>
          <w:rFonts w:ascii="inherit" w:eastAsia="Times New Roman" w:hAnsi="inherit" w:cs="Times New Roman"/>
          <w:color w:val="333333"/>
          <w:sz w:val="21"/>
          <w:szCs w:val="21"/>
          <w:lang w:eastAsia="hr-HR"/>
        </w:rPr>
        <w:t>key</w:t>
      </w:r>
      <w:proofErr w:type="spellEnd"/>
      <w:r w:rsidRPr="007B7B12">
        <w:rPr>
          <w:rFonts w:ascii="inherit" w:eastAsia="Times New Roman" w:hAnsi="inherit" w:cs="Times New Roman"/>
          <w:color w:val="333333"/>
          <w:sz w:val="21"/>
          <w:szCs w:val="21"/>
          <w:lang w:eastAsia="hr-HR"/>
        </w:rPr>
        <w:t xml:space="preserve"> </w:t>
      </w:r>
      <w:proofErr w:type="spellStart"/>
      <w:r w:rsidRPr="007B7B12">
        <w:rPr>
          <w:rFonts w:ascii="inherit" w:eastAsia="Times New Roman" w:hAnsi="inherit" w:cs="Times New Roman"/>
          <w:color w:val="333333"/>
          <w:sz w:val="21"/>
          <w:szCs w:val="21"/>
          <w:lang w:eastAsia="hr-HR"/>
        </w:rPr>
        <w:t>flow</w:t>
      </w:r>
      <w:proofErr w:type="spellEnd"/>
      <w:r w:rsidRPr="007B7B12">
        <w:rPr>
          <w:rFonts w:ascii="inherit" w:eastAsia="Times New Roman" w:hAnsi="inherit" w:cs="Times New Roman"/>
          <w:color w:val="333333"/>
          <w:sz w:val="21"/>
          <w:szCs w:val="21"/>
          <w:lang w:eastAsia="hr-HR"/>
        </w:rPr>
        <w:t xml:space="preserve">, </w:t>
      </w:r>
      <w:proofErr w:type="spellStart"/>
      <w:r w:rsidRPr="007B7B12">
        <w:rPr>
          <w:rFonts w:ascii="inherit" w:eastAsia="Times New Roman" w:hAnsi="inherit" w:cs="Times New Roman"/>
          <w:color w:val="333333"/>
          <w:sz w:val="21"/>
          <w:szCs w:val="21"/>
          <w:lang w:eastAsia="hr-HR"/>
        </w:rPr>
        <w:t>Codimur</w:t>
      </w:r>
      <w:proofErr w:type="spellEnd"/>
      <w:r w:rsidRPr="007B7B12">
        <w:rPr>
          <w:rFonts w:ascii="inherit" w:eastAsia="Times New Roman" w:hAnsi="inherit" w:cs="Times New Roman"/>
          <w:color w:val="333333"/>
          <w:sz w:val="21"/>
          <w:szCs w:val="21"/>
          <w:lang w:eastAsia="hr-HR"/>
        </w:rPr>
        <w:t xml:space="preserve"> SC). </w:t>
      </w:r>
      <w:r w:rsidRPr="007B7B12">
        <w:rPr>
          <w:rFonts w:ascii="inherit" w:eastAsia="Times New Roman" w:hAnsi="inherit" w:cs="Times New Roman"/>
          <w:color w:val="333333"/>
          <w:sz w:val="21"/>
          <w:szCs w:val="21"/>
          <w:lang w:eastAsia="hr-HR"/>
        </w:rPr>
        <w:br/>
      </w:r>
      <w:r w:rsidRPr="007B7B12">
        <w:rPr>
          <w:rFonts w:ascii="inherit" w:eastAsia="Times New Roman" w:hAnsi="inherit" w:cs="Times New Roman"/>
          <w:color w:val="333333"/>
          <w:sz w:val="21"/>
          <w:szCs w:val="21"/>
          <w:lang w:eastAsia="hr-HR"/>
        </w:rPr>
        <w:br/>
        <w:t xml:space="preserve">U maslinicima u kojima su vidljivi simptomi paunovog oka, koji se nalaze u udolinama na slabo prozračnim terenima dati prednost pripravcima </w:t>
      </w:r>
      <w:proofErr w:type="spellStart"/>
      <w:r w:rsidRPr="007B7B12">
        <w:rPr>
          <w:rFonts w:ascii="inherit" w:eastAsia="Times New Roman" w:hAnsi="inherit" w:cs="Times New Roman"/>
          <w:color w:val="333333"/>
          <w:sz w:val="21"/>
          <w:szCs w:val="21"/>
          <w:lang w:eastAsia="hr-HR"/>
        </w:rPr>
        <w:t>Nativo</w:t>
      </w:r>
      <w:proofErr w:type="spellEnd"/>
      <w:r w:rsidRPr="007B7B12">
        <w:rPr>
          <w:rFonts w:ascii="inherit" w:eastAsia="Times New Roman" w:hAnsi="inherit" w:cs="Times New Roman"/>
          <w:color w:val="333333"/>
          <w:sz w:val="21"/>
          <w:szCs w:val="21"/>
          <w:lang w:eastAsia="hr-HR"/>
        </w:rPr>
        <w:t xml:space="preserve"> 75 WG ili </w:t>
      </w:r>
      <w:proofErr w:type="spellStart"/>
      <w:r w:rsidRPr="007B7B12">
        <w:rPr>
          <w:rFonts w:ascii="inherit" w:eastAsia="Times New Roman" w:hAnsi="inherit" w:cs="Times New Roman"/>
          <w:color w:val="333333"/>
          <w:sz w:val="21"/>
          <w:szCs w:val="21"/>
          <w:lang w:eastAsia="hr-HR"/>
        </w:rPr>
        <w:t>Stroby</w:t>
      </w:r>
      <w:proofErr w:type="spellEnd"/>
      <w:r w:rsidRPr="007B7B12">
        <w:rPr>
          <w:rFonts w:ascii="inherit" w:eastAsia="Times New Roman" w:hAnsi="inherit" w:cs="Times New Roman"/>
          <w:color w:val="333333"/>
          <w:sz w:val="21"/>
          <w:szCs w:val="21"/>
          <w:lang w:eastAsia="hr-HR"/>
        </w:rPr>
        <w:t xml:space="preserve"> WG. Pripravke koristiti po mirnom vremenu  prema uputi proizvođača. Nakon tretiranja popuniti evidencijski list o uporabi sredstava za zaštitu bilja, a potrošenu ambalažu zbrinuti na propisani način.</w:t>
      </w:r>
    </w:p>
    <w:p w:rsidR="007B7B12" w:rsidRPr="007B7B12" w:rsidRDefault="007B7B12" w:rsidP="007B7B12">
      <w:pPr>
        <w:spacing w:after="240" w:line="315" w:lineRule="atLeast"/>
        <w:textAlignment w:val="baseline"/>
        <w:rPr>
          <w:rFonts w:ascii="inherit" w:eastAsia="Times New Roman" w:hAnsi="inherit" w:cs="Times New Roman"/>
          <w:color w:val="333333"/>
          <w:sz w:val="21"/>
          <w:szCs w:val="21"/>
          <w:lang w:eastAsia="hr-HR"/>
        </w:rPr>
      </w:pPr>
      <w:r w:rsidRPr="007B7B12">
        <w:rPr>
          <w:rFonts w:ascii="inherit" w:eastAsia="Times New Roman" w:hAnsi="inherit" w:cs="Times New Roman"/>
          <w:color w:val="333333"/>
          <w:sz w:val="21"/>
          <w:szCs w:val="21"/>
          <w:lang w:eastAsia="hr-HR"/>
        </w:rPr>
        <w:br/>
        <w:t>Registrirana poljoprivredna gospodarstva OPG/PG mogu nam se obratiti za individualno savjetovanje kroz savjetnički paket zaštita bilja. </w:t>
      </w:r>
    </w:p>
    <w:p w:rsidR="007B7B12" w:rsidRPr="007B7B12" w:rsidRDefault="007B7B12" w:rsidP="007B7B12">
      <w:pPr>
        <w:spacing w:after="0" w:line="315" w:lineRule="atLeast"/>
        <w:textAlignment w:val="baseline"/>
        <w:rPr>
          <w:rFonts w:ascii="inherit" w:eastAsia="Times New Roman" w:hAnsi="inherit" w:cs="Times New Roman"/>
          <w:color w:val="333333"/>
          <w:sz w:val="21"/>
          <w:szCs w:val="21"/>
          <w:lang w:eastAsia="hr-HR"/>
        </w:rPr>
      </w:pPr>
      <w:r w:rsidRPr="007B7B12">
        <w:rPr>
          <w:rFonts w:ascii="inherit" w:eastAsia="Times New Roman" w:hAnsi="inherit" w:cs="Times New Roman"/>
          <w:color w:val="333333"/>
          <w:sz w:val="21"/>
          <w:szCs w:val="21"/>
          <w:lang w:eastAsia="hr-HR"/>
        </w:rPr>
        <w:lastRenderedPageBreak/>
        <w:br/>
      </w:r>
      <w:r w:rsidRPr="007B7B12">
        <w:rPr>
          <w:rFonts w:ascii="inherit" w:eastAsia="Times New Roman" w:hAnsi="inherit" w:cs="Times New Roman"/>
          <w:color w:val="333333"/>
          <w:sz w:val="21"/>
          <w:szCs w:val="21"/>
          <w:lang w:eastAsia="hr-HR"/>
        </w:rPr>
        <w:br/>
        <w:t>Silvia Marušić, dipl.ing.agr. </w:t>
      </w:r>
    </w:p>
    <w:p w:rsidR="007B7B12" w:rsidRPr="007B7B12" w:rsidRDefault="007B7B12" w:rsidP="007B7B12">
      <w:pPr>
        <w:spacing w:after="0" w:line="315" w:lineRule="atLeast"/>
        <w:textAlignment w:val="baseline"/>
        <w:rPr>
          <w:rFonts w:ascii="inherit" w:eastAsia="Times New Roman" w:hAnsi="inherit" w:cs="Times New Roman"/>
          <w:color w:val="333333"/>
          <w:sz w:val="21"/>
          <w:szCs w:val="21"/>
          <w:lang w:eastAsia="hr-HR"/>
        </w:rPr>
      </w:pPr>
      <w:r w:rsidRPr="007B7B12">
        <w:rPr>
          <w:rFonts w:ascii="inherit" w:eastAsia="Times New Roman" w:hAnsi="inherit" w:cs="Times New Roman"/>
          <w:color w:val="333333"/>
          <w:sz w:val="21"/>
          <w:szCs w:val="21"/>
          <w:lang w:eastAsia="hr-HR"/>
        </w:rPr>
        <w:t> </w:t>
      </w:r>
    </w:p>
    <w:p w:rsidR="007B7B12" w:rsidRPr="007B7B12" w:rsidRDefault="007B7B12" w:rsidP="007B7B12">
      <w:pPr>
        <w:spacing w:line="315" w:lineRule="atLeast"/>
        <w:textAlignment w:val="baseline"/>
        <w:rPr>
          <w:rFonts w:ascii="inherit" w:eastAsia="Times New Roman" w:hAnsi="inherit" w:cs="Times New Roman"/>
          <w:color w:val="333333"/>
          <w:sz w:val="21"/>
          <w:szCs w:val="21"/>
          <w:lang w:eastAsia="hr-HR"/>
        </w:rPr>
      </w:pPr>
      <w:r w:rsidRPr="007B7B12">
        <w:rPr>
          <w:rFonts w:ascii="inherit" w:eastAsia="Times New Roman" w:hAnsi="inherit" w:cs="Times New Roman"/>
          <w:color w:val="333333"/>
          <w:sz w:val="21"/>
          <w:szCs w:val="21"/>
          <w:lang w:eastAsia="hr-HR"/>
        </w:rPr>
        <w:t>Izvor: Savjetodavna služba</w:t>
      </w:r>
    </w:p>
    <w:p w:rsidR="00BA0B5E" w:rsidRDefault="00BA0B5E"/>
    <w:sectPr w:rsidR="00BA0B5E" w:rsidSect="00BA0B5E">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7B7B12"/>
    <w:rsid w:val="002656E1"/>
    <w:rsid w:val="007B7B12"/>
    <w:rsid w:val="00BA0B5E"/>
    <w:rsid w:val="00E11BE8"/>
  </w:rsids>
  <m:mathPr>
    <m:mathFont m:val="Cambria Math"/>
    <m:brkBin m:val="before"/>
    <m:brkBinSub m:val="--"/>
    <m:smallFrac m:val="off"/>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0B5E"/>
  </w:style>
  <w:style w:type="paragraph" w:styleId="Naslov2">
    <w:name w:val="heading 2"/>
    <w:basedOn w:val="Normal"/>
    <w:link w:val="Naslov2Char"/>
    <w:uiPriority w:val="9"/>
    <w:qFormat/>
    <w:rsid w:val="007B7B12"/>
    <w:pPr>
      <w:spacing w:before="100" w:beforeAutospacing="1" w:after="100" w:afterAutospacing="1" w:line="240" w:lineRule="auto"/>
      <w:outlineLvl w:val="1"/>
    </w:pPr>
    <w:rPr>
      <w:rFonts w:ascii="Times New Roman" w:eastAsia="Times New Roman" w:hAnsi="Times New Roman" w:cs="Times New Roman"/>
      <w:b/>
      <w:bCs/>
      <w:sz w:val="36"/>
      <w:szCs w:val="36"/>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qFormat/>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2Char">
    <w:name w:val="Naslov 2 Char"/>
    <w:basedOn w:val="Zadanifontodlomka"/>
    <w:link w:val="Naslov2"/>
    <w:uiPriority w:val="9"/>
    <w:rsid w:val="007B7B12"/>
    <w:rPr>
      <w:rFonts w:ascii="Times New Roman" w:eastAsia="Times New Roman" w:hAnsi="Times New Roman" w:cs="Times New Roman"/>
      <w:b/>
      <w:bCs/>
      <w:sz w:val="36"/>
      <w:szCs w:val="36"/>
      <w:lang w:eastAsia="hr-HR"/>
    </w:rPr>
  </w:style>
</w:styles>
</file>

<file path=word/webSettings.xml><?xml version="1.0" encoding="utf-8"?>
<w:webSettings xmlns:r="http://schemas.openxmlformats.org/officeDocument/2006/relationships" xmlns:w="http://schemas.openxmlformats.org/wordprocessingml/2006/main">
  <w:divs>
    <w:div w:id="1130787062">
      <w:bodyDiv w:val="1"/>
      <w:marLeft w:val="0"/>
      <w:marRight w:val="0"/>
      <w:marTop w:val="0"/>
      <w:marBottom w:val="0"/>
      <w:divBdr>
        <w:top w:val="none" w:sz="0" w:space="0" w:color="auto"/>
        <w:left w:val="none" w:sz="0" w:space="0" w:color="auto"/>
        <w:bottom w:val="none" w:sz="0" w:space="0" w:color="auto"/>
        <w:right w:val="none" w:sz="0" w:space="0" w:color="auto"/>
      </w:divBdr>
      <w:divsChild>
        <w:div w:id="889997102">
          <w:marLeft w:val="0"/>
          <w:marRight w:val="0"/>
          <w:marTop w:val="0"/>
          <w:marBottom w:val="315"/>
          <w:divBdr>
            <w:top w:val="none" w:sz="0" w:space="0" w:color="auto"/>
            <w:left w:val="none" w:sz="0" w:space="0" w:color="auto"/>
            <w:bottom w:val="none" w:sz="0" w:space="0" w:color="auto"/>
            <w:right w:val="none" w:sz="0" w:space="0" w:color="auto"/>
          </w:divBdr>
          <w:divsChild>
            <w:div w:id="1118376624">
              <w:marLeft w:val="0"/>
              <w:marRight w:val="0"/>
              <w:marTop w:val="0"/>
              <w:marBottom w:val="0"/>
              <w:divBdr>
                <w:top w:val="none" w:sz="0" w:space="0" w:color="auto"/>
                <w:left w:val="none" w:sz="0" w:space="0" w:color="auto"/>
                <w:bottom w:val="none" w:sz="0" w:space="0" w:color="auto"/>
                <w:right w:val="none" w:sz="0" w:space="0" w:color="auto"/>
              </w:divBdr>
            </w:div>
            <w:div w:id="935942922">
              <w:marLeft w:val="0"/>
              <w:marRight w:val="0"/>
              <w:marTop w:val="0"/>
              <w:marBottom w:val="0"/>
              <w:divBdr>
                <w:top w:val="none" w:sz="0" w:space="0" w:color="auto"/>
                <w:left w:val="none" w:sz="0" w:space="0" w:color="auto"/>
                <w:bottom w:val="none" w:sz="0" w:space="0" w:color="auto"/>
                <w:right w:val="none" w:sz="0" w:space="0" w:color="auto"/>
              </w:divBdr>
              <w:divsChild>
                <w:div w:id="2019844083">
                  <w:marLeft w:val="0"/>
                  <w:marRight w:val="0"/>
                  <w:marTop w:val="0"/>
                  <w:marBottom w:val="0"/>
                  <w:divBdr>
                    <w:top w:val="none" w:sz="0" w:space="0" w:color="auto"/>
                    <w:left w:val="none" w:sz="0" w:space="0" w:color="auto"/>
                    <w:bottom w:val="none" w:sz="0" w:space="0" w:color="auto"/>
                    <w:right w:val="none" w:sz="0" w:space="0" w:color="auto"/>
                  </w:divBdr>
                </w:div>
                <w:div w:id="389113728">
                  <w:marLeft w:val="0"/>
                  <w:marRight w:val="0"/>
                  <w:marTop w:val="0"/>
                  <w:marBottom w:val="0"/>
                  <w:divBdr>
                    <w:top w:val="none" w:sz="0" w:space="0" w:color="auto"/>
                    <w:left w:val="none" w:sz="0" w:space="0" w:color="auto"/>
                    <w:bottom w:val="none" w:sz="0" w:space="0" w:color="auto"/>
                    <w:right w:val="none" w:sz="0" w:space="0" w:color="auto"/>
                  </w:divBdr>
                </w:div>
                <w:div w:id="1072583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283</Words>
  <Characters>1616</Characters>
  <Application>Microsoft Office Word</Application>
  <DocSecurity>0</DocSecurity>
  <Lines>13</Lines>
  <Paragraphs>3</Paragraphs>
  <ScaleCrop>false</ScaleCrop>
  <Company>Hewlett-Packard Company</Company>
  <LinksUpToDate>false</LinksUpToDate>
  <CharactersWithSpaces>1896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Valerija15</dc:creator>
  <cp:lastModifiedBy>Valerija15</cp:lastModifiedBy>
  <cp:revision>1</cp:revision>
  <dcterms:created xsi:type="dcterms:W3CDTF">2019-03-18T17:56:00Z</dcterms:created>
  <dcterms:modified xsi:type="dcterms:W3CDTF">2019-03-18T17:57:00Z</dcterms:modified>
</cp:coreProperties>
</file>